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EA7020" w14:paraId="57DCDCD4" w14:textId="58E3F892">
      <w:pPr>
        <w:rPr>
          <w:rStyle w:val="Fontdeparagrafimplicit"/>
          <w:rFonts w:ascii="Garamond" w:hAnsi="Garamond"/>
        </w:rPr>
      </w:pPr>
      <w:r>
        <w:rPr>
          <w:rStyle w:val="Fontdeparagrafimplicit"/>
          <w:rFonts w:ascii="Garamond" w:hAnsi="Garamond"/>
        </w:rPr>
        <w:t xml:space="preserve"> </w:t>
      </w:r>
    </w:p>
    <w:p w:rsidR="00EA7020" w14:paraId="4F1098F1" w14:textId="0DB56D55">
      <w:pPr>
        <w:jc w:val="both"/>
        <w:rPr>
          <w:rStyle w:val="Fontdeparagrafimplicit"/>
          <w:b/>
        </w:rPr>
      </w:pPr>
      <w:r>
        <w:rPr>
          <w:rStyle w:val="Fontdeparagrafimplicit"/>
          <w:b/>
        </w:rPr>
        <w:t>DOSAR NR.</w:t>
      </w:r>
      <w:r w:rsidR="002D36A0">
        <w:rPr>
          <w:rStyle w:val="Fontdeparagrafimplicit"/>
          <w:b/>
        </w:rPr>
        <w:t xml:space="preserve">1/2018 </w:t>
      </w:r>
    </w:p>
    <w:p w:rsidR="00EA7020" w14:paraId="4AC82CEB" w14:textId="77777777">
      <w:pPr>
        <w:jc w:val="both"/>
        <w:rPr>
          <w:rStyle w:val="Fontdeparagrafimplicit"/>
          <w:b/>
        </w:rPr>
      </w:pPr>
    </w:p>
    <w:p w:rsidR="00EA7020" w14:paraId="7C700544" w14:textId="77777777">
      <w:pPr>
        <w:jc w:val="center"/>
        <w:rPr>
          <w:rStyle w:val="Fontdeparagrafimplicit"/>
          <w:b/>
        </w:rPr>
      </w:pPr>
      <w:r>
        <w:rPr>
          <w:rStyle w:val="Fontdeparagrafimplicit"/>
          <w:b/>
        </w:rPr>
        <w:t xml:space="preserve">R O M Â N I A </w:t>
      </w:r>
    </w:p>
    <w:p w:rsidR="00EA7020" w14:paraId="7086EFFF" w14:textId="2FC4611C">
      <w:pPr>
        <w:jc w:val="center"/>
        <w:rPr>
          <w:rStyle w:val="Fontdeparagrafimplicit"/>
          <w:b/>
        </w:rPr>
      </w:pPr>
      <w:r>
        <w:rPr>
          <w:rStyle w:val="Fontdeparagrafimplicit"/>
          <w:b/>
        </w:rPr>
        <w:t xml:space="preserve">CURTEA DE APEL </w:t>
      </w:r>
      <w:r w:rsidR="002D36A0">
        <w:rPr>
          <w:rStyle w:val="Fontdeparagrafimplicit"/>
          <w:b/>
        </w:rPr>
        <w:t xml:space="preserve">             </w:t>
      </w:r>
      <w:r>
        <w:rPr>
          <w:rStyle w:val="Fontdeparagrafimplicit"/>
          <w:b/>
        </w:rPr>
        <w:t xml:space="preserve"> </w:t>
      </w:r>
    </w:p>
    <w:p w:rsidR="00EA7020" w14:paraId="03B1F1DE" w14:textId="50B4ADB7">
      <w:pPr>
        <w:jc w:val="center"/>
        <w:rPr>
          <w:rStyle w:val="Fontdeparagrafimplicit"/>
          <w:b/>
        </w:rPr>
      </w:pPr>
      <w:r>
        <w:rPr>
          <w:rStyle w:val="Fontdeparagrafimplicit"/>
          <w:b/>
        </w:rPr>
        <w:t xml:space="preserve">SECŢIA </w:t>
      </w:r>
      <w:r w:rsidR="002D36A0">
        <w:rPr>
          <w:rStyle w:val="Fontdeparagrafimplicit"/>
          <w:b/>
        </w:rPr>
        <w:t xml:space="preserve"> </w:t>
      </w:r>
      <w:r>
        <w:rPr>
          <w:rStyle w:val="Fontdeparagrafimplicit"/>
          <w:b/>
        </w:rPr>
        <w:t xml:space="preserve"> </w:t>
      </w:r>
    </w:p>
    <w:p w:rsidR="00EA7020" w14:paraId="5C98783C" w14:textId="0A543E92">
      <w:pPr>
        <w:jc w:val="center"/>
        <w:rPr>
          <w:rStyle w:val="Fontdeparagrafimplicit"/>
          <w:b/>
          <w:i/>
        </w:rPr>
      </w:pPr>
      <w:r>
        <w:rPr>
          <w:rStyle w:val="Fontdeparagrafimplicit"/>
          <w:b/>
          <w:i/>
        </w:rPr>
        <w:t xml:space="preserve">Sentinţa civilă nr. </w:t>
      </w:r>
      <w:r w:rsidR="002D36A0">
        <w:rPr>
          <w:rStyle w:val="Fontdeparagrafimplicit"/>
          <w:b/>
          <w:i/>
        </w:rPr>
        <w:t>17</w:t>
      </w:r>
    </w:p>
    <w:p w:rsidR="00EA7020" w14:paraId="6049848A" w14:textId="2850EE9A">
      <w:pPr>
        <w:jc w:val="center"/>
        <w:rPr>
          <w:rStyle w:val="Fontdeparagrafimplicit"/>
          <w:b/>
        </w:rPr>
      </w:pPr>
      <w:r>
        <w:rPr>
          <w:rStyle w:val="Fontdeparagrafimplicit"/>
          <w:b/>
        </w:rPr>
        <w:t xml:space="preserve">ŞEDINŢA PUBLICĂ DIN  </w:t>
      </w:r>
      <w:r w:rsidR="002D36A0">
        <w:rPr>
          <w:rStyle w:val="Fontdeparagrafimplicit"/>
          <w:b/>
        </w:rPr>
        <w:t xml:space="preserve"> </w:t>
      </w:r>
      <w:r>
        <w:rPr>
          <w:rStyle w:val="Fontdeparagrafimplicit"/>
          <w:b/>
        </w:rPr>
        <w:t xml:space="preserve"> </w:t>
      </w:r>
    </w:p>
    <w:p w:rsidR="00EA7020" w14:paraId="7F6E8DCD" w14:textId="77777777">
      <w:pPr>
        <w:jc w:val="center"/>
        <w:rPr>
          <w:rStyle w:val="Fontdeparagrafimplicit"/>
          <w:b/>
        </w:rPr>
      </w:pPr>
      <w:r>
        <w:rPr>
          <w:rStyle w:val="Fontdeparagrafimplicit"/>
          <w:b/>
        </w:rPr>
        <w:t>CURTEA CONSTITUITĂ DIN:</w:t>
      </w:r>
    </w:p>
    <w:p w:rsidR="00EA7020" w14:paraId="4F42F259" w14:textId="00926E5D">
      <w:pPr>
        <w:jc w:val="center"/>
        <w:rPr>
          <w:rStyle w:val="Fontdeparagrafimplicit"/>
          <w:b/>
        </w:rPr>
      </w:pPr>
      <w:r>
        <w:rPr>
          <w:rStyle w:val="Fontdeparagrafimplicit"/>
          <w:b/>
        </w:rPr>
        <w:t xml:space="preserve">PREŞEDINTE: </w:t>
      </w:r>
      <w:r w:rsidR="002D36A0">
        <w:rPr>
          <w:rStyle w:val="Fontdeparagrafimplicit"/>
          <w:b/>
        </w:rPr>
        <w:t xml:space="preserve">A0008 </w:t>
      </w:r>
    </w:p>
    <w:p w:rsidR="00EA7020" w14:paraId="56582A5B" w14:textId="087D8D02">
      <w:pPr>
        <w:jc w:val="center"/>
        <w:rPr>
          <w:rStyle w:val="Fontdeparagrafimplicit"/>
          <w:b/>
        </w:rPr>
      </w:pPr>
      <w:r>
        <w:rPr>
          <w:rStyle w:val="Fontdeparagrafimplicit"/>
          <w:b/>
        </w:rPr>
        <w:t xml:space="preserve">GREFIER: </w:t>
      </w:r>
      <w:r w:rsidR="002D36A0">
        <w:rPr>
          <w:rStyle w:val="Fontdeparagrafimplicit"/>
          <w:b/>
        </w:rPr>
        <w:t xml:space="preserve"> </w:t>
      </w:r>
    </w:p>
    <w:p w:rsidR="00EA7020" w14:paraId="0F5DBFBA" w14:textId="77777777">
      <w:pPr>
        <w:jc w:val="both"/>
        <w:rPr>
          <w:rStyle w:val="Fontdeparagrafimplicit"/>
          <w:b/>
          <w:i/>
        </w:rPr>
      </w:pPr>
      <w:r>
        <w:rPr>
          <w:rStyle w:val="Fontdeparagrafimplicit"/>
          <w:b/>
          <w:i/>
        </w:rPr>
        <w:t xml:space="preserve"> </w:t>
      </w:r>
    </w:p>
    <w:p w:rsidR="00EA7020" w14:paraId="1A90EDCE" w14:textId="77777777">
      <w:pPr>
        <w:jc w:val="both"/>
        <w:rPr>
          <w:rStyle w:val="Fontdeparagrafimplicit"/>
          <w:b/>
          <w:i/>
        </w:rPr>
      </w:pPr>
    </w:p>
    <w:p w:rsidR="00EA7020" w14:paraId="44FFCA42" w14:textId="5CA87A32">
      <w:pPr>
        <w:ind w:firstLine="720"/>
        <w:jc w:val="both"/>
      </w:pPr>
      <w:r>
        <w:t xml:space="preserve">Pe rol este acţiunea în contencios administrativ formulată de reclamanta </w:t>
      </w:r>
      <w:r w:rsidR="002D36A0">
        <w:t xml:space="preserve">2 </w:t>
      </w:r>
      <w:r>
        <w:t xml:space="preserve">, în contradictoriu cu pârâţii MINISTERUL JUSTIŢIEI, CURTEA DE APEL </w:t>
      </w:r>
      <w:r w:rsidR="002D36A0">
        <w:t xml:space="preserve">             </w:t>
      </w:r>
      <w:r>
        <w:t xml:space="preserve">, TRIBUNALUL </w:t>
      </w:r>
      <w:r w:rsidR="002D36A0">
        <w:t xml:space="preserve">             </w:t>
      </w:r>
      <w:r>
        <w:t xml:space="preserve"> şi CONSILIUL NAŢIONAL PENTRU COMBATEREA DISCRIMINĂRII, având ca obiect „anulare act administrativ – dec. nr. </w:t>
      </w:r>
      <w:r w:rsidR="00EB547A">
        <w:t xml:space="preserve">3/2018 </w:t>
      </w:r>
      <w:r>
        <w:t>”.</w:t>
      </w:r>
    </w:p>
    <w:p w:rsidR="00EA7020" w14:paraId="23FF1853" w14:textId="0E36B781">
      <w:pPr>
        <w:ind w:firstLine="720"/>
        <w:jc w:val="both"/>
      </w:pPr>
      <w:r>
        <w:t xml:space="preserve">Dezbaterile asupra fondului cauzei au avut loc în şedinţa publică din data de </w:t>
      </w:r>
      <w:r w:rsidR="00EB547A">
        <w:t xml:space="preserve"> </w:t>
      </w:r>
      <w:r>
        <w:t xml:space="preserve">, fiind consemnate în încheierea de şedinţă de la acea dată, care face parte integrantă din prezenta hotărâre, când Curtea, având nevoie de timp pentru a delibera, a amânat pronunţarea pentru </w:t>
      </w:r>
      <w:r w:rsidR="00EB547A">
        <w:t xml:space="preserve"> </w:t>
      </w:r>
      <w:r>
        <w:t xml:space="preserve">, şi apoi pentru astăzi, </w:t>
      </w:r>
      <w:r w:rsidR="00EB547A">
        <w:t xml:space="preserve"> </w:t>
      </w:r>
      <w:r>
        <w:t xml:space="preserve"> când, în aceeaşi compunere, a hotărât următoarele: </w:t>
      </w:r>
    </w:p>
    <w:p w:rsidR="00EA7020" w14:paraId="0C54F389" w14:textId="77777777">
      <w:pPr>
        <w:rPr>
          <w:rStyle w:val="Fontdeparagrafimplicit"/>
          <w:rFonts w:ascii="Arial" w:hAnsi="Arial"/>
        </w:rPr>
      </w:pPr>
    </w:p>
    <w:p w:rsidR="00EA7020" w14:paraId="320F77E8" w14:textId="77777777">
      <w:pPr>
        <w:jc w:val="center"/>
        <w:rPr>
          <w:rStyle w:val="Fontdeparagrafimplicit"/>
          <w:b/>
        </w:rPr>
      </w:pPr>
      <w:r>
        <w:rPr>
          <w:rStyle w:val="Fontdeparagrafimplicit"/>
          <w:b/>
        </w:rPr>
        <w:t>C U R T E A,</w:t>
      </w:r>
    </w:p>
    <w:p w:rsidR="00EA7020" w14:paraId="1677CE69" w14:textId="77777777">
      <w:pPr>
        <w:jc w:val="center"/>
        <w:rPr>
          <w:rStyle w:val="Fontdeparagrafimplicit"/>
          <w:b/>
        </w:rPr>
      </w:pPr>
    </w:p>
    <w:p w:rsidR="00EA7020" w14:paraId="0D363E6E" w14:textId="77777777">
      <w:pPr>
        <w:numPr>
          <w:ilvl w:val="0"/>
          <w:numId w:val="1"/>
        </w:numPr>
        <w:rPr>
          <w:rStyle w:val="Fontdeparagrafimplicit"/>
          <w:b/>
        </w:rPr>
      </w:pPr>
      <w:r>
        <w:rPr>
          <w:rStyle w:val="Fontdeparagrafimplicit"/>
          <w:b/>
        </w:rPr>
        <w:t>Acţiunea formulată în cauză</w:t>
      </w:r>
    </w:p>
    <w:p w:rsidR="00EA7020" w14:paraId="7505C2D9" w14:textId="5B0ABCFB">
      <w:pPr>
        <w:ind w:firstLine="708"/>
        <w:jc w:val="both"/>
      </w:pPr>
      <w:r>
        <w:t xml:space="preserve">Pe rolul acestei instanţe, s-a înregistrat dosarul nr. </w:t>
      </w:r>
      <w:r w:rsidR="002D36A0">
        <w:t xml:space="preserve">1/2018 </w:t>
      </w:r>
      <w:r>
        <w:t xml:space="preserve">, în cadrul căruia reclamanta </w:t>
      </w:r>
      <w:r w:rsidR="002D36A0">
        <w:t xml:space="preserve">2 </w:t>
      </w:r>
      <w:r>
        <w:t xml:space="preserve"> a chemat în judecată pe pârâţii MINISTERUL JUSTIŢIEI, CURTEA DE APEL </w:t>
      </w:r>
      <w:r w:rsidR="002D36A0">
        <w:t xml:space="preserve">             </w:t>
      </w:r>
      <w:r>
        <w:t xml:space="preserve">, TRIBUNALUL </w:t>
      </w:r>
      <w:r w:rsidR="002D36A0">
        <w:t xml:space="preserve">             </w:t>
      </w:r>
      <w:r>
        <w:t xml:space="preserve"> şi CONSILIUL NAŢIONAL PENTRU COMBATEREA DISCRIMINĂRII, solicitând anularea parţială a Deciziei nr. </w:t>
      </w:r>
      <w:r w:rsidR="00EB547A">
        <w:t xml:space="preserve">3/2018 </w:t>
      </w:r>
      <w:r>
        <w:t xml:space="preserve"> emisă Curtea de Apel </w:t>
      </w:r>
      <w:r w:rsidR="002D36A0">
        <w:t xml:space="preserve">             </w:t>
      </w:r>
      <w:r>
        <w:t xml:space="preserve"> prin care s-a dispus că, începând cu data de 01.01.2018, personalul auxiliar de specialitate din cadrul Tribunalului </w:t>
      </w:r>
      <w:r w:rsidR="002D36A0">
        <w:t xml:space="preserve">             </w:t>
      </w:r>
      <w:r>
        <w:t xml:space="preserve"> beneficiază de drepturile salariale prevăzute în anexele care fac parte integrantă din decizia anterior menţionată şi emiterea unei noi decizii de încadrare şi salarizare a personalului auxiliar de specialitate din cadrul Tribunalului </w:t>
      </w:r>
      <w:r w:rsidR="002D36A0">
        <w:t xml:space="preserve">             </w:t>
      </w:r>
      <w:r>
        <w:t xml:space="preserve"> cu respectarea prevederilor Legii nr. 153/2017 privind salarizarea personalului plătit din fonduri publice.</w:t>
      </w:r>
    </w:p>
    <w:p w:rsidR="00EA7020" w14:paraId="7910E435" w14:textId="3E1C437C">
      <w:pPr>
        <w:ind w:firstLine="708"/>
        <w:jc w:val="both"/>
      </w:pPr>
      <w:r>
        <w:t xml:space="preserve">În motivarea cererii de chemare în judecată s-a arătat că, în fapt, prin Decizia nr. </w:t>
      </w:r>
      <w:r w:rsidR="00EB547A">
        <w:t xml:space="preserve">3/2018 </w:t>
      </w:r>
      <w:r>
        <w:t xml:space="preserve"> emisă de Curtea de Apel </w:t>
      </w:r>
      <w:r w:rsidR="002D36A0">
        <w:t xml:space="preserve">             </w:t>
      </w:r>
      <w:r>
        <w:t xml:space="preserve">, prin care s-a dispus că, începând cu data de 01.01.2018, personalul auxiliar de specialitate din cadrul Tribunalului </w:t>
      </w:r>
      <w:r w:rsidR="002D36A0">
        <w:t xml:space="preserve">             </w:t>
      </w:r>
      <w:r>
        <w:t xml:space="preserve"> beneficiază de drepturile salariale prevăzute în anexele care fac parte integrantă din decizia anterior menţionată.</w:t>
      </w:r>
    </w:p>
    <w:p w:rsidR="00EA7020" w14:paraId="180FBC51" w14:textId="77777777">
      <w:pPr>
        <w:ind w:firstLine="708"/>
        <w:jc w:val="both"/>
      </w:pPr>
      <w:r>
        <w:t>La emiterea deciziei contestate au fost avute în vedere prevederile art. 38 alin. (3) lit. a) şi alin. (6) din Legea nr. 153/2017 - Lege cadru privind salarizarea personalului plătit din fonduri publice, cu modificările şi completările ulterioare, Capitolul II şi Capitolul VIII din Anexa V - Familia ocupaţională de funcţii bugetare "JUSTIŢIE" şi CURTE CONSTITUŢIONALĂ.</w:t>
      </w:r>
    </w:p>
    <w:p w:rsidR="00EA7020" w14:paraId="2EB83B08" w14:textId="77777777">
      <w:pPr>
        <w:ind w:firstLine="708"/>
        <w:jc w:val="both"/>
      </w:pPr>
      <w:r>
        <w:t>În urma emiterii deciziei, pentru personalul auxiliar de specialitate cu vechime în funcţie şi în muncă mai mare de 15 ani/20 ani s-au înregistrat scăderi ale salariului net în plată avut la data de 31.12.2017.</w:t>
      </w:r>
    </w:p>
    <w:p w:rsidR="00EA7020" w14:paraId="6CBD5FF2" w14:textId="77777777">
      <w:pPr>
        <w:ind w:firstLine="708"/>
        <w:jc w:val="both"/>
      </w:pPr>
      <w:r>
        <w:t>În motivare, a arătat reclamanta că apreciază decizia anterior menţionată ca fiind emisă cu nerespectarea dispoziţiilor legale în vigoare privind salarizarea personalului auxiliar de specialitate din cadrul instanţelor judecătoreşti şi al parchetelor de pe lângă acestea, sub aspectul modului de calcul al drepturilor salariale începând cu data de 01.01.2018, astfel cum sunt detaliate în cuprinsul Legii nr. 153/2017, respectiv:</w:t>
      </w:r>
    </w:p>
    <w:p w:rsidR="00EA7020" w14:paraId="3816B00A" w14:textId="77777777">
      <w:pPr>
        <w:ind w:firstLine="708"/>
        <w:jc w:val="both"/>
      </w:pPr>
      <w:r>
        <w:t>-</w:t>
      </w:r>
      <w:r>
        <w:tab/>
        <w:t>sub aspectul stabilirii şi aplicării sporurilor de care beneficiază personalul auxiliar de specialitate.</w:t>
      </w:r>
    </w:p>
    <w:p w:rsidR="00EA7020" w14:paraId="596C437A" w14:textId="77777777">
      <w:pPr>
        <w:ind w:firstLine="708"/>
        <w:jc w:val="both"/>
      </w:pPr>
      <w:r>
        <w:t>Potrivit disp. art. 38 alin. (3) lit. a) din Legea-cadru nr. 153/2017, "Începând cu data de 1 ianuarie 2018 cuantumul brut al salariilor de bază, soldelor de funcţie/salariilor de funcţie, indemnizaţiilor de încadrare, precum şi cuantumul brut al sporurilor, indemnizaţiilor, compensaţiilor, primelor, premiilor şi al celorlalte elemente ale sistemului de salarizare care fac parte, potrivit legii, din salariul lunar brut, indemnizaţia brută de încadrare, solda lunară/salariul lunar de care beneficiază personalul plătit din fonduri publice se majorează cu 25% faţă de nivelul acordat pentru luna decembrie 2017, fără a depăşi limita prevăzută la art. 25, în măsura în care personalul respectiv îşi desfăşoară activitatea în aceleaşi condiţii".</w:t>
      </w:r>
    </w:p>
    <w:p w:rsidR="00EA7020" w14:paraId="296582FA" w14:textId="77777777">
      <w:pPr>
        <w:ind w:firstLine="708"/>
        <w:jc w:val="both"/>
      </w:pPr>
      <w:r>
        <w:t>Din interpretarea textului de lege rezultă faptul că în anul 2018, cuantumul brut al sporurilor va fi determinat prin majorarea cu 25% a cuantumului sporurilor avut în luna decembrie 2017, cuantum acordat cumulat pe total buget pentru fiecare ordonator de credite şi care nu va putea depăşi procentul de 30% prevăzut de art. 25, în măsura în care personalul respectiv îşi desfăşoară activitatea în aceleaşi condiţii.</w:t>
      </w:r>
    </w:p>
    <w:p w:rsidR="00EA7020" w14:paraId="365E7AA0" w14:textId="77777777">
      <w:pPr>
        <w:ind w:firstLine="708"/>
        <w:jc w:val="both"/>
      </w:pPr>
      <w:r>
        <w:t>Articolul 25 alin. (1) din legea-cadru prevede că "suma sporurilor, compensaţiilor, adaosurilor, primelor, premiilor şi indemnizaţiilor, inclusiv cele pentru hrană şi vacanţă, acordate cumulat pe total buget pentru fiecare ordonator de credite nu poate depăşi 30% din suma salariilor de bază, a soldelor de funcţie/salariilor de funcţie, soldelor de grad/salariilor gradului profesional deţinut, gradaţiilor şi a soldelor de comandă/salariilor de comandă, a indemnizaţiilor de încadrare şi a indemnizaţiilor lunare, după caz".</w:t>
      </w:r>
    </w:p>
    <w:p w:rsidR="00EA7020" w14:paraId="619322BE" w14:textId="77777777">
      <w:pPr>
        <w:ind w:firstLine="708"/>
        <w:jc w:val="both"/>
      </w:pPr>
      <w:r>
        <w:t>În ceea ce priveşte salariile de bază stabilite pentru personalul auxiliar de specialitate care nu depăşesc plafonul stabilit pentru anul 2022, modalitatea de calcul a cuantumului sporului nu comportă interpretare, textul fiind de strictă interpretare, respectiv majorarea acestuia cu 25% faţă de luna decembrie 2017.</w:t>
      </w:r>
    </w:p>
    <w:p w:rsidR="00EA7020" w14:paraId="64A8ABF6" w14:textId="77777777">
      <w:pPr>
        <w:ind w:firstLine="708"/>
        <w:jc w:val="both"/>
      </w:pPr>
      <w:r>
        <w:t>In ceea ce priveşte însă, salariile de bază stabilite pentru personalul auxiliar de specialitate care depăşesc plafonul stabilit pentru anul 2022, apreciem că prevederile art. 38 alin. (3) lit. a) nu se aplică, întrucât, art. 38 alin. (6) prevede o normă derogatorie sub aspectul aplicării majorării de 25% la salariul de bază în sensul că, dacă în urma majorării se depăşeşte salariul de bază prevăzut în Anexa V pentru anul 2022, se va aplica din 01.01.2018 acest salariu de bază.</w:t>
      </w:r>
    </w:p>
    <w:p w:rsidR="00EA7020" w14:paraId="35D9ED83" w14:textId="77777777">
      <w:pPr>
        <w:ind w:firstLine="708"/>
        <w:jc w:val="both"/>
      </w:pPr>
      <w:r>
        <w:t>Or, câtă vreme salariul de bază acordat cu 01.01.2018 este cel prevăzut a fi avut în plată în anul 2022, rezultă fără putere de tăgadă faptul că, inclusiv cuantumul total al sporurilor trebuie determinate prin aplicarea integrală a Legii nr. 153/2017 pentru această categorie de personal, respectiv:</w:t>
      </w:r>
    </w:p>
    <w:p w:rsidR="00EA7020" w14:paraId="047978B6" w14:textId="77777777">
      <w:pPr>
        <w:ind w:firstLine="708"/>
        <w:jc w:val="both"/>
      </w:pPr>
      <w:r>
        <w:t>-</w:t>
      </w:r>
      <w:r>
        <w:tab/>
        <w:t>aplicarea art. 4 alin. (1) prin raportare la art. 1 lit. c) din Capitolul VIII Reglementări specifice personalului din sistemul justiţiei al Anexei V la legea-cadru;</w:t>
      </w:r>
    </w:p>
    <w:p w:rsidR="00EA7020" w14:paraId="4318817C" w14:textId="77777777">
      <w:pPr>
        <w:ind w:firstLine="708"/>
        <w:jc w:val="both"/>
      </w:pPr>
      <w:r>
        <w:t>- aplicarea art. 5 din acelaşi capitol.</w:t>
      </w:r>
    </w:p>
    <w:p w:rsidR="00EA7020" w14:paraId="1E2C41B3" w14:textId="77777777">
      <w:pPr>
        <w:ind w:firstLine="708"/>
        <w:jc w:val="both"/>
      </w:pPr>
      <w:r>
        <w:t>De aici, rezultă indubitabil concluzia că, în cazul în care salariile de bază stabilite pentru personalul auxiliar de specialitate care depăşesc plafonul stabilit pentru anul 2022, sporurile trebuie stabilite şi aplicate potrivit dispoziţiilor legii-cadru şi calculate individual pentru fiecare angajat, indiferent de procentul acestora (mergând până la maximul prevăzut de lege), singura limitare impusă de lege rămânând cea prevăzută la art. 25, respectiv, ca suma sporurilor acordate cumulat pe total buget pentru fiecare ordonator de credite să nu depăşească 30% din suma salariilor de bază stabilită pe ordonator de credite, iar nu pe fiecare angajat în parte.</w:t>
      </w:r>
    </w:p>
    <w:p w:rsidR="00EA7020" w14:paraId="22E126BA" w14:textId="77777777">
      <w:pPr>
        <w:ind w:firstLine="708"/>
        <w:jc w:val="both"/>
      </w:pPr>
      <w:r>
        <w:t>Astfel, art. 4 alin. (1) prevede că pentru condiţii de muncă grele, vătămătoare sau periculoase, personalul auxiliar de specialitate beneficiază de acordarea unui spor de până la 15% din salariul de bază, iar art. 5 stabileşte şi un spor pentru risc şi suprasolicitare neuropsihică de până la 25%, respectiv de un spor pentru păstrarea confidenţialităţii de până la 5%, aplicate la salariul de bază lunar.</w:t>
      </w:r>
    </w:p>
    <w:p w:rsidR="00EA7020" w14:paraId="329777FA" w14:textId="77777777">
      <w:pPr>
        <w:ind w:firstLine="708"/>
        <w:jc w:val="both"/>
      </w:pPr>
      <w:r>
        <w:t xml:space="preserve">A precizat reclamanta faptul că, pe de o parte, dreptul de a beneficia de aceste trei sporuri a fost recunoscut prin hotărâri judecătoreşti definitive, fiind inclusiv achitate retroactiv sumele reprezentând cuantumul lor, chiar şi dobânzi legale, iar, pe de altă parte, au fost </w:t>
      </w:r>
      <w:r>
        <w:t>acordate şi pentru viitor prin legile de salarizare succesive, respectiv Legea nr. 330/2009 şi Legea nr. 284/2010, tot ca efect al hotărârilor judecătoreşti care prevedeau acordarea lor şi pentru viitor.</w:t>
      </w:r>
    </w:p>
    <w:p w:rsidR="00EA7020" w14:paraId="77E27374" w14:textId="77777777">
      <w:pPr>
        <w:ind w:firstLine="708"/>
        <w:jc w:val="both"/>
      </w:pPr>
      <w:r>
        <w:t>A arătat reclamanta şi faptul că, la data de 31.12.2017 întreg personalul auxiliar de specialitate din cadrul instanţelor judecătoreşti şi a parchetelor de pe lângă acestea a beneficiat de acordarea celor trei sporuri, elemente componente ale salariului, chiar dacă au fost plafonate şi nu au fost acordate în procent integral de 45%.</w:t>
      </w:r>
    </w:p>
    <w:p w:rsidR="00EA7020" w14:paraId="45742DD7" w14:textId="77777777">
      <w:pPr>
        <w:ind w:firstLine="708"/>
        <w:jc w:val="both"/>
      </w:pPr>
      <w:r>
        <w:t>Aşadar, în considerarea şi aplicarea principiului universal valabil, reprezentat de actus interpretandus este potius ut valeat quam ut pereat (actul trebuie interpretat în înţelesul în care el poate produce efecte, nu în a-l lăsa fără niciun efect), reglementat ca atare în dreptul romanesc, normele cu un înţeles îndoielnic şi susceptibil de mai multe înţelesuri echivoce, se interpretează în aşa măsură încât acestea să producă efecte juridice, având în vedere că raporturile juridice se încheie în vederea creării, modificării sau stingerii unor fapte juridice stricto sensu.</w:t>
      </w:r>
    </w:p>
    <w:p w:rsidR="00EA7020" w14:paraId="150F5EF5" w14:textId="77777777">
      <w:pPr>
        <w:ind w:firstLine="708"/>
        <w:jc w:val="both"/>
      </w:pPr>
      <w:r>
        <w:t>De altfel, însuşi reprezentanţii Ministerului Muncii şi Justiţiei Sociale, în calitate de iniţiatori ai Legii nr. 153/2017, au precizat modul corect de stabilire a salariilor personalului auxiliar de specialitate:</w:t>
      </w:r>
    </w:p>
    <w:p w:rsidR="00EA7020" w14:paraId="09BAAC48" w14:textId="77777777">
      <w:pPr>
        <w:ind w:firstLine="708"/>
        <w:jc w:val="both"/>
      </w:pPr>
      <w:r>
        <w:t>"Începând cu luna ianuarie 2018, în situaţia în care salariile de bază/ indemnizaţiile de încadrare vor fi stabilite la nivelul anului 2022, cuantumul sporurilor va fi determinat prin aplicarea procentelor prevăzute de lege asupra salariilor de bază/ indemnizaţiilor de încadrare şi după caz, cu respectarea prevederilor din Regulamentul-cadru elaborat de Ministerul Justiţiei conform art.23 din lege, şi cu respectarea prevederilor art.25 din lege.</w:t>
      </w:r>
    </w:p>
    <w:p w:rsidR="00EA7020" w14:paraId="59700060" w14:textId="77777777">
      <w:pPr>
        <w:ind w:firstLine="708"/>
        <w:jc w:val="both"/>
      </w:pPr>
      <w:r>
        <w:t>În ceea ce priveşte sporul pentru condiţii de muncă, art. 23 din legea-cadru prevede că "Locurile de muncă şi categoriile de personal, precum şi mărimea concretă a sporului pentru condiţii de muncă prevăzut în anexele nr. I - VIII şi condiţiile de acordare a acestuia se stabilesc, în cel mult 60 de zile de la publicarea prezentei legi în Monitorul Oficial al României, Partea I, prin regulament-cadru elaborat (...)".</w:t>
      </w:r>
    </w:p>
    <w:p w:rsidR="00EA7020" w14:paraId="38CB41E3" w14:textId="212A9DA6">
      <w:pPr>
        <w:ind w:firstLine="708"/>
        <w:jc w:val="both"/>
      </w:pPr>
      <w:r>
        <w:t xml:space="preserve">Arătăm faptul că, pentru categoria noastră profesională, regulamentul-cadru a fost aprobat de Comisia de Dialog Social din cadrul Ministerului Justiţiei în data de </w:t>
      </w:r>
      <w:r w:rsidR="00AC282D">
        <w:t xml:space="preserve"> </w:t>
      </w:r>
      <w:r>
        <w:t>.12.2017.</w:t>
      </w:r>
    </w:p>
    <w:p w:rsidR="00EA7020" w14:paraId="68AB613A" w14:textId="77777777">
      <w:pPr>
        <w:ind w:firstLine="708"/>
        <w:jc w:val="both"/>
      </w:pPr>
      <w:r>
        <w:t>Or, apreciem că nu poate fi grevată categoria noastră profesională de acordarea unor drepturi salariale din cauza pasivităţii şi a lipsei de implicare a Ministerului Justiţiei care nu şi-a îndeplinit obligaţiile impuse în sarcina sa de legea-cadru, respectiv emiterea hotărârii de guvern.</w:t>
      </w:r>
    </w:p>
    <w:p w:rsidR="00EA7020" w14:paraId="11BDDE04" w14:textId="77777777">
      <w:pPr>
        <w:ind w:firstLine="708"/>
        <w:jc w:val="both"/>
      </w:pPr>
      <w:r>
        <w:t>Mai mult, art. 4 alin. (2) prevede "Condiţiile de acordare a sporului prevăzut la alin. (1) se aprobă de ordonatorul principal de credite în limita prevederilor din regulamentul elaborat potrivit prezentei legi, având la bază buletinele de determinare sau, după caz, expertizare, emise de către autorităţile abilitate în acest sens."</w:t>
      </w:r>
    </w:p>
    <w:p w:rsidR="00EA7020" w14:paraId="3BFB012A" w14:textId="77777777">
      <w:pPr>
        <w:ind w:firstLine="708"/>
        <w:jc w:val="both"/>
      </w:pPr>
      <w:r>
        <w:t>Astfel, după elaborarea şi aprobarea Hotărârii de guvern pentru aprobarea regulamentului-cadru, ministrul justiţiei trebuie să emită, la rândul său, ordin pentru aprobarea condiţiilor de acordare a acestui spor.</w:t>
      </w:r>
    </w:p>
    <w:p w:rsidR="00EA7020" w14:paraId="27688D90" w14:textId="77777777">
      <w:pPr>
        <w:ind w:firstLine="708"/>
        <w:jc w:val="both"/>
      </w:pPr>
      <w:r>
        <w:t xml:space="preserve">Însă, din lecturarea Secţiunii a 2-a - Motivul emiterii actului normativ din cuprinsul Notei de fundamentare care stă la baza emiterii Hotărârii de guvern pentru aprobarea Regulamentului-cadru privind stabilirea locurilor de muncă, a categoriilor de personal, mărimea concretă a sporului pentru condiţii de muncă, precum şi condiţiile de acordare a acestuia pentru familia ocupaţională de funcţii bugetare „Justiţie" şi Curtea Constituţională (...) rezultă faptul că „până la intrarea în vigoare a Legii nr. 153/2017, pentru (...) personalul auxiliar de specialitate şi conex, reglementarea internă emisă în executarea Legii nr. 330/2009 a fost Ordinul Ministrului Justiţiei nr. 279/C/2010 pentru aprobarea Regulamentului privind condiţiile de acordare a sporului pentru condiţii periculoase sau vătămătoare judecătorilor, personalului de specialitate juridică asimilat judecătorilor şi procurorilor, asistenţilor judiciari, personalului auxiliar de specialitate şi personalului conex (...) iar potrivit art. (11) din hotărâre: „Pentru personalul auxiliar de specialitate şi personalul conex din cadrul instanţelor judecătoreşti şi parchetelor de pe lângă acestea, sporul prevăzut la art. (1) alin. 2) se aprobă </w:t>
      </w:r>
      <w:r>
        <w:t>prin decizie a preşedinţilor curţilor de apel, respectiv prin decizie a procurorilor generali ai parchetelor de pe lângă curţile de apel".</w:t>
      </w:r>
    </w:p>
    <w:p w:rsidR="00EA7020" w14:paraId="710B96F7" w14:textId="77777777">
      <w:pPr>
        <w:ind w:firstLine="708"/>
        <w:jc w:val="both"/>
      </w:pPr>
      <w:r>
        <w:t>Concluzia care se desprinde din aceste prevederi este că la nivelul fiecărui angajator, curte de apel sau parchet de pe lângă curte de apel, trebuie să existe o decizie administrativă emisă în aplicarea Ordinului nr. 279/C/2010 pentru aprobarea sporului şi, implicit, să fie efectuate buletine de expertizare sau de determinare a condiţiilor de acordare a sporului pentru desfăşurarea activităţii în condiţii grele, vătămătoare sau periculoase.</w:t>
      </w:r>
    </w:p>
    <w:p w:rsidR="00EA7020" w14:paraId="64AB70C6" w14:textId="77777777">
      <w:pPr>
        <w:ind w:firstLine="708"/>
        <w:jc w:val="both"/>
      </w:pPr>
      <w:r>
        <w:t>În măsura în care nu există o astfel de decizie şi, implicit, nu au fost efectuate buletinele de expertizare şi determinare, apreciază reclamanta că ne aflăm, din nou, într-o situaţie care nu ne poate fi imputată, respectiv pasivitatea angajatorului în ceea ce priveşte aducerea la îndeplinire a dispoziţiilor ordinului ministrului justiţiei.</w:t>
      </w:r>
    </w:p>
    <w:p w:rsidR="00EA7020" w14:paraId="20123D44" w14:textId="77777777">
      <w:pPr>
        <w:ind w:firstLine="708"/>
        <w:jc w:val="both"/>
      </w:pPr>
      <w:r>
        <w:t>Astfel, potrivit prevederilor art. (1</w:t>
      </w:r>
      <w:r>
        <w:rPr>
          <w:rStyle w:val="Fontdeparagrafimplicit"/>
          <w:vertAlign w:val="superscript"/>
        </w:rPr>
        <w:t>^</w:t>
      </w:r>
      <w:r>
        <w:t>1) al Ordonanţei de urgenţă nr. 65/2015 din 30 decembrie 2015 pentru completarea art. 29 din Legea nr. 263/2010 privind sistemul unitar de pensii publice, emisă având în vedere obligaţia angajatorilor care deţin avize de încadrare a locurilor de muncă în condiţii deosebite, de a elabora planul de prevenire şi protecţie corespunzător locurilor de muncă încadrate în condiţii deosebite, revizuit, care să asigure îmbunătăţirea nivelului securităţii şi al protecţiei sănătăţii lucrătorilor, "Locurile de muncă pot fi menţinute în condiţii deosebite, prin reînnoirea avizelor de încadrare pe baza metodologiei stabilite prin hotărâre a Guvernului, pentru o perioadă de maximum 3 ani, începând cu data de 1 ianuarie 2016, termen până la care angajatorii au obligaţia de a normaliza condiţiile de muncă."</w:t>
      </w:r>
    </w:p>
    <w:p w:rsidR="00EA7020" w14:paraId="76C50B4D" w14:textId="77777777">
      <w:pPr>
        <w:ind w:firstLine="708"/>
        <w:jc w:val="both"/>
      </w:pPr>
      <w:r>
        <w:t>Astfel, nu se poate invoca propria culpă a angajatorului la acordarea sporului pentru desfăşurarea activităţii în condiţii grele, vătămătoare sau periculoase pe motivul lipsei regulamentului-cadru care să stabilească aceste locuri, având în vedere că acestea trebuia să fie deja stabilite şi/sau eventual menţinute până la data de 1 ianuarie 2019.</w:t>
      </w:r>
    </w:p>
    <w:p w:rsidR="00EA7020" w14:paraId="004F929F" w14:textId="77777777">
      <w:pPr>
        <w:ind w:firstLine="708"/>
        <w:jc w:val="both"/>
      </w:pPr>
      <w:r>
        <w:t>Acelaşi punct de vedere a fost emis şi de Ministerul Muncii şi Justiţiei Sociale cu privire la Modalitatea de stabilire a salarizării personalului bugetar în anul 2018, inclusiv conform prevederilor OUG nr.91/2017 pentru modificarea Legii-cadru nr.153/2017 (anexată prezentei), la pct. 11 stabilind că "Sporurile pentru condiţii de muncă vor fi acordate conform regulamentelor elaborate în baza art. 23, atunci când salariile de bază vor fi stabilite în raport cu salariile de bază prevăzute în anexele la legea-cadru, respectiv, începând cu anul 2019, sau în următoarele situaţii, după caz: - pentru personalul ale cărui salarii majorate cu 25% depăşesc grila din 2022, cuantumul sporurilor va fi determinat prin aplicarea prevederilor din Regulament asupra salariului de bază stabilit la nivelul prevăzut în grilă (...)"</w:t>
      </w:r>
    </w:p>
    <w:p w:rsidR="00EA7020" w14:paraId="07B884CE" w14:textId="77777777">
      <w:pPr>
        <w:ind w:firstLine="708"/>
        <w:jc w:val="both"/>
      </w:pPr>
      <w:r>
        <w:t>Or, câtă vreme regulamentul-cadru nu există, se aplică vechile buletine de determinare şi expertizare şi nu se poate pune sub semnul întrebării acordarea acestui spor sau acordarea lui într-un alt procent, decât cel de 15%.</w:t>
      </w:r>
    </w:p>
    <w:p w:rsidR="00EA7020" w14:paraId="4CCB784D" w14:textId="77777777">
      <w:pPr>
        <w:ind w:firstLine="708"/>
        <w:jc w:val="both"/>
      </w:pPr>
      <w:r>
        <w:t>Aceeaşi situaţie este aplicabilă şi în cazul sporului de risc şi suprasolicitare neuropsihică şi a sporului de confidenţialitate, care trebuie acordate în procent de 25%, respectiv 5%, neacordarea lor sau acordarea în alte procente ne-ar conduce la situaţia în care am încălca prevederi din hotărâri judecătoreşti definitive şi irevocabile.</w:t>
      </w:r>
    </w:p>
    <w:p w:rsidR="00EA7020" w14:paraId="34D3034C" w14:textId="77777777">
      <w:pPr>
        <w:ind w:firstLine="708"/>
        <w:jc w:val="both"/>
      </w:pPr>
      <w:r>
        <w:t>Mai mult decât atât, în textul art. 44 - Abrogarea unor dispoziţii - din Legea nr. 153/2017, nu este enumerată şi Ordonanţă de Urgenţă nr. 65/2015 din 30 decembrie 2015 pentru completarea art. 29 din Legea nr. 263/2010 privind sistemul unitar de pensii publice, deşi enumerarea este exhaustivă şi restrictivă, astfel că această ordonanţă îţi găseşte pe deplin aplicabilitatea.</w:t>
      </w:r>
    </w:p>
    <w:p w:rsidR="00EA7020" w14:paraId="1E32434B" w14:textId="77777777">
      <w:pPr>
        <w:ind w:firstLine="708"/>
        <w:jc w:val="both"/>
      </w:pPr>
      <w:r>
        <w:t>Din interpretarea prevederilor art. 4 alin. (1) şi art. 5 din Capitolul VIII din Anexa V din lege, rezultă faptul că sporurile la care este îndreptăţit personalul auxiliar de specialitate, potrivit legii-cadru, trebuie calculate şi acordate cumulat la salariul de bază, calculat, în întregime, în raport de prevederile Legii-cadru nr. 153/2017.</w:t>
      </w:r>
    </w:p>
    <w:p w:rsidR="00EA7020" w14:paraId="094C4F12" w14:textId="10FCA57F">
      <w:pPr>
        <w:ind w:firstLine="708"/>
        <w:jc w:val="both"/>
      </w:pPr>
      <w:r>
        <w:t xml:space="preserve">În situaţia reclamantei concretă grefieri cu SS grad I, gradaţia 5 (între 15-20 ani vechime în muncă) Curtea de Apel </w:t>
      </w:r>
      <w:r w:rsidR="002D36A0">
        <w:t xml:space="preserve">             </w:t>
      </w:r>
      <w:r>
        <w:t xml:space="preserve"> stabileşte : salariu de bază </w:t>
      </w:r>
      <w:r w:rsidR="00AC282D">
        <w:t xml:space="preserve"> </w:t>
      </w:r>
      <w:r>
        <w:t xml:space="preserve">/ sporuri </w:t>
      </w:r>
      <w:r w:rsidR="00AC282D">
        <w:t xml:space="preserve"> </w:t>
      </w:r>
      <w:r>
        <w:t xml:space="preserve">/ salariu brut </w:t>
      </w:r>
      <w:r w:rsidR="00AC282D">
        <w:t xml:space="preserve"> </w:t>
      </w:r>
      <w:r>
        <w:t>;</w:t>
      </w:r>
    </w:p>
    <w:p w:rsidR="00EA7020" w14:paraId="4F820934" w14:textId="79B800E4">
      <w:pPr>
        <w:ind w:firstLine="708"/>
        <w:jc w:val="both"/>
      </w:pPr>
      <w:r>
        <w:t xml:space="preserve">Curtea de Apel </w:t>
      </w:r>
      <w:r w:rsidR="00EB547A">
        <w:t xml:space="preserve">X </w:t>
      </w:r>
      <w:r>
        <w:t xml:space="preserve"> pentru grefier cu SS grad I, gradaţia 5 între 15-20 ani vechime în muncă) salariu de bază </w:t>
      </w:r>
      <w:r w:rsidR="00AC282D">
        <w:t xml:space="preserve"> </w:t>
      </w:r>
      <w:r>
        <w:t xml:space="preserve">/ sporuri </w:t>
      </w:r>
      <w:r w:rsidR="00AC282D">
        <w:t xml:space="preserve"> </w:t>
      </w:r>
      <w:r>
        <w:t>+</w:t>
      </w:r>
      <w:r w:rsidR="00AC282D">
        <w:t xml:space="preserve"> </w:t>
      </w:r>
      <w:r>
        <w:t>+</w:t>
      </w:r>
      <w:r w:rsidR="00AC282D">
        <w:t xml:space="preserve"> </w:t>
      </w:r>
      <w:r>
        <w:t>=</w:t>
      </w:r>
      <w:r w:rsidR="00AC282D">
        <w:t xml:space="preserve"> </w:t>
      </w:r>
      <w:r>
        <w:t xml:space="preserve">/ salariu brut </w:t>
      </w:r>
      <w:r w:rsidR="00AC282D">
        <w:t xml:space="preserve"> </w:t>
      </w:r>
      <w:r>
        <w:t>.</w:t>
      </w:r>
    </w:p>
    <w:p w:rsidR="00EA7020" w14:paraId="4AA7FB6A" w14:textId="62222512">
      <w:pPr>
        <w:ind w:firstLine="708"/>
        <w:jc w:val="both"/>
      </w:pPr>
      <w:r>
        <w:t xml:space="preserve">În susţinerea celor de mai sus, a arătat reclamanta faptul că prin Decizia nr. </w:t>
      </w:r>
      <w:r w:rsidR="00EB547A">
        <w:t xml:space="preserve">         </w:t>
      </w:r>
      <w:r>
        <w:t xml:space="preserve"> din data de </w:t>
      </w:r>
      <w:r w:rsidR="00AC282D">
        <w:t xml:space="preserve"> </w:t>
      </w:r>
      <w:r>
        <w:t xml:space="preserve"> 2018 preşedintele Curţii de Apel </w:t>
      </w:r>
      <w:r w:rsidR="00EB547A">
        <w:t xml:space="preserve">X </w:t>
      </w:r>
      <w:r>
        <w:t xml:space="preserve"> a aplicat întru-totul prevederile Legii-cadru nr. 153/2017 şi a dispus în mod corect încadrarea personalului auxiliar de specialitate şi conex, începând cu data de 01.01.2018, prin stabilirea şi aplicarea salariului de bază şi a sporurilor conform celor anterior menţionate, calculele detaliate în cuprinsul prezentei fiind făcute în concordanţă cu anexele care fac parte integrantă din această decizie.</w:t>
      </w:r>
    </w:p>
    <w:p w:rsidR="00EA7020" w14:paraId="2964DE16" w14:textId="77777777">
      <w:pPr>
        <w:ind w:firstLine="708"/>
        <w:jc w:val="both"/>
      </w:pPr>
      <w:r>
        <w:t>Din lecturarea anexelor care fac parte integrantă a deciziei anterior menţionate, rezultă diferenţe vizibile în ceea ce priveşte salariile de bază, cuantumul sporurilor şi, implicit, procentul de acordare al acestora, pentru personalul auxiliar de specialitate şi conex salarizat conform deciziei emise de acest angajator şi salariile de bază, cuantumul sporurilor şi, implicit, procentul de acordare al acestora pentru noi.</w:t>
      </w:r>
    </w:p>
    <w:p w:rsidR="00EA7020" w14:paraId="1DA8BDE6" w14:textId="77777777">
      <w:pPr>
        <w:ind w:firstLine="708"/>
        <w:jc w:val="both"/>
      </w:pPr>
      <w:r>
        <w:t>În drept, a invocat reclamanta în susţinerea acţiunii sale Decizia nr. 23/2016 a înaltei Curţi de Casaţie şi Justiţie - Completul pentru dezlegarea unor chestiuni de drept, prin care s-a statuat că la stabilirea nivelului maxim al salariului de încadrare pentru acelaşi grad, gradaţie, treaptă, funcţie se vor avea în vedere şi hotărârile judecătoreşti definitive şi/sau irevocabile prin care s-au câştigat drepturi salariale, ulterior urmând a fi uniformizate salariile în raport de acest nivel maxim al salariului de încadrare pentru toată categoria profesională/în cadrul aceleiaşi familii ocupaţionale, în măsura în care personalul îşi desfăşoară activitatea în aceleaşi condiţii de muncă; Disp. art. 6 din Legea-cadru nr. 153/2017 potrivit căruia "Sistemul de salarizare reglementat prin prezenta lege are la bază următoarele principii (...) b) principiul nediscriminării, în sensul eliminării oricăror forme de discriminare şi instituirii unui tratament egal cu privire la personalul din sectorul bugetar care prestează aceeaşi activitate şi are aceeaşi vechime în muncă şi în funcţie; c) principiul egalităţii, prin asigurarea de salarii de bază egale pentru muncă cu valoare egală (...)".</w:t>
      </w:r>
    </w:p>
    <w:p w:rsidR="00EA7020" w14:paraId="6D89D41A" w14:textId="77777777">
      <w:pPr>
        <w:ind w:firstLine="708"/>
        <w:jc w:val="both"/>
      </w:pPr>
      <w:r>
        <w:t>Orice diferenţă de tratament săvârşita de stat între indivizi în situaţii analoge, fără o justificare obiectivă şi rezonabilă reprezintă o încălcare a dispoziţiilor art. 14 din CEDO.</w:t>
      </w:r>
    </w:p>
    <w:p w:rsidR="00EA7020" w14:paraId="5B9AE873" w14:textId="77777777">
      <w:pPr>
        <w:ind w:firstLine="708"/>
        <w:jc w:val="both"/>
      </w:pPr>
      <w:r>
        <w:t>Potrivit art.23 din declaraţia Universala a Drepturilor Omului este garantat dreptul tuturor oamenilor, fără nici o discriminare, la un salariu egal pentru munca egală, pe plan naţional acest principiu fiind consacrat prin O.G. nr. 137/2000 aprobata prin Legea nr. 48/2002 privind prevenirea si sancţionarea tuturor formelor de discriminare.</w:t>
      </w:r>
    </w:p>
    <w:p w:rsidR="00EA7020" w14:paraId="60D4591E" w14:textId="77777777">
      <w:pPr>
        <w:ind w:firstLine="708"/>
        <w:jc w:val="both"/>
      </w:pPr>
    </w:p>
    <w:p w:rsidR="00EA7020" w14:paraId="4D6BCFD4" w14:textId="77777777">
      <w:pPr>
        <w:ind w:left="720"/>
        <w:jc w:val="both"/>
        <w:rPr>
          <w:rStyle w:val="Fontdeparagrafimplicit"/>
          <w:b/>
        </w:rPr>
      </w:pPr>
    </w:p>
    <w:p w:rsidR="00EA7020" w14:paraId="3C10E27D" w14:textId="77777777">
      <w:pPr>
        <w:numPr>
          <w:ilvl w:val="0"/>
          <w:numId w:val="1"/>
        </w:numPr>
        <w:jc w:val="both"/>
        <w:rPr>
          <w:rStyle w:val="Fontdeparagrafimplicit"/>
          <w:b/>
        </w:rPr>
      </w:pPr>
      <w:r>
        <w:rPr>
          <w:rStyle w:val="Fontdeparagrafimplicit"/>
          <w:b/>
        </w:rPr>
        <w:t>Apărările părţii adverse</w:t>
      </w:r>
    </w:p>
    <w:p w:rsidR="00EA7020" w14:paraId="6ECDB384" w14:textId="77777777">
      <w:pPr>
        <w:ind w:left="720"/>
        <w:jc w:val="both"/>
        <w:rPr>
          <w:rStyle w:val="Fontdeparagrafimplicit"/>
          <w:b/>
        </w:rPr>
      </w:pPr>
    </w:p>
    <w:p w:rsidR="00EA7020" w14:paraId="646CD48C" w14:textId="60E93EF3">
      <w:pPr>
        <w:ind w:firstLine="708"/>
        <w:jc w:val="both"/>
      </w:pPr>
      <w:r>
        <w:t xml:space="preserve">2.1. La data de </w:t>
      </w:r>
      <w:r w:rsidR="00EB547A">
        <w:t xml:space="preserve">  </w:t>
      </w:r>
      <w:r>
        <w:t xml:space="preserve"> a depus întâmpinare pârâtul Tribunalul </w:t>
      </w:r>
      <w:r w:rsidR="002D36A0">
        <w:t xml:space="preserve">             </w:t>
      </w:r>
      <w:r>
        <w:t xml:space="preserve">, solicitând respingerea acţiunii înregistrată pe rolul Curţii de Apel </w:t>
      </w:r>
      <w:r w:rsidR="002D36A0">
        <w:t xml:space="preserve">             </w:t>
      </w:r>
      <w:r>
        <w:t xml:space="preserve">, sub numărul </w:t>
      </w:r>
      <w:r w:rsidR="002D36A0">
        <w:t xml:space="preserve">1/2018 </w:t>
      </w:r>
      <w:r>
        <w:t xml:space="preserve">, formulată de reclamanta </w:t>
      </w:r>
      <w:r w:rsidR="002D36A0">
        <w:t xml:space="preserve">2 </w:t>
      </w:r>
      <w:r>
        <w:t xml:space="preserve">, în calitate de grefier la Judecătoria </w:t>
      </w:r>
      <w:r w:rsidR="00EB547A">
        <w:t xml:space="preserve"> </w:t>
      </w:r>
      <w:r>
        <w:t xml:space="preserve">, prin care solicită, „anularea parţială a Deciziei nr. </w:t>
      </w:r>
      <w:r w:rsidR="00EB547A">
        <w:t xml:space="preserve">3/2018 </w:t>
      </w:r>
      <w:r>
        <w:t xml:space="preserve"> emisă de Curtea de Apel </w:t>
      </w:r>
      <w:r w:rsidR="002D36A0">
        <w:t xml:space="preserve">             </w:t>
      </w:r>
      <w:r>
        <w:t xml:space="preserve"> .</w:t>
      </w:r>
    </w:p>
    <w:p w:rsidR="00EA7020" w14:paraId="3E22F9F8" w14:textId="77777777">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În motivare, reclamanta arată că, decizia anterior menţionată, a fost emisă cu nerespectarea dispoziţiilor Legii nr. 153/2017, sub aspectul modului de calcul al drepturilor salariale, începând cu data de 1 ianuarie 2018. Salariile de baza stabilite pentru personalul auxiliar de specialitate, care nu depăşesc plafonul stabilit pentru anul 2022, modalitatea de calcul a cuantumului sporului nu comportă interpretare, textul fiind de strică interpretare, respectiv majorarea acestuia cu 25% faţă de luna decembrie 2017. în ceea ce priveşte salariile de bază stabilite pentru personalul auxiliar de specialitate care depăşesc plafonul stabilit pentru anul 2022, reclamantele apreciază că prevederile art. 38 alin. 3 lit. a nu se aplică, întrucât, art. 38 alin.6 prevede o normă derogatorie sub aspectul aplicării majorării de 25% la salariul de bază în sensul că, dacă în urma majorării se depăşeşte salariul de bază prevăzut în Anexa V pentru anul 2022, se va aplica din 01.01.2018 acest salariu. Susţine de asemenea că, sporurile trebuie stabilite şi calculate individual pentru fiecare angajat, indiferent de procentul acestora, singura limitare impusă de lege este cea prevăzută de art. 25, respectiv ca suma sporurilor acordate cumulat pe total buget pentru fiecare ordonator de credite să nu </w:t>
      </w:r>
      <w:r>
        <w:rPr>
          <w:rStyle w:val="Fontdeparagrafimplicit"/>
          <w:rFonts w:ascii="Times New Roman" w:hAnsi="Times New Roman"/>
          <w:sz w:val="24"/>
        </w:rPr>
        <w:t>depăşească 30% din suma salariilor de bază stabilită pe ordonator de credite iar nu pe fiecare angajat în parte.</w:t>
      </w:r>
    </w:p>
    <w:p w:rsidR="00EA7020" w14:paraId="5EDC6347" w14:textId="1D5E0ED0">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In susţinerea cererii reclamanta, face trimitere la modul de calcul al salariilor la nivelul Curţii de Apel </w:t>
      </w:r>
      <w:r w:rsidR="00EB547A">
        <w:rPr>
          <w:rStyle w:val="Fontdeparagrafimplicit"/>
          <w:rFonts w:ascii="Times New Roman" w:hAnsi="Times New Roman"/>
          <w:sz w:val="24"/>
        </w:rPr>
        <w:t xml:space="preserve">X </w:t>
      </w:r>
      <w:r>
        <w:rPr>
          <w:rStyle w:val="Fontdeparagrafimplicit"/>
          <w:rFonts w:ascii="Times New Roman" w:hAnsi="Times New Roman"/>
          <w:sz w:val="24"/>
        </w:rPr>
        <w:t>, fără să probeze corectitudinea calculării salariilor la instanţa dată ca exemplu.</w:t>
      </w:r>
    </w:p>
    <w:p w:rsidR="00EA7020" w14:paraId="47D97FDF" w14:textId="1FB30E01">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A arătat pârâtul că, prin Decizia nr. </w:t>
      </w:r>
      <w:r w:rsidR="00EB547A">
        <w:rPr>
          <w:rStyle w:val="Fontdeparagrafimplicit"/>
          <w:rFonts w:ascii="Times New Roman" w:hAnsi="Times New Roman"/>
          <w:sz w:val="24"/>
        </w:rPr>
        <w:t xml:space="preserve">3/2018 </w:t>
      </w:r>
      <w:r>
        <w:rPr>
          <w:rStyle w:val="Fontdeparagrafimplicit"/>
          <w:rFonts w:ascii="Times New Roman" w:hAnsi="Times New Roman"/>
          <w:sz w:val="24"/>
        </w:rPr>
        <w:t xml:space="preserve">, emisă în temeiul art. 38 alin (3) lit.a şi alin (6) din Legea nr. 153/2017- Legea cadru privind salarizarea personalului plătit din fondurile publice, cu privire la personalul auxiliar de specialitate şi conex din cadrul instanţelor aflate în raza teritorială a Curţii de Apel </w:t>
      </w:r>
      <w:r w:rsidR="002D36A0">
        <w:rPr>
          <w:rStyle w:val="Fontdeparagrafimplicit"/>
          <w:rFonts w:ascii="Times New Roman" w:hAnsi="Times New Roman"/>
          <w:sz w:val="24"/>
        </w:rPr>
        <w:t xml:space="preserve">             </w:t>
      </w:r>
      <w:r>
        <w:rPr>
          <w:rStyle w:val="Fontdeparagrafimplicit"/>
          <w:rFonts w:ascii="Times New Roman" w:hAnsi="Times New Roman"/>
          <w:sz w:val="24"/>
        </w:rPr>
        <w:t>, s-a dispus, începând cu data de 1 ianuarie 2018, majorarea salariilor de bază acordate pentru luna Decembrie 2017, cu 25%, respectiv 28,5% conform Legii nr. 153/2017, aşa cum rezultă din anexele deciziei (art. 1 si art. 2 din Decizia nr. 22/2018). în conformitate cu art. 3 şi art.4 din aceeaşi decizie, personalul auxiliar de specialitate şi conex beneficiază de sporul pentru risc şi suprasolicitare neuropsihică de până la 25%, respectiv de sporul pentru păstrarea confidenţialităţii de până la 5%, aplicate la salariul de bază lunar precum şi de un spor pentru condiţii de muncă grele vătămătoare sau periculoase de până la 15% aplicate la salariul de bază lunar, în limita de 30% prevăzută în anexele decizie, în condiţiile art. 5 - din decizia anterior menţionată.</w:t>
      </w:r>
    </w:p>
    <w:p w:rsidR="00EA7020" w14:paraId="7E0B691F" w14:textId="77777777">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Împotriva acestei decizii, reclamanta, a formulat contestaţie pe cale administrativă prin care a solicitat revocarea parţială a deciziei, şi emiterea unei noi decizii de încadrare şi salarizare cu respectarea prevederilor Legii nr. 153/2017.</w:t>
      </w:r>
    </w:p>
    <w:p w:rsidR="00EA7020" w14:paraId="16CCC5AC" w14:textId="0579B671">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Contestaţia a fost soluţionată, prin Hotărârea nr. </w:t>
      </w:r>
      <w:r w:rsidR="00EB547A">
        <w:rPr>
          <w:rStyle w:val="Fontdeparagrafimplicit"/>
          <w:rFonts w:ascii="Times New Roman" w:hAnsi="Times New Roman"/>
          <w:sz w:val="24"/>
        </w:rPr>
        <w:t xml:space="preserve"> </w:t>
      </w:r>
      <w:r>
        <w:rPr>
          <w:rStyle w:val="Fontdeparagrafimplicit"/>
          <w:rFonts w:ascii="Times New Roman" w:hAnsi="Times New Roman"/>
          <w:sz w:val="24"/>
        </w:rPr>
        <w:t xml:space="preserve"> din </w:t>
      </w:r>
      <w:r w:rsidR="00EB547A">
        <w:rPr>
          <w:rStyle w:val="Fontdeparagrafimplicit"/>
          <w:rFonts w:ascii="Times New Roman" w:hAnsi="Times New Roman"/>
          <w:sz w:val="24"/>
        </w:rPr>
        <w:t xml:space="preserve">        </w:t>
      </w:r>
      <w:r>
        <w:rPr>
          <w:rStyle w:val="Fontdeparagrafimplicit"/>
          <w:rFonts w:ascii="Times New Roman" w:hAnsi="Times New Roman"/>
          <w:sz w:val="24"/>
        </w:rPr>
        <w:t xml:space="preserve">2018 a Colegiului de Conducere al Curţii de Apel </w:t>
      </w:r>
      <w:r w:rsidR="002D36A0">
        <w:rPr>
          <w:rStyle w:val="Fontdeparagrafimplicit"/>
          <w:rFonts w:ascii="Times New Roman" w:hAnsi="Times New Roman"/>
          <w:sz w:val="24"/>
        </w:rPr>
        <w:t xml:space="preserve">             </w:t>
      </w:r>
      <w:r>
        <w:rPr>
          <w:rStyle w:val="Fontdeparagrafimplicit"/>
          <w:rFonts w:ascii="Times New Roman" w:hAnsi="Times New Roman"/>
          <w:sz w:val="24"/>
        </w:rPr>
        <w:t>, în sensul că, a fost respinsă contestaţia ca nefondată.</w:t>
      </w:r>
    </w:p>
    <w:p w:rsidR="00EA7020" w14:paraId="48C81141" w14:textId="77777777">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Aşa cum arată şi reclamanta, decizia contestată, a fost emisă în temeiul art. 38 alin 3, lit. a) şi alin. 6 din Legea - cadru nr. 153/2017, potrivit căruia, începând cu data de 1 ianuarie 2018 se acordă următoarele creşteri salariale: „ cuantumul brut al salariilor de bază, soldelor de funcţie/salariilor de funcţie, indemnizaţiilor de încadrare, precum şi cuantumul brut al sporurilor, indemnizaţiilor, compensaţiilor, primelor, premiilor şi al celorlalte elemente ale sistemului de salarizare care fac parte, potrivit legii, din salariul lunar brut, indemnizaţia brută de încadrare, solda lunară/salariul lunar de care beneficiază personalul plătit din fonduri publice se majorează cu 25% faţă de nivelul acordat pentru luna decembrie 2017, fără a depăşi limita prevăzută la art. 25, în măsura în care personalul respectiv îşi desfăşoară activitatea în aceleaşi condiţii"(art.38,alin.3,lit.a).</w:t>
      </w:r>
    </w:p>
    <w:p w:rsidR="00EA7020" w14:paraId="3E4AC62D" w14:textId="77777777">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Aliniatul (6) al aceluiaşi articol prevede, "In situaţia în care, începând cu 1 ianuarie 2018, salariile de bază, soldele de funcţie/salariile de funcţie, indemnizaţiile de încadrare sunt mai mari decât cele stabilite potrivit prezentei legi pentru anul 2022 sau devin ulterior mai mari ca urmare a majorărilor salariale reglementate, se acordă cele stabilite pentru anul 2022.</w:t>
      </w:r>
    </w:p>
    <w:p w:rsidR="00EA7020" w14:paraId="55A184D6" w14:textId="77777777">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Conform art. 25*) (1)" Suma sporurilor, compensaţiilor, adaosurilor, primelor, premiilor şi indemnizaţiilor, inclusiv cele pentru hrană şi vacanţă, acordate cumulat pe total buget pentru fiecare ordonator de credite nu poate depăşi 30% din suma salariilor de bază, a soldelor de funcţie/salariilor de funcţie, soldelor de grad/salariilor gradului profesional deţinut, gradaţiilor şi a soldelor de comandă/salariilor de comandă, a indemnizaţiilor de încadrare şi a indemnizaţiilor lunare, după caz".</w:t>
      </w:r>
    </w:p>
    <w:p w:rsidR="00EA7020" w14:paraId="3071F370" w14:textId="77777777">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Art. 7 lit. a, respectiv litera i, din Legea - cadru nr. 153/2017, defineşte salariul de bază şi sporul, astfel;(a) salariul de bază reprezintă suma de bani la care are dreptul lunar personalul plătit din fonduri publice, corespunzător funcţiei, gradului/treptei profesionale, gradaţiei, vechimii în specialitate, astfel cum este stabilită în anexele nr. I — IX ;( i) sporul reprezintă un element al salariului lunar/soldei lunare, acordat ca procent la salariul de bază, solda de funcţie/salariul de funcţie, indemnizaţia de încadrare, în condiţiile legii, pentru fiecare categorie de personal".</w:t>
      </w:r>
    </w:p>
    <w:p w:rsidR="00EA7020" w14:paraId="1E94E688" w14:textId="77777777">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În ce priveşte sporul pentru condiţii de muncă, Art. 9 din Hotărârea nr. 118/2018 din 15 martie 201%, pentru aprobarea Regulamentului-cadru privind stabilirea locurilor de muncă, a categoriilor de personal, a mărimii concrete a sporurilor pentru condiţii de muncă, precum şi a condiţiilor de acordare a acestuia pentru familia ocupaţională de funcţii bugetare „ Justiţie " şi Curtea constituţională, (la care au făcut referire reclamantele) stipulează că, „ Sporul pentru </w:t>
      </w:r>
      <w:r>
        <w:rPr>
          <w:rStyle w:val="Fontdeparagrafimplicit"/>
          <w:rFonts w:ascii="Times New Roman" w:hAnsi="Times New Roman"/>
          <w:sz w:val="24"/>
        </w:rPr>
        <w:t>condiţii de muncă grele, vătămătoare sau periculoase se acordă cu respectarea prevederilor art. 25 din Legea —cadru nr. 153/2017 privind salarizarea personalului plătit din fondurile publice, cu modificările şi completările ulterioare, şi cu încadrarea în sumele prevăzute pentru cheltuieli de personal din bugetul de venituri şi cheltuieli aprobat. "</w:t>
      </w:r>
    </w:p>
    <w:p w:rsidR="00EA7020" w14:paraId="515CB6E3" w14:textId="77777777">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Din interpretarea textelor de mai sus, rezultă majorarea începând cu 1 ianuarie 2018, a cuantumului brut al salariilor de bază şi ale sporurilor acordate pentru luna decembrie 2017, cu 25% fără ca salariul de bază individual să depăşească salariul stabilit conform Legii nr. 153/2017 pentru anul 2022 şi fără ca suma sporurilor acordate cumulat pe total buget pentru fiecare ordonator de credite să depăşească 30% din suma salariilor de bază şi a indemnizaţiilor de încadrare.</w:t>
      </w:r>
    </w:p>
    <w:p w:rsidR="00EA7020" w14:paraId="6CE1073E" w14:textId="77777777">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Aşadar, interpretarea dată de reclamantă textului de lege, în sensul că, suma sporurilor acordate cumulat pe total buget pentru fiecare ordonator de credite să nu depăşească 30% din suma salariilor de bază trebuie stabilită pe ordonator de credite, iar nu pe fiecare angajat, este total eronată, întrucât, limitarea pe fiecare ordonator de credite, a sporurilor, astfel încât să nu se depăşească 30% din suma salariilor de bază, este respectată prin limitarea, pentru fiecare salariat în parte, a sporurilor la limita a 30% din salariul de bază.</w:t>
      </w:r>
    </w:p>
    <w:p w:rsidR="00EA7020" w14:paraId="0FDFBB21" w14:textId="77777777">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Dat fiind faptul că, la data de 31 decembrie 2017, salariile brute ale personalului auxiliar si conex din cadrul instanţelor judecătoreşti erau stabilite la nivel maxim în cadrul familiei ocupaţionale „Justiţie", începând cu data de 01.01.2018, se disting două situaţii din aplicarea Legea nr. 153/2017':</w:t>
      </w:r>
    </w:p>
    <w:p w:rsidR="00EA7020" w14:paraId="151AA028" w14:textId="77777777">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a) salariul de bază avut în luna decembrie 2017, majorat cu 25%, este mai mic decât salariul de bază prevăzut de lege pentru anul 2022 (în această situaţie sunt aplicabile dispoziţiile art. 38, alin. 3, lit. a din lege, la care am făcut referire mai sus),</w:t>
      </w:r>
    </w:p>
    <w:p w:rsidR="00EA7020" w14:paraId="397ED6BA" w14:textId="77777777">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b)salariul de bază avut în luna decembrie 2017, majorat cu 25%, este mai mare decât salariul de bază prevăzut de lege pentru anul 2022( alin. 6 al aceluiaşi articol).</w:t>
      </w:r>
    </w:p>
    <w:p w:rsidR="00EA7020" w14:paraId="52008040" w14:textId="111035F6">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Prin urmare, salarizarea reclamantei, grefier în cadrul Judecătoriei </w:t>
      </w:r>
      <w:r w:rsidR="00EB547A">
        <w:rPr>
          <w:rStyle w:val="Fontdeparagrafimplicit"/>
          <w:rFonts w:ascii="Times New Roman" w:hAnsi="Times New Roman"/>
          <w:sz w:val="24"/>
        </w:rPr>
        <w:t xml:space="preserve">               </w:t>
      </w:r>
      <w:r>
        <w:rPr>
          <w:rStyle w:val="Fontdeparagrafimplicit"/>
          <w:rFonts w:ascii="Times New Roman" w:hAnsi="Times New Roman"/>
          <w:sz w:val="24"/>
        </w:rPr>
        <w:t xml:space="preserve">, nu poate fi alta decât cea prevăzută de legislaţia specifică acestei categorii, determinarea acesteia s-a realizat, prin Decizia nr. </w:t>
      </w:r>
      <w:r w:rsidR="00EB547A">
        <w:rPr>
          <w:rStyle w:val="Fontdeparagrafimplicit"/>
          <w:rFonts w:ascii="Times New Roman" w:hAnsi="Times New Roman"/>
          <w:sz w:val="24"/>
        </w:rPr>
        <w:t xml:space="preserve">3/2018 </w:t>
      </w:r>
      <w:r>
        <w:rPr>
          <w:rStyle w:val="Fontdeparagrafimplicit"/>
          <w:rFonts w:ascii="Times New Roman" w:hAnsi="Times New Roman"/>
          <w:sz w:val="24"/>
        </w:rPr>
        <w:t xml:space="preserve">, a Preşedintelui Curţii de Apel </w:t>
      </w:r>
      <w:r w:rsidR="002D36A0">
        <w:rPr>
          <w:rStyle w:val="Fontdeparagrafimplicit"/>
          <w:rFonts w:ascii="Times New Roman" w:hAnsi="Times New Roman"/>
          <w:sz w:val="24"/>
        </w:rPr>
        <w:t xml:space="preserve">             </w:t>
      </w:r>
      <w:r>
        <w:rPr>
          <w:rStyle w:val="Fontdeparagrafimplicit"/>
          <w:rFonts w:ascii="Times New Roman" w:hAnsi="Times New Roman"/>
          <w:sz w:val="24"/>
        </w:rPr>
        <w:t>, emisă conform dispoziţiilor cuprinse în Legea nr. 153/2017, cu modificările şi completările ulterioare, privind salarizarea personalului plătit din fondurile publice.</w:t>
      </w:r>
    </w:p>
    <w:p w:rsidR="00EA7020" w14:paraId="7844F98E" w14:textId="554347D3">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Începând cu luna ianuarie 2018, Tribunalul </w:t>
      </w:r>
      <w:r w:rsidR="002D36A0">
        <w:rPr>
          <w:rStyle w:val="Fontdeparagrafimplicit"/>
          <w:rFonts w:ascii="Times New Roman" w:hAnsi="Times New Roman"/>
          <w:sz w:val="24"/>
        </w:rPr>
        <w:t xml:space="preserve">             </w:t>
      </w:r>
      <w:r>
        <w:rPr>
          <w:rStyle w:val="Fontdeparagrafimplicit"/>
          <w:rFonts w:ascii="Times New Roman" w:hAnsi="Times New Roman"/>
          <w:sz w:val="24"/>
        </w:rPr>
        <w:t xml:space="preserve">, a plătit reclamantei drepturile salariale stabilite conform Deciziei nr. </w:t>
      </w:r>
      <w:r w:rsidR="00EB547A">
        <w:rPr>
          <w:rStyle w:val="Fontdeparagrafimplicit"/>
          <w:rFonts w:ascii="Times New Roman" w:hAnsi="Times New Roman"/>
          <w:sz w:val="24"/>
        </w:rPr>
        <w:t xml:space="preserve">3/2018 </w:t>
      </w:r>
      <w:r>
        <w:rPr>
          <w:rStyle w:val="Fontdeparagrafimplicit"/>
          <w:rFonts w:ascii="Times New Roman" w:hAnsi="Times New Roman"/>
          <w:sz w:val="24"/>
        </w:rPr>
        <w:t>, Anexa nr.III.</w:t>
      </w:r>
    </w:p>
    <w:p w:rsidR="00EA7020" w14:paraId="0926A26B" w14:textId="77777777">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Reclamanta fiind încadrata in funcţia de grefier cu studii superioare grad I, coeficient 2,13, gradaţia 5 si o vechime in funcţie intre 15- 20 ani, a beneficiat de un salariu de baza de 6620 lei si sporuri in cuantum de 1986 lei (reprezentând 30% din salariul de baza) si a înregistrat o creştere a salariului net cu 91 lei faţă de salariul net încasat in luna decembrie a anului 2017, nicidecum nu au avut scăderi salariale, cum eronat a arătat in cererea de chemare in judecata.</w:t>
      </w:r>
    </w:p>
    <w:p w:rsidR="00EA7020" w14:paraId="2A3190A7" w14:textId="77777777">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De asemenea, a arătat pârâtul instanţei că două din principiile fundamentale care stau la baza sistemului de salarizare sunt; principiul legalităţii, în sensul că drepturile de natură salariată se stabilesc prin norme juridice de forţa legii, cu excepţia hotărârilor prevăzute la art. 11 alin. (1) din Legea nr. 153/2017, şi principiul sustenabilităţii financiare, în sensul stabilirii nivelului de salarizare pentru personalul bugetar, astfel încât să se asigure respectarea plafoanelor cheltuielilor de personal ale bugetului general consolidat, stabilite în condiţiile legii;</w:t>
      </w:r>
    </w:p>
    <w:p w:rsidR="00EA7020" w14:paraId="4A872FD5" w14:textId="384E1B22">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In considerarea celor de mai sus, a solicitat pârâtul Tribunalul </w:t>
      </w:r>
      <w:r w:rsidR="002D36A0">
        <w:rPr>
          <w:rStyle w:val="Fontdeparagrafimplicit"/>
          <w:rFonts w:ascii="Times New Roman" w:hAnsi="Times New Roman"/>
          <w:sz w:val="24"/>
        </w:rPr>
        <w:t xml:space="preserve">             </w:t>
      </w:r>
      <w:r>
        <w:rPr>
          <w:rStyle w:val="Fontdeparagrafimplicit"/>
          <w:rFonts w:ascii="Times New Roman" w:hAnsi="Times New Roman"/>
          <w:sz w:val="24"/>
        </w:rPr>
        <w:t xml:space="preserve"> respingerea acţiunii ca nefondată.</w:t>
      </w:r>
    </w:p>
    <w:p w:rsidR="00EA7020" w14:paraId="3F42DE10" w14:textId="77777777">
      <w:pPr>
        <w:pStyle w:val="Frspaiere"/>
        <w:ind w:firstLine="567"/>
        <w:jc w:val="both"/>
        <w:rPr>
          <w:rStyle w:val="Fontdeparagrafimplicit"/>
          <w:rFonts w:ascii="Times New Roman" w:hAnsi="Times New Roman"/>
          <w:sz w:val="24"/>
        </w:rPr>
      </w:pPr>
    </w:p>
    <w:p w:rsidR="00EA7020" w14:paraId="034DE3EF" w14:textId="17211F76">
      <w:pPr>
        <w:pStyle w:val="Frspaiere"/>
        <w:ind w:firstLine="567"/>
        <w:jc w:val="both"/>
        <w:rPr>
          <w:rStyle w:val="Fontdeparagrafimplicit"/>
          <w:rFonts w:ascii="Times New Roman" w:hAnsi="Times New Roman"/>
          <w:sz w:val="24"/>
        </w:rPr>
      </w:pPr>
      <w:r>
        <w:rPr>
          <w:rStyle w:val="Fontdeparagrafimplicit"/>
          <w:rFonts w:ascii="Times New Roman" w:hAnsi="Times New Roman"/>
          <w:b/>
          <w:sz w:val="24"/>
        </w:rPr>
        <w:t>2.2.</w:t>
      </w:r>
      <w:r>
        <w:rPr>
          <w:rStyle w:val="Fontdeparagrafimplicit"/>
          <w:rFonts w:ascii="Times New Roman" w:hAnsi="Times New Roman"/>
          <w:sz w:val="24"/>
        </w:rPr>
        <w:t xml:space="preserve"> La data de </w:t>
      </w:r>
      <w:r w:rsidR="00EB547A">
        <w:rPr>
          <w:rStyle w:val="Fontdeparagrafimplicit"/>
          <w:rFonts w:ascii="Times New Roman" w:hAnsi="Times New Roman"/>
          <w:sz w:val="24"/>
        </w:rPr>
        <w:t xml:space="preserve">   </w:t>
      </w:r>
      <w:r>
        <w:rPr>
          <w:rStyle w:val="Fontdeparagrafimplicit"/>
          <w:rFonts w:ascii="Times New Roman" w:hAnsi="Times New Roman"/>
          <w:sz w:val="24"/>
        </w:rPr>
        <w:t xml:space="preserve">, a depus întâmpinare în cauză şi pârâta Curtea de Apel </w:t>
      </w:r>
      <w:r w:rsidR="002D36A0">
        <w:rPr>
          <w:rStyle w:val="Fontdeparagrafimplicit"/>
          <w:rFonts w:ascii="Times New Roman" w:hAnsi="Times New Roman"/>
          <w:sz w:val="24"/>
        </w:rPr>
        <w:t xml:space="preserve">             </w:t>
      </w:r>
      <w:r>
        <w:rPr>
          <w:rStyle w:val="Fontdeparagrafimplicit"/>
          <w:rFonts w:ascii="Times New Roman" w:hAnsi="Times New Roman"/>
          <w:sz w:val="24"/>
        </w:rPr>
        <w:t>.</w:t>
      </w:r>
    </w:p>
    <w:p w:rsidR="00EA7020" w14:paraId="5E2DEC50" w14:textId="3C6543D7">
      <w:pPr>
        <w:ind w:firstLine="567"/>
        <w:jc w:val="both"/>
      </w:pPr>
      <w:r>
        <w:t xml:space="preserve">Preliminar, a invocat pârâta excepţia inadmisibilităţii acţiunii, având în vedere faptul că reclamanta solicită desfiinţarea Deciziei nr. </w:t>
      </w:r>
      <w:r w:rsidR="00EB547A">
        <w:t xml:space="preserve">3/2018 </w:t>
      </w:r>
      <w:r>
        <w:t xml:space="preserve">, fără a contesta şi Hotărârea nr. / 2018 a Colegiului de Conducere al Curţii de Apel </w:t>
      </w:r>
      <w:r w:rsidR="002D36A0">
        <w:t xml:space="preserve">             </w:t>
      </w:r>
      <w:r>
        <w:t>, prin care s-a respins contestaţia formulată de aceasta împotriva deciziei.</w:t>
      </w:r>
    </w:p>
    <w:p w:rsidR="00EA7020" w14:paraId="22CFA484" w14:textId="77777777">
      <w:pPr>
        <w:ind w:firstLine="567"/>
        <w:jc w:val="both"/>
      </w:pPr>
      <w:r>
        <w:t>Astfel, potrivit art. 7, alin. (1) şi (2) din cadrul Capitolului VIII - Reglementări specifice personalului din sistemul justiţiei - al Anexei nr. V - Familia ocupaţională de funcţii bugetare "Justiţie" şi Curtea Constituţională - la Legea-cadru nr. 153/2017 privind salarizarea personalului plătit din fonduri publice, "(1) Prin derogare de la art. 37 din lege, personalul salarizat potrivit prezentului capitol, nemulţumit de modul de stabilire a drepturilor salariale, poate face contestaţie, în termen de 20 de zile calendaristice de la data comunicării actului administrativ de stabilire a drepturilor salariale, la organele de conducere ale Ministerului Justiţiei, Consiliului Superior al Magistraturii, Inspecţiei Judiciare, Institutului Naţional al Magistraturii şi Şcolii Naţionale de Grefieri, Parchetului de pe lângă înalta Curte de Casaţie şi Justiţie, Direcţiei Naţionale Anticorupţie, Direcţiei de Investigare a Infracţiunilor de Criminalitate Organizată şi Terorism, la colegiul de conducere ai înaltei Curţi de Casaţie şi Justiţie ori la colegiile de conducere ale curţilor de apel sau parchetelor de pe lângă acestea sau la organele de conducere ale celorlalte instituţii din sistem care au stabilit drepturile salariale, după caz. Contestaţiile se soluţionează în termen de cel mult 30 de zile calendaristice.</w:t>
      </w:r>
      <w:r>
        <w:tab/>
      </w:r>
    </w:p>
    <w:p w:rsidR="00EA7020" w14:paraId="12E71234" w14:textId="089AA04E">
      <w:pPr>
        <w:ind w:firstLine="567"/>
        <w:jc w:val="both"/>
      </w:pPr>
      <w:r>
        <w:t xml:space="preserve">(2) Împotriva hotărârilor organelor prevăzute la alin. (1) se poate face plângere, în termen de 30 de zile de la comunicare, la Secţia de contencios administrativ şi fiscal a Curţii de Apel </w:t>
      </w:r>
      <w:r w:rsidR="002D36A0">
        <w:t xml:space="preserve">             </w:t>
      </w:r>
      <w:r>
        <w:t>."</w:t>
      </w:r>
    </w:p>
    <w:p w:rsidR="00EA7020" w14:paraId="45B21BD9" w14:textId="77777777">
      <w:pPr>
        <w:ind w:firstLine="567"/>
        <w:jc w:val="both"/>
      </w:pPr>
      <w:r>
        <w:t>In aceste condiţii, actul supus controlului instanţei este reprezentat de hotărârea colegiului de conducere, fiind inadmisibil a contesta în mod direct decizia de stabilire a drepturilor salariale.</w:t>
      </w:r>
      <w:r>
        <w:tab/>
      </w:r>
    </w:p>
    <w:p w:rsidR="00EA7020" w14:paraId="5CE32E32" w14:textId="77777777">
      <w:pPr>
        <w:ind w:firstLine="567"/>
        <w:jc w:val="both"/>
      </w:pPr>
      <w:r>
        <w:t>Pe fondul cauzei, a solicitat pârâta respingerea acţiunii reclamantei.</w:t>
      </w:r>
    </w:p>
    <w:p w:rsidR="00EA7020" w14:paraId="12701041" w14:textId="77777777">
      <w:pPr>
        <w:ind w:firstLine="567"/>
        <w:jc w:val="both"/>
      </w:pPr>
      <w:r>
        <w:t>In primul rând, a precizat pârâta că la stabilirea drepturilor salariale ale reclamantei s-a avut în vedere faptul că salariul de bază acordat acesteia pentru luna decembrie 2017, majorat cu 25%, este mai mare decât salariul de bază stabilit potrivit Legii nr. 153/2017 pentru anul 2022.</w:t>
      </w:r>
    </w:p>
    <w:p w:rsidR="00EA7020" w14:paraId="702C4A27" w14:textId="207B8749">
      <w:pPr>
        <w:ind w:firstLine="567"/>
        <w:jc w:val="both"/>
      </w:pPr>
      <w:r>
        <w:t xml:space="preserve">Ca urmare, prin Decizia nr. </w:t>
      </w:r>
      <w:r w:rsidR="00EB547A">
        <w:t xml:space="preserve">3/2018 </w:t>
      </w:r>
      <w:r>
        <w:t xml:space="preserve"> a preşedintelui Curţii de Apel </w:t>
      </w:r>
      <w:r w:rsidR="002D36A0">
        <w:t xml:space="preserve">             </w:t>
      </w:r>
      <w:r>
        <w:t xml:space="preserve"> salariul brut acordat acesteia începând cu data de 1 ianuarie 2018 a fost determinat conform dispoziţiilor art. 38 alin. (6) din lege şi cele ale art. 4 şi 5 din cadrul Capitolului VIII - Reglementări specifice personalului din sistemul justiţiei - al Anexei nr. V - Familia ocupaţională de funcţii bugetare "Justiţie" şi Curtea Constituţională, coroborate cu dispoziţiile art. 23 şi 25 din lege.</w:t>
      </w:r>
    </w:p>
    <w:p w:rsidR="00EA7020" w14:paraId="6E25B160" w14:textId="77777777">
      <w:pPr>
        <w:ind w:firstLine="567"/>
        <w:jc w:val="both"/>
      </w:pPr>
      <w:r>
        <w:t>Salariul brut acordat reclamantei începând cu 1 ianuarie 2018 este egal cu cel cuvenit în anul 2022, fiind format din salariul de bază prevăzut de lege pentru anul 2022 şi un cuantum al sporurilor de 30%.</w:t>
      </w:r>
    </w:p>
    <w:p w:rsidR="00EA7020" w14:paraId="3712AFC7" w14:textId="6401C305">
      <w:pPr>
        <w:ind w:firstLine="567"/>
        <w:jc w:val="both"/>
      </w:pPr>
      <w:r>
        <w:t xml:space="preserve">La emiterea Deciziei nr. </w:t>
      </w:r>
      <w:r w:rsidR="00EB547A">
        <w:t xml:space="preserve">3/2018 </w:t>
      </w:r>
      <w:r>
        <w:t xml:space="preserve">, Curtea de Apel </w:t>
      </w:r>
      <w:r w:rsidR="002D36A0">
        <w:t xml:space="preserve">             </w:t>
      </w:r>
      <w:r>
        <w:t xml:space="preserve"> a ţinut cont atât de dispoziţiile art. 4 şi 5 din cadrul Capitolului VIII - Reglementări specifice personalului din sistemul justiţiei potrivit cărora personalul din justiţie beneficiază de:</w:t>
      </w:r>
    </w:p>
    <w:p w:rsidR="00EA7020" w14:paraId="62EE4187" w14:textId="77777777">
      <w:pPr>
        <w:pStyle w:val="Listparagraf"/>
        <w:numPr>
          <w:ilvl w:val="0"/>
          <w:numId w:val="2"/>
        </w:numPr>
        <w:jc w:val="both"/>
        <w:rPr>
          <w:rStyle w:val="Fontdeparagrafimplicit"/>
          <w:lang w:val="ro-RO"/>
        </w:rPr>
      </w:pPr>
      <w:r>
        <w:rPr>
          <w:rStyle w:val="Fontdeparagrafimplicit"/>
          <w:lang w:val="ro-RO"/>
        </w:rPr>
        <w:t xml:space="preserve">un spor de până la 15% din salariul de bază pentru condiţii de muncă grele, vătămătoare sau periculoase care se acordă în baza regulamentului - cadru elaborat în aplicarea art. 23 din Legea - cadru nr. 153/2017 pentru familia ocupaţională JUSTIŢIE, aprobat prin hotărâre a Guvernului şi publicat în Monitorul Oficial al României şi în baza buletinelor de determinare sau. după caz, expertizare, emise de către autorităţile abilitate în acest sens (direcţiile judeţene de sănătate publică); </w:t>
      </w:r>
    </w:p>
    <w:p w:rsidR="00EA7020" w14:paraId="6954C8E2" w14:textId="77777777">
      <w:pPr>
        <w:pStyle w:val="Listparagraf"/>
        <w:numPr>
          <w:ilvl w:val="0"/>
          <w:numId w:val="2"/>
        </w:numPr>
        <w:jc w:val="both"/>
        <w:rPr>
          <w:rStyle w:val="Fontdeparagrafimplicit"/>
          <w:lang w:val="ro-RO"/>
        </w:rPr>
      </w:pPr>
      <w:r>
        <w:rPr>
          <w:rStyle w:val="Fontdeparagrafimplicit"/>
          <w:lang w:val="ro-RO"/>
        </w:rPr>
        <w:t xml:space="preserve">un spor de până la 25% pentru risc şi suprasolicitare neuropsihică; </w:t>
      </w:r>
    </w:p>
    <w:p w:rsidR="00EA7020" w14:paraId="74AB7511" w14:textId="77777777">
      <w:pPr>
        <w:pStyle w:val="Listparagraf"/>
        <w:numPr>
          <w:ilvl w:val="0"/>
          <w:numId w:val="2"/>
        </w:numPr>
        <w:jc w:val="both"/>
        <w:rPr>
          <w:rStyle w:val="Fontdeparagrafimplicit"/>
          <w:lang w:val="ro-RO"/>
        </w:rPr>
      </w:pPr>
      <w:r>
        <w:rPr>
          <w:rStyle w:val="Fontdeparagrafimplicit"/>
          <w:lang w:val="ro-RO"/>
        </w:rPr>
        <w:t xml:space="preserve">un spor de până la 5% pentru păstrarea confidenţialităţii; </w:t>
      </w:r>
    </w:p>
    <w:p w:rsidR="00EA7020" w14:paraId="70B70DC0" w14:textId="77777777">
      <w:pPr>
        <w:pStyle w:val="Listparagraf"/>
        <w:numPr>
          <w:ilvl w:val="0"/>
          <w:numId w:val="2"/>
        </w:numPr>
        <w:jc w:val="both"/>
        <w:rPr>
          <w:rStyle w:val="Fontdeparagrafimplicit"/>
          <w:lang w:val="ro-RO"/>
        </w:rPr>
      </w:pPr>
      <w:r>
        <w:rPr>
          <w:rStyle w:val="Fontdeparagrafimplicit"/>
          <w:lang w:val="ro-RO"/>
        </w:rPr>
        <w:t>cât şi de dispoziţiile art. 25 alin. (1) din Legea cadru nr. 153/2017, conform cărora "Suma sporurilor, compensaţiilor, adaosurilor, primelor, premiilor şi indemnizaţiilor, inclusiv cele pentru hrană si vacanţă, acordate cumulat pe total buget pentru fiecare ordonator de credite nu poate depăşi 30% din suma salariilor de bază, a soldelor de funcţie/salariilor de funcţie, soldelor de grad/salariilor gradului profesional deţinut, gradaţiilor şi a soldelor de comandă/salariilor de comandă, a indemnizaţilor de încadrare şi a indemnizaţiilor lunare, după caz".</w:t>
      </w:r>
    </w:p>
    <w:p w:rsidR="00EA7020" w14:paraId="39977344" w14:textId="77777777">
      <w:pPr>
        <w:ind w:firstLine="567"/>
        <w:jc w:val="both"/>
      </w:pPr>
      <w:r>
        <w:t xml:space="preserve">S-a apreciat că respectarea acestor dispoziţii legale se poate asigura doar în cazul în care suma sporurilor acordate fiecărui salariat în parte se limitează la 30% din salariul de bază, pentru următoarele considerente: </w:t>
      </w:r>
    </w:p>
    <w:p w:rsidR="00EA7020" w14:paraId="022DBC91" w14:textId="77777777">
      <w:pPr>
        <w:pStyle w:val="Listparagraf"/>
        <w:numPr>
          <w:ilvl w:val="0"/>
          <w:numId w:val="2"/>
        </w:numPr>
        <w:jc w:val="both"/>
        <w:rPr>
          <w:rStyle w:val="Fontdeparagrafimplicit"/>
          <w:lang w:val="ro-RO"/>
        </w:rPr>
      </w:pPr>
      <w:r>
        <w:rPr>
          <w:rStyle w:val="Fontdeparagrafimplicit"/>
          <w:lang w:val="ro-RO"/>
        </w:rPr>
        <w:t>norma de la art. 25 din lege este una imperativă, fapt confirmat şi de dispoziţiile art. 42 alin.1 şi 2, pe când norma de la art. 4 şi 5 din cadrul Capitolului VIII -Reglementări specifice personalului din sistemul justiţiei - al Anexei nr. V -Familia ocupaţională de funcţii bugetare "Justiţie" şi Curtea Constituţională, prin folosirea sintagmei "până la" este imperativă doar în ceea ce priveşte cuantumul maxim al sporurilor, în sensul că acest maxim nu poate fi depăşit, aşa încât nivelul sporurilor poate să se 'situeze la un cuantum inferior pentru a se asigura respectarea normei imperative;; în cazul în care voinţa legiuitorului ar fi fost aceea de acordare a unor procente fi^e de sporuri, atunci dispoziţiile art. 4 şi 5 din cadrul Capitolului VIII nu ar fi conţinut sintagma "până la";</w:t>
      </w:r>
    </w:p>
    <w:p w:rsidR="00EA7020" w14:paraId="2FA7B761" w14:textId="77777777">
      <w:pPr>
        <w:pStyle w:val="Listparagraf"/>
        <w:numPr>
          <w:ilvl w:val="0"/>
          <w:numId w:val="2"/>
        </w:numPr>
        <w:jc w:val="both"/>
        <w:rPr>
          <w:rStyle w:val="Fontdeparagrafimplicit"/>
          <w:lang w:val="ro-RO"/>
        </w:rPr>
      </w:pPr>
      <w:r>
        <w:rPr>
          <w:rStyle w:val="Fontdeparagrafimplicit"/>
          <w:lang w:val="ro-RO"/>
        </w:rPr>
        <w:t>respectarea cuantumului prevăzut de art. 25 din lege trebuie asigurată pe întreaga perioadă 2018-2022, aşa încât la stabilirea cuantumului sporurilor la 1 ianuarie 2018 trebuie avute în vedere şi creşterile salariale prevăzute de lege pentru perioada următoare;</w:t>
      </w:r>
    </w:p>
    <w:p w:rsidR="00EA7020" w14:paraId="5032E0A0" w14:textId="3AC3B5B9">
      <w:pPr>
        <w:pStyle w:val="Listparagraf"/>
        <w:numPr>
          <w:ilvl w:val="0"/>
          <w:numId w:val="2"/>
        </w:numPr>
        <w:jc w:val="both"/>
        <w:rPr>
          <w:rStyle w:val="Fontdeparagrafimplicit"/>
          <w:lang w:val="ro-RO"/>
        </w:rPr>
      </w:pPr>
      <w:r>
        <w:rPr>
          <w:rStyle w:val="Fontdeparagrafimplicit"/>
          <w:lang w:val="ro-RO"/>
        </w:rPr>
        <w:t xml:space="preserve">în cazul în care sporurile nu ar fi limitate la nivel individual, nu ar putea fi îndeplinită condiţia impusă la art. 25 din lege atât pentru ordonatorul secundar de credite cât şi pentru ordonatorii terţiari, astfel cum rezultă din datele existente la nivelul Curţii de Apel </w:t>
      </w:r>
      <w:r w:rsidR="002D36A0">
        <w:rPr>
          <w:rStyle w:val="Fontdeparagrafimplicit"/>
          <w:lang w:val="ro-RO"/>
        </w:rPr>
        <w:t xml:space="preserve">             </w:t>
      </w:r>
      <w:r>
        <w:rPr>
          <w:rStyle w:val="Fontdeparagrafimplicit"/>
          <w:lang w:val="ro-RO"/>
        </w:rPr>
        <w:t xml:space="preserve"> şi instanţelor arondate;</w:t>
      </w:r>
    </w:p>
    <w:p w:rsidR="00EA7020" w14:paraId="4AE0498B" w14:textId="77777777">
      <w:pPr>
        <w:pStyle w:val="Listparagraf"/>
        <w:numPr>
          <w:ilvl w:val="0"/>
          <w:numId w:val="2"/>
        </w:numPr>
        <w:jc w:val="both"/>
        <w:rPr>
          <w:rStyle w:val="Fontdeparagrafimplicit"/>
          <w:lang w:val="ro-RO"/>
        </w:rPr>
      </w:pPr>
      <w:r>
        <w:rPr>
          <w:rStyle w:val="Fontdeparagrafimplicit"/>
          <w:lang w:val="ro-RO"/>
        </w:rPr>
        <w:t>atâta timp cât acordarea sporurilor la nivel maxim, de 45%, pentru tot personalul care a atins nivelul maxim de salarizare ar conduce la depăşirea cuantumului maxim de 30% pe total ordonator de credite, acordarea de sporuri diferenţiate la nivel individual, în aşa fel încât pe total fond de salarii să se respecte dispoziţiile art. 25 din lege, ar încălca principiile nediscriminării şi egalităţii enunţate de art. 6 lit. b şi c; în acest mod numărul persoanelor care ar putea beneficia de un nivel maxim al sporurilor ar fi fluctuant, în funcţie de structura personalului la un moment dat şi nu ar ţine cont de esenţa legii de salarizare, care diferenţiază salariile în funcţie de importanţa muncii şi nu de fondurile de care dispune angajatorul la un anumit moment;</w:t>
      </w:r>
    </w:p>
    <w:p w:rsidR="00EA7020" w14:paraId="19723729" w14:textId="77777777">
      <w:pPr>
        <w:pStyle w:val="Listparagraf"/>
        <w:numPr>
          <w:ilvl w:val="0"/>
          <w:numId w:val="2"/>
        </w:numPr>
        <w:jc w:val="both"/>
        <w:rPr>
          <w:rStyle w:val="Fontdeparagrafimplicit"/>
          <w:lang w:val="ro-RO"/>
        </w:rPr>
      </w:pPr>
      <w:r>
        <w:rPr>
          <w:rStyle w:val="Fontdeparagrafimplicit"/>
          <w:lang w:val="ro-RO"/>
        </w:rPr>
        <w:t>creşterile de salarii se aplică etapizat în perioada 2018 - 2022, iar modalitatea de stabilire a salariilor trebuie să fie aceeaşi pentru toţi salariaţii; nu se pot aplica procente diferite de sporuri în funcţie de momentul trecerii pe grila anului 2022; nu este posibil ca personalul auxiliar de specialitate să beneficieze de sporuri în procent de 45% doar pe motiv că cea mai mare parte a acestei categorii profesionale a trecut pe grila anului 2022 începând cu11 ianuarie 2018, iar judecătorilor să li se aplice procente mai mici de 30%, pentru a se respecta dispoziţiile art. 25 din legea-cadru, întrucât aceştia vor putea beneficia de indemnizaţiile de încadrare din grilele anului 2022 în mod treptat, începând cu anul 2019; aplicarea diferenţiată a procentelor de sporuri pe funcţii/categorii de salariaţi conduce la modificarea ierarhizării posturilor din legea-cadru;</w:t>
      </w:r>
    </w:p>
    <w:p w:rsidR="00EA7020" w14:paraId="4DBAD551" w14:textId="77777777">
      <w:pPr>
        <w:pStyle w:val="Listparagraf"/>
        <w:numPr>
          <w:ilvl w:val="0"/>
          <w:numId w:val="2"/>
        </w:numPr>
        <w:jc w:val="both"/>
        <w:rPr>
          <w:rStyle w:val="Fontdeparagrafimplicit"/>
          <w:lang w:val="ro-RO"/>
        </w:rPr>
      </w:pPr>
      <w:r>
        <w:rPr>
          <w:rStyle w:val="Fontdeparagrafimplicit"/>
          <w:lang w:val="ro-RO"/>
        </w:rPr>
        <w:t>în anul 2022 toţi salariaţii din cadrul instanţelor judecătoreşti care fac parte din familia ocupaţională "Justiţie" vor beneficia de nivelul stabilit de lege pentru acel an, astfel că dacă la nivel individual s-ar aplica sporuri de 45%, atunci şi la nivelul fiecărui ordonator de credite sporurile ar reprezenta 45% sau un procent foarte apropiat de 45% din salariile de bază/indemnizaţiile de încadrare (în cadrul instanţelor îşi mai desfăşoară activitatea funcţionari publici şi personal contractual care beneficiază de un singur spor de 15% pentru condiţii de muncă periculoase sau vătămătoare, însă fondul de salarii aferent acestor categorii de personal reprezintă cea. 5% din fondul total de salarii);</w:t>
      </w:r>
    </w:p>
    <w:p w:rsidR="00EA7020" w14:paraId="139671D3" w14:textId="77777777">
      <w:pPr>
        <w:pStyle w:val="Listparagraf"/>
        <w:numPr>
          <w:ilvl w:val="0"/>
          <w:numId w:val="2"/>
        </w:numPr>
        <w:jc w:val="both"/>
        <w:rPr>
          <w:rStyle w:val="Fontdeparagrafimplicit"/>
          <w:lang w:val="ro-RO"/>
        </w:rPr>
      </w:pPr>
      <w:r>
        <w:rPr>
          <w:rStyle w:val="Fontdeparagrafimplicit"/>
          <w:lang w:val="ro-RO"/>
        </w:rPr>
        <w:t xml:space="preserve">în situaţia în care în anul 2018 s-ar acorda sporuri în procent de 45% salariaţilor care trec pe grila anului 2022 în acest moment, iar în anul 2019 pentru a se respecta dispoziţiile art. 25 din legea-cadru ar fi necesară diminuarea procentului de sporuri, </w:t>
      </w:r>
      <w:r>
        <w:rPr>
          <w:rStyle w:val="Fontdeparagrafimplicit"/>
          <w:lang w:val="ro-RO"/>
        </w:rPr>
        <w:t>nu s-ar respecta principiul transparenţei mecanismului de stabilire a drepturilor salariale, în sensul asigurării predictibilităţii salariale pentru personalul din sectorul bugetar (principiu prevăzut la art. 6, lit. g) din lege); pe de altă parte, având în vedere modul în care se acordă creşterile salariale începând cu anul 2019, salariul pentru anul 2022 ar trebui să rămână constant pe toată perioada 2018-2022 pentru a se asigura respectarea principiilor de la art. 6 din lege;</w:t>
      </w:r>
    </w:p>
    <w:p w:rsidR="00EA7020" w14:paraId="0D9966A0" w14:textId="2B43F262">
      <w:pPr>
        <w:pStyle w:val="Listparagraf"/>
        <w:numPr>
          <w:ilvl w:val="0"/>
          <w:numId w:val="2"/>
        </w:numPr>
        <w:jc w:val="both"/>
        <w:rPr>
          <w:rStyle w:val="Fontdeparagrafimplicit"/>
          <w:lang w:val="ro-RO"/>
        </w:rPr>
      </w:pPr>
      <w:r>
        <w:rPr>
          <w:rStyle w:val="Fontdeparagrafimplicit"/>
          <w:lang w:val="ro-RO"/>
        </w:rPr>
        <w:t xml:space="preserve">conform dispoziţiilor art. 18 şi art. 26, alin. (4)-(6), începând cu data de 1 decembrie 2018, ordonatorii de credite acordă, obligatoriu, indemnizaţii de hrană şi indemnizaţii de vacanţă, cu încadrarea în prevederile art. 25, alin. (1); numai indemnizaţia de hrană, reprezentând la nivel anual, pe fiecare salariat, două salarii de bază minime brute pe ţară garantate în plată, are o pondere de 3,671% din salariile lunare de bază şi indemnizaţiile de încadrare la nivelul Curţii de Apel </w:t>
      </w:r>
      <w:r w:rsidR="002D36A0">
        <w:rPr>
          <w:rStyle w:val="Fontdeparagrafimplicit"/>
          <w:lang w:val="ro-RO"/>
        </w:rPr>
        <w:t xml:space="preserve">             </w:t>
      </w:r>
      <w:r>
        <w:rPr>
          <w:rStyle w:val="Fontdeparagrafimplicit"/>
          <w:lang w:val="ro-RO"/>
        </w:rPr>
        <w:t xml:space="preserve">, aşa încât dacă acordarea de sporuri de 45% nu ar conduce la depăşirea procentului indicat la art. 25 din lege în acest moment, evident că începând cu luna decembrie 2018 acest procent ar fi depăşit şi ar fi necesară reducerea sporurilor. </w:t>
      </w:r>
    </w:p>
    <w:p w:rsidR="00EA7020" w14:paraId="5102B9BA" w14:textId="3A6933DF">
      <w:pPr>
        <w:ind w:firstLine="567"/>
        <w:jc w:val="both"/>
      </w:pPr>
      <w:r>
        <w:t xml:space="preserve">Ca urmare, la stabilirea drepturilor salariale ale personalului auxiliar de specialitate, Curtea de Apel </w:t>
      </w:r>
      <w:r w:rsidR="002D36A0">
        <w:t xml:space="preserve">             </w:t>
      </w:r>
      <w:r>
        <w:t xml:space="preserve"> a avut în vedere şi faptul că legea cadru de salarizare trebuie interpretată în aşa fel încât să se asigure o aplicare unitară pe întreaga perioadă 2018 - 2022, nefiind permis ca nivelul salariului din 2022, care va constitui reper pentru stabilirea creşterilor salariale de care beneficiază fiecare persoană începând cu anul 2019, să fie fluctuant de la un an la altul sau de la o lună la alta ca urmare a creşterii/scăderii nivelului de sporuri acordate.</w:t>
      </w:r>
    </w:p>
    <w:p w:rsidR="00EA7020" w14:paraId="709BF7D9" w14:textId="6CCD21F1">
      <w:pPr>
        <w:ind w:firstLine="567"/>
        <w:jc w:val="both"/>
      </w:pPr>
      <w:r>
        <w:t xml:space="preserve">Apreciază pârâta că adoptarea modului unitar de calcul agreat de Curtea de Apel </w:t>
      </w:r>
      <w:r w:rsidR="002D36A0">
        <w:t xml:space="preserve">             </w:t>
      </w:r>
      <w:r>
        <w:t>, în sensul că nu au fost stabilite sporuri în cuantum diferit pentru diverse categorii de personal permite respectarea principiilor enunţate la articolul 6 din Legea-cadru nr. 153/2017, respectiv principiul nediscriminării, în sensul eliminării oricăror forme de discriminare şi instituirii unui tratament egal cu privire la personalul din sectorul bugetar care prestează aceeaşi activitate şi are aceeaşi vechime în muncă şi în funcţie şi principiul egalităţii, prin asigurarea de salarii de bază egale pentru muncă cu valoare egală.</w:t>
      </w:r>
    </w:p>
    <w:p w:rsidR="00EA7020" w14:paraId="2A803386" w14:textId="77777777">
      <w:pPr>
        <w:ind w:firstLine="567"/>
        <w:jc w:val="both"/>
      </w:pPr>
      <w:r>
        <w:t>Nu trebuie uitat că noua lege a salarizării are ca principiu ierarhizarea funcţiilor în funcţie de importanţa acestora, astfel încât acordarea unui cuantum diferit al sporurilor în vederea menţinerii unei salarizări superioare pentru diverse categorii de personal ar deturna practic scopul legii şi ar avea ca efect eludare a dispoziţiilor legale, ceea ce nu poate fi acceptat.</w:t>
      </w:r>
    </w:p>
    <w:p w:rsidR="00EA7020" w14:paraId="1345608B" w14:textId="77777777">
      <w:pPr>
        <w:ind w:firstLine="567"/>
        <w:jc w:val="both"/>
      </w:pPr>
      <w:r>
        <w:t>Apreciază pârâta că Decizia nr. 23/2016 a Înaltei Curţi de Casaţie şi Justiţie - Completul pentru dezlegarea unor chestiuni de drept, invocată de reclamantă ca temei de drept în susţinerea acţiunii nu este aplicabilă în cauză, deoarece prin această decizie s-a statuat că "In interpretarea şi aplicarea dispoziţiilor art. 1 alin. (51) din Ordonanţa de urgenţă a Guvernului nr. 83/2014 privind salarizarea personalului plătit din fonduri publice în anul 2015, precum şi alte măsuri în domeniul cheltuielilor publice, aprobată cu modificări şi completări prin Legea nr. 71/2015, cu modificările şi completările ulterioare, sintagma "salarizat la acelaşi nivel" are în vedere personalul din cadrul aparatului de lucru al Parlamentului, personalul din cadrul Consiliului Concurenţei, al Curţii de Conturi, precum şi din cadrul celorlalte autorităţi şi instituţii publice enumerate de art. 2 alin. (1) Ut. a) din Legea-cadru nr. 284/2010 privind salarizarea unitară a personalului plătit din fonduri publice, cu modificările şi completările ulterioare; nivelul de salarizare ce va fi avut în vedere în interpretarea şi aplicarea aceleiaşi norme este cel determinat prin aplicarea prevederilor art. 1 alin. (1) şi (2) din Ordonanţa de urgenţă a Guvernului nr. 83/2014, aprobată cu modificări şi completări prin Legea nr. 71/2015, cu modificările şi completările ulterioare, în cadrul aceleiaşi autorităţi sau instituţii publice" şi nu ceea ce susţine reclamanta, respectiv că la stabilirea nivelului maxim al salariului de încadrare pentru acelaşi grad, gradaţie, treaptă, funcţie se vor avea în vedere şi hotărârile judecătoreşti definitive şi/sau irevocabile prin care s-au câştigat drepturi salariale.</w:t>
      </w:r>
    </w:p>
    <w:p w:rsidR="00EA7020" w14:paraId="67956533" w14:textId="77777777">
      <w:pPr>
        <w:ind w:firstLine="567"/>
        <w:jc w:val="both"/>
      </w:pPr>
      <w:r>
        <w:t xml:space="preserve">Aceste aspecte au fost analizate în cadrul considerentelor Deciziei Curţii Constituţionale nr. 794/2016 unde, la pct.34 se arată că "În vederea egalizării prevăzute de art. 31 alin. (1) din </w:t>
      </w:r>
      <w:r>
        <w:t>Ordonanţa de urgenţă a Guvernului nr. 57/2015, nivelul maxim al salariului de bază / indemnizaţiei de încadrare, care trebuie să includă şi drepturile stabilite sau recunoscute prin hotărâri judecătoreşti definitive şi irevocabile / definitive, urmează să se stabilească prin raportare la aceeaşi funcţie, grad, gradaţie, vechime în muncă şi în specialitate, aceleaşi condiţii de studii, din cadrul întregii categorii profesionale, respectiv familii ocupaţionale, indiferent de instituţie sau autoritate publică " .</w:t>
      </w:r>
    </w:p>
    <w:p w:rsidR="00EA7020" w14:paraId="695831E9" w14:textId="77777777">
      <w:pPr>
        <w:ind w:firstLine="567"/>
        <w:jc w:val="both"/>
      </w:pPr>
      <w:r>
        <w:t>Cum însă articolele 1-121, 13 şi 16 din Ordonanţa de Urgenţă a Guvernului nr. 57/2015 au fost abrogate în mod explicit prin art. 44, pct. 20 din Legea-cadru nr. 153/2017, Decizia Curţii Constituţionale nr. 794/2016 nu mai poate fi invocată la stabilirea drepturilor salariale începând cu data de 1 ianuarie 2018.</w:t>
      </w:r>
    </w:p>
    <w:p w:rsidR="00EA7020" w14:paraId="777FB66C" w14:textId="1E7C585A">
      <w:pPr>
        <w:ind w:firstLine="567"/>
        <w:jc w:val="both"/>
      </w:pPr>
      <w:r>
        <w:t xml:space="preserve">Decizia Curţii Constituţionale nr.'794/2016 a stat la baza emiterii Deciziilor nr. </w:t>
      </w:r>
      <w:r w:rsidR="00EB547A">
        <w:t xml:space="preserve"> </w:t>
      </w:r>
      <w:r>
        <w:t xml:space="preserve">/ 02.02.2017 şi </w:t>
      </w:r>
      <w:r w:rsidR="00EB547A">
        <w:t xml:space="preserve"> </w:t>
      </w:r>
      <w:r>
        <w:t xml:space="preserve">/23.05.2017 ale preşedintelui Curţii de Apel </w:t>
      </w:r>
      <w:r w:rsidR="002D36A0">
        <w:t xml:space="preserve">             </w:t>
      </w:r>
      <w:r>
        <w:t xml:space="preserve">. Prin Decizia nr. </w:t>
      </w:r>
      <w:r w:rsidR="00EB547A">
        <w:t xml:space="preserve"> </w:t>
      </w:r>
      <w:r>
        <w:t xml:space="preserve">/ 23.05.2017, emisă conform Hotărârii Colegiului de conducere al Curţii de Apel </w:t>
      </w:r>
      <w:r w:rsidR="002D36A0">
        <w:t xml:space="preserve">             </w:t>
      </w:r>
      <w:r>
        <w:t xml:space="preserve"> nr. </w:t>
      </w:r>
      <w:r w:rsidR="00EB547A">
        <w:t xml:space="preserve"> </w:t>
      </w:r>
      <w:r>
        <w:t xml:space="preserve"> din 27 aprilie 2017, prin care s-au admis contestaţiile formulate împotriva Deciziei nr. </w:t>
      </w:r>
      <w:r w:rsidR="00EB547A">
        <w:t xml:space="preserve"> </w:t>
      </w:r>
      <w:r>
        <w:t xml:space="preserve">/02.02.2017, personalul auxiliar de specialitate şi personalul conex din cadrul instanţelor aflate în raza teritorială a Curţii de Apel </w:t>
      </w:r>
      <w:r w:rsidR="002D36A0">
        <w:t xml:space="preserve">             </w:t>
      </w:r>
      <w:r>
        <w:t xml:space="preserve"> au beneficiat, începând cu data de 1 august 2016, de salariile brute lunare stabilite conform grilei unice de salarizare aplicată la nivelul parchetelor.</w:t>
      </w:r>
      <w:r>
        <w:tab/>
        <w:t xml:space="preserve"> </w:t>
      </w:r>
    </w:p>
    <w:p w:rsidR="00EA7020" w14:paraId="798633F5" w14:textId="58CE3101">
      <w:pPr>
        <w:ind w:firstLine="567"/>
        <w:jc w:val="both"/>
      </w:pPr>
      <w:r>
        <w:t xml:space="preserve">Astfel, la data de 31 decembrie 2017, salariile brute ale personalului auxiliar de specialitate şi conex din cadrul instanţelor judecătoreşti arondate Curţii de Apel </w:t>
      </w:r>
      <w:r w:rsidR="002D36A0">
        <w:t xml:space="preserve">             </w:t>
      </w:r>
      <w:r>
        <w:t xml:space="preserve"> erau stabilite la nivelul maxim prin raportare la aceeaşi funcţie, grad, gradaţie, vechime în muncă şi în specialitate, aceleaşi condiţii de studii, din cadrul întregii familii ocupaţionale "Justiţie". Aceste salarii brute erau formate din salariul de bază calculat pe baza valorii de referinţă sectorială de 405 lei, majorată cu 10% potrivit Legii nr. 293/2015 (valoare de referinţă recunoscută prin hotărâri judecătoreşti) ;şi cuantumul sporurilor de risc şi suprasolicitare neuropsihică, de confidenţialitate şi pentru condiţii de muncă grele, vătămătoare sau periculoase. Cuantumul sporurilor reprezenta un procent cuprins între 22% şi 33% din salariul de bază (procentul de sporuri este mai mare la baza grilei, respectiv pentru vechimea minimă în muncă şi în funcţie şi scade treptat până la vârful acesteia, respectiv pentru vechimea maximă în muncă şi în funcţie).</w:t>
      </w:r>
      <w:r>
        <w:tab/>
        <w:t xml:space="preserve"> </w:t>
      </w:r>
    </w:p>
    <w:p w:rsidR="00EA7020" w14:paraId="2C843F68" w14:textId="77777777">
      <w:pPr>
        <w:ind w:firstLine="567"/>
        <w:jc w:val="both"/>
      </w:pPr>
      <w:r>
        <w:t>Contrar celor susţinute de reclamantă, personalul auxiliar de specialitate din cadrul instanţelor judecătoreşti şi parchetelor nu a beneficiat de sporurile de risc şi suprasolicitare neuropsihică şi de confidenţialitate în baza hotărârilor judecătoreşti, ci în baza Legii - cadru nr. 330/2009 privind; salarizarea unitară a personalului plătit din fonduri publice (în anul 2010), respectiv a Legii-cadru nr. 284/2010 privind salarizarea unitară a personalului plătit din fonduri publice şi a legilor anuale tranzitorii de salarizare (în anii 2011 - 2017).</w:t>
      </w:r>
    </w:p>
    <w:p w:rsidR="00EA7020" w14:paraId="688146EE" w14:textId="77777777">
      <w:pPr>
        <w:ind w:firstLine="567"/>
        <w:jc w:val="both"/>
      </w:pPr>
      <w:r>
        <w:t>Conform art. 3, lit. c) din Capitolul I Dispoziţii generale - al Legii-cadru nr. 330/2009, "sistemul de salarizare reglementat prin această lege are la bază ca principiu luarea în considerare a sporurilor, a adaosurilor salariale, a majorărilor, a indemnizaţiilor cu caracter general sau special, precum şi a altor drepturi de natură salarială, recunoscute sau stabilite, până la data intrării în vigoare a prezentei legi, prin hotărâri judecătoreşti, prin acte de negociere colectivă, precum şi prin alte modalităţi, acestea regăsindu-se la un nivel acceptat în salariul brut sau, după caz, în salariul de bază, în solda funcţiei de bază sau în indemnizaţia lunară de încadrare".</w:t>
      </w:r>
    </w:p>
    <w:p w:rsidR="00EA7020" w14:paraId="428B039C" w14:textId="77777777">
      <w:pPr>
        <w:ind w:firstLine="567"/>
        <w:jc w:val="both"/>
      </w:pPr>
      <w:r>
        <w:t xml:space="preserve">Sporul de risc şi suprasolicitare neuropsihică de 50% din salariul de bază şi sporul de confidenţialitate de 15% din salariul de bază, recunoscute prin hotărârile judecătoreşti emise în aplicarea legislaţiei anterioare datei de 1 ianuarie 2010, data intrării în vigoare a Legii nr. 330/2009, au fost luate în considerare la adoptarea acestei legi-cadru şi incluse parţial în salariul de bază sub formă de adaos (25% pentru risc şi suprasolicitare neuropsihică şi 10% pentru asigurarea confidenţialităţii), diferenţa fiind inclusă în salariul brut, sub formă de sporuri, conform art. 4 din Anexa nr. VI - Reglementări specifice personalului din sistemul justiţiei. La litera b) de la alin. (3) al art. 4 din Legea-cadru nr. 330/2009 se specifică în mod clar faptul că "sporurile prevăzute la alin. (1) se vor acorda într-un cuantum care, împreună cu noul salariu de bază sau, după caz, noua indemnizaţie de încadrare brută lunară şi cu celelalte </w:t>
      </w:r>
      <w:r>
        <w:t>sporuri prevăzute de prezenta lege, să fie egal cu câştigul salarial aferent lunii mai 2009, stabilit prin includerea unui spor de risc şi suprasolicitare neuropsihică de 50% şi a unui spor de confidenţialitate de 15%, ambele calculate la salariul de bază sau, după caz, la indemnizaţia de încadrare brută lunară ".</w:t>
      </w:r>
    </w:p>
    <w:p w:rsidR="00EA7020" w14:paraId="6A1647C5" w14:textId="77777777">
      <w:pPr>
        <w:ind w:firstLine="567"/>
        <w:jc w:val="both"/>
      </w:pPr>
      <w:r>
        <w:t>Câtă vreme aceste drepturi s-au menţinut în salariile brute acordate în perioada 2010 -2017, pretenţia reclamantei de a se acorda acelaşi procent de 30% pentru sporurile de risc şi suprasolicitare neuropsihică şi de confidenţialitate începând cu data de 1 ianuarie 2018 este total nefondată. Legea-cadru nr. 153/2017 privind salarizarea personalului plătit din fonduri publice începând cu anul 2018 stabileşte o altă modalitate de determinare a salariilor iar la data intrării ei în vigoare au fost abrogate în mod expres Legea-cadru nr. 284/2010 şi legile anuale tranzitorii de salarizare din perioada 2011 - 2017.</w:t>
      </w:r>
    </w:p>
    <w:p w:rsidR="00EA7020" w14:paraId="73CC3112" w14:textId="77777777">
      <w:pPr>
        <w:ind w:firstLine="567"/>
        <w:jc w:val="both"/>
      </w:pPr>
      <w:r>
        <w:t xml:space="preserve">Referitor la sporul pentru condiţii de muncă, a arătat pârâta faptul că salariaţii din cadrul instanţelor judecătoreşti nu au fost încadraţi niciodată în condiţii deosebite de muncă, deci nu le sunt aplicabile dispoziţiile OUG nr. 65/2015 pentru completarea art. 29 din Legea nr. 263/2010 privind sistemul unitar de pensii publice. </w:t>
      </w:r>
    </w:p>
    <w:p w:rsidR="00EA7020" w14:paraId="7B837DF1" w14:textId="77777777">
      <w:pPr>
        <w:ind w:firstLine="567"/>
        <w:jc w:val="both"/>
      </w:pPr>
      <w:r>
        <w:t>Până la data de 31 decembrie 2017, personalul auxiliar de specialitate a beneficiat de plata unui spor pentru condiţii periculoase sau vătămătoare în baza Ordinului nr. 279/C/2010 al ministrului justiţiei, emis în aplicarea Legii-cadru nr. 330/2009, în baza art. 21 din Legea-cadru nr. 284/2010 şi în baza legilor anuale tranzitorii de salarizare emise în perioada 2011-2017.</w:t>
      </w:r>
    </w:p>
    <w:p w:rsidR="00EA7020" w14:paraId="7E8370DF" w14:textId="77777777">
      <w:pPr>
        <w:ind w:firstLine="567"/>
        <w:jc w:val="both"/>
      </w:pPr>
      <w:r>
        <w:t>Deci, începând cu data de 1 ianuarie 2018 personalul auxiliar de specialitate nu poate beneficia de sporul pentru condiţii de muncă grele, vătămătoare sau periculoase decât în baza regulamentului - cadru elaborat în aplicarea art. 23 din Legea - cadru nr. 153/2017 pentru familia ocupaţională JUSTIŢIE, aprobat prin hotărâre a Guvernului şi publicat în Monitorul Oficial al României şi în baza buletinelor de determinare sau, după caz, expertizare, emise de către autorităţile abilitate în acest sens (direcţiile judeţene de sănătate publică) în baza acestor acte normative.</w:t>
      </w:r>
    </w:p>
    <w:p w:rsidR="00EA7020" w14:paraId="138E11A0" w14:textId="5F069D82">
      <w:pPr>
        <w:ind w:firstLine="567"/>
        <w:jc w:val="both"/>
      </w:pPr>
      <w:r>
        <w:t xml:space="preserve">Faţă de toate aceste aspecte, a solicitat pârâta respingerea acţiunii formulată de </w:t>
      </w:r>
      <w:r w:rsidR="002D36A0">
        <w:t xml:space="preserve">2 </w:t>
      </w:r>
      <w:r>
        <w:t>, ca nefondată.</w:t>
      </w:r>
    </w:p>
    <w:p w:rsidR="00EA7020" w14:paraId="4C46EF48" w14:textId="77777777">
      <w:pPr>
        <w:ind w:firstLine="567"/>
        <w:jc w:val="both"/>
      </w:pPr>
    </w:p>
    <w:p w:rsidR="00EA7020" w14:paraId="585673EC" w14:textId="711C58A1">
      <w:pPr>
        <w:ind w:firstLine="567"/>
        <w:jc w:val="both"/>
      </w:pPr>
      <w:r>
        <w:rPr>
          <w:rStyle w:val="Fontdeparagrafimplicit"/>
          <w:b/>
        </w:rPr>
        <w:t xml:space="preserve">2.3. </w:t>
      </w:r>
      <w:r>
        <w:t xml:space="preserve">Pârâtul Ministerul Justiţiei a depus întâmpinare la data de </w:t>
      </w:r>
      <w:r w:rsidR="00EB547A">
        <w:t xml:space="preserve"> </w:t>
      </w:r>
      <w:r>
        <w:t xml:space="preserve">.2018, care a arătat că, având în vedere calitatea profesională a reclamantei, obiectul cererii de chemare în judecată (anularea parţială a Deciziei nr. </w:t>
      </w:r>
      <w:r w:rsidR="00EB547A">
        <w:t xml:space="preserve">3/2018 </w:t>
      </w:r>
      <w:r>
        <w:t xml:space="preserve"> a Curţii de Apel </w:t>
      </w:r>
      <w:r w:rsidR="002D36A0">
        <w:t xml:space="preserve">             </w:t>
      </w:r>
      <w:r>
        <w:t>, cu consecinţa plăţii unor diferenţe salariale) şi luând în considerare atribuţiile specifice ale Ministerului Justiţiei, delimitate strict prin H.G. nr. 625/2009 privind organizarea şi funcţionarea sa, înţelegând să invoce excepţia lipsei calităţii procesuale pasive a Ministerului Justiţiei.</w:t>
      </w:r>
    </w:p>
    <w:p w:rsidR="00EA7020" w14:paraId="07AA0B9D" w14:textId="44543635">
      <w:pPr>
        <w:ind w:firstLine="567"/>
        <w:jc w:val="both"/>
      </w:pPr>
      <w:r>
        <w:t xml:space="preserve">Reclamanta a fost încadrată prin decizie a preşedintelui Curţii de Apel </w:t>
      </w:r>
      <w:r w:rsidR="002D36A0">
        <w:t xml:space="preserve">             </w:t>
      </w:r>
      <w:r>
        <w:t>, iar Ministerul Justiţiei nu are atribuţii în legătură cu încadrarea, stabilirea drepturilor salariale ale personalului instanţelor judecătoreşti sau încetarea raporturilor de serviciu ale acestora, astfel încât nu i se poate stabili niciun fel de răspundere în ceea ce priveşte stabilirea drepturilor salariale ale reclamantei.</w:t>
      </w:r>
    </w:p>
    <w:p w:rsidR="00EA7020" w14:paraId="218C4893" w14:textId="77777777">
      <w:pPr>
        <w:ind w:firstLine="567"/>
        <w:jc w:val="both"/>
      </w:pPr>
      <w:r>
        <w:t>În conformitate cu prevederile H.G. nr. 652/2009, în vederea realizării şi exercitării obiectivelor şi funcţiilor din domeniul său de activitate, Ministerul Justiţiei îndeplineşte anumite atribuţii specifice, strict determinate de lege, iar în calitatea sa de autoritate de stat asigură controlul asupra aplicării unitare şi respectării reglementărilor legale privind organizarea şi funcţionarea instituţiilor şi unităţilor care îşi desfăşoară activitatea sub autoritatea sau în subordinea sa, prevăzute în anexa nr. 3 din H.G. nr. 652/2009.</w:t>
      </w:r>
    </w:p>
    <w:p w:rsidR="00EA7020" w14:paraId="1DC8EE45" w14:textId="77777777">
      <w:pPr>
        <w:ind w:firstLine="567"/>
        <w:jc w:val="both"/>
      </w:pPr>
      <w:r>
        <w:t xml:space="preserve">Potrivit art. 10 lit. n) din Regulamentul de ordine interioară al instanţelor judecătoreşti aprobat prin Hotărârea nr. 387/22.09.2005 publicat în Monitorul Oficial nr. 958/28.10.2005, „Preşedintele curţii de apel exercită prerogative manageriale în scopul organizării eficiente a activităţii curţii, precum şi atribuţii de coordonare şi control privind administrarea curţii de apel şi a instanţelor din circumscripţie, după cum urmează: n) numeşte personalul auxiliar de specialitate şi personalul din departamentul economico-financiar şi administrativ al curţii de apel şi al instanţelor din circumscripţia acesteia, aprobă transferul, delegarea, detaşarea şi </w:t>
      </w:r>
      <w:r>
        <w:t>dispune promovarea şi aplicarea sancţiunilor disciplinare pentru aceste categorii de personal, în condiţiile legii".</w:t>
      </w:r>
    </w:p>
    <w:p w:rsidR="00EA7020" w14:paraId="40698FC1" w14:textId="214FAB54">
      <w:pPr>
        <w:ind w:firstLine="567"/>
        <w:jc w:val="both"/>
      </w:pPr>
      <w:r>
        <w:t xml:space="preserve">Având în vedere că între Ministerul Justiţiei şi instanţele judecătoreşti nu există raporturi de subordonare, deoarece acestea aparţin unor puteri diferite ale statului, nici între angajaţii Curţii de Apel </w:t>
      </w:r>
      <w:r w:rsidR="002D36A0">
        <w:t xml:space="preserve">             </w:t>
      </w:r>
      <w:r>
        <w:t xml:space="preserve"> şi Ministerul Justiţiei nu există raporturi juridice, de dreptul muncii ori de altă natură.</w:t>
      </w:r>
    </w:p>
    <w:p w:rsidR="00EA7020" w14:paraId="2CBCABEB" w14:textId="43241D03">
      <w:pPr>
        <w:ind w:firstLine="567"/>
        <w:jc w:val="both"/>
      </w:pPr>
      <w:r>
        <w:t xml:space="preserve">Tribunalele şi curţile de apel au personalitate juridică, raporturile de muncă ale reclamantei sunt stabilite cu CA </w:t>
      </w:r>
      <w:r w:rsidR="002D36A0">
        <w:t xml:space="preserve">             </w:t>
      </w:r>
      <w:r>
        <w:t>, iar drepturile salariale le sunt datorate şi plătite direct de către aceasta.</w:t>
      </w:r>
    </w:p>
    <w:p w:rsidR="00EA7020" w14:paraId="5D1C10D0" w14:textId="77777777">
      <w:pPr>
        <w:ind w:firstLine="567"/>
        <w:jc w:val="both"/>
      </w:pPr>
      <w:r>
        <w:t>Pe de altă parte, nici calitatea de ordonator principal a ministrului justiţiei nu atrage automat calitatea de parte în proces a Ministerului Justiţiei.</w:t>
      </w:r>
    </w:p>
    <w:p w:rsidR="00EA7020" w14:paraId="18BDEF7B" w14:textId="77777777">
      <w:pPr>
        <w:ind w:firstLine="567"/>
        <w:jc w:val="both"/>
      </w:pPr>
      <w:r>
        <w:t>În susţinerea acestei idei, a invocat pârâtul prevederile art. 21 din Legea 500/2002 privind finanţele publice, referitoare la rolul ordonatorilor de credite în care se precizează: "(4) Ordonatorii principali de credite vor repartiza, potrivit alin. (1), creditele bugetare, după reţinerea a 10% din prevederile aprobate acestora, pentru asigurarea unei execuţii bugetare prudente, cu excepţia cheltuielilor de personal şi a celor care decurg din obligaţii internaţionale, care vor fi repartizate integral...".</w:t>
      </w:r>
    </w:p>
    <w:p w:rsidR="00EA7020" w14:paraId="4998F516" w14:textId="77777777">
      <w:pPr>
        <w:ind w:firstLine="567"/>
        <w:jc w:val="both"/>
      </w:pPr>
      <w:r>
        <w:t>Rolul Ministerului Justiţiei, în calitate de ordonator principal de credite, este acela de a centraliza proiectele de buget transmise de curţile de apel şi le înaintează Ministerului Finanţelor Publice.</w:t>
      </w:r>
    </w:p>
    <w:p w:rsidR="00EA7020" w14:paraId="0BFF17B3" w14:textId="77777777">
      <w:pPr>
        <w:ind w:firstLine="567"/>
        <w:jc w:val="both"/>
      </w:pPr>
      <w:r>
        <w:t>Astfel, conform dispoziţiilor art. 132 din Legea 304/2004, „(1) Curţile de apel şi parchetele de pe lângă curţile de apel elaborează proiectele de buget anual pentru instanţele sau, după caz, parchetele din circumscripţiile lor.</w:t>
      </w:r>
    </w:p>
    <w:p w:rsidR="00EA7020" w14:paraId="543CE52C" w14:textId="77777777">
      <w:pPr>
        <w:ind w:firstLine="567"/>
        <w:jc w:val="both"/>
      </w:pPr>
      <w:r>
        <w:t xml:space="preserve">(2) Proiectele de buget elaborate potrivit alin. (1) se transmit Ministerului Justiţiei sau, după caz, Parchetului de pe lângă înalta Curte de Casaţie şi Justiţie...      </w:t>
      </w:r>
    </w:p>
    <w:p w:rsidR="00EA7020" w14:paraId="3F30BD33" w14:textId="77777777">
      <w:pPr>
        <w:ind w:firstLine="567"/>
        <w:jc w:val="both"/>
      </w:pPr>
      <w:r>
        <w:t>(4) Proiectele de bugete elaborate potrivit alin. (1) şi (3) se supun avizului conform al Consiliului Superior al Magistraturii".</w:t>
      </w:r>
    </w:p>
    <w:p w:rsidR="00EA7020" w14:paraId="4BD71CCD" w14:textId="77777777">
      <w:pPr>
        <w:ind w:firstLine="567"/>
        <w:jc w:val="both"/>
      </w:pPr>
      <w:r>
        <w:t>În susţinerea faptului că elaborarea proiectului de buget al instanţelor se face de către curţile de apel este şi prevederea art. 127 lit. d) care statuează că una dintre atribuţiile principale ale managerului economic de la instanţe este şi aceea de organizare, elaborare, fundamentare şi prezentare la organele abilitate a proiectelor de buget anuale, la termenele şi în condiţiile prevăzute de Legea nr. 500/2002 privind finanţele publice, cu modificările şi completările ulterioare".</w:t>
      </w:r>
    </w:p>
    <w:p w:rsidR="00EA7020" w14:paraId="1678C50F" w14:textId="77777777">
      <w:pPr>
        <w:ind w:firstLine="567"/>
        <w:jc w:val="both"/>
      </w:pPr>
      <w:r>
        <w:t>Potrivit art. 36 alin. (1) din Legea nr. 304/2004 privind organizarea judiciară, tribunalele sunt instanţe cu personalitate juridică, iar potrivit art. 44 alin. (1) din acelaşi act normativ, preşedinţii curţii de apel au calitatea de ordonator secundar de credite, iar preşedintele tribunalelor are calitatea de ordonator terţiar de credite.</w:t>
      </w:r>
    </w:p>
    <w:p w:rsidR="00EA7020" w14:paraId="322C8919" w14:textId="77777777">
      <w:pPr>
        <w:ind w:firstLine="567"/>
        <w:jc w:val="both"/>
      </w:pPr>
      <w:r>
        <w:t>Ministerul Justiţiei are doar rolul de a administra bugetul instanţelor şi de a asigura fondurile necesare, virarea banilor făcându-se în conturile instanţelor, deschise la trezoreriile locale, urmând ca instanţele să-i utilizeze in mod direct, potrivit destinaţiilor legale.</w:t>
      </w:r>
    </w:p>
    <w:p w:rsidR="00EA7020" w14:paraId="719443D8" w14:textId="77777777">
      <w:pPr>
        <w:ind w:firstLine="567"/>
        <w:jc w:val="both"/>
      </w:pPr>
      <w:r>
        <w:t>Aşadar, Ministerul Justiţiei nu plăteşte şi nu datorează sume, singura obligaţie a acestui ordonator principal de credite putând fi aceea de a vira şi asigura sumele necesare, conform dispoziţiilor legale aplicabile.</w:t>
      </w:r>
    </w:p>
    <w:p w:rsidR="00EA7020" w14:paraId="5FFBA569" w14:textId="77777777">
      <w:pPr>
        <w:ind w:firstLine="567"/>
        <w:jc w:val="both"/>
      </w:pPr>
      <w:r>
        <w:t xml:space="preserve">În acest sens, a solicitat pârâtul să se observe şi Decizia nr. 13/13.06.2016, pronunţată în interesul legii de Înalta Curte de Casaţie şi Justiţie, în dosarul nr. 12/2016, prin care s-a statuat că: "În interpretarea şi aplicarea dispoziţiilor art. 21 din Legea nr. 500/2002, în calitatea sa de ordonator principal de credite (...), nu are calitate procesuală pasivă în litigiile dintre angajaţi şi instituţiile/unităţile cu personalitate juridică aflate în subordinea sa, având ca obiect solicitarea unor drepturi de natură salarială". în motivarea acestei decizii, ÎCCJ a reţinut că o caracteristică a raportului juridic de muncă este aceea că poate exista numai între două persoane (spre deosebire de raportul obligaţional civil, în cadrul căruia poate fi, uneori, o pluralitate de subiecte active sau pasive), astfel încât, ţinând seama şi de caracterul exclusiv al competenţei (una şi aceeaşi atribuţie trebuie să aparţină unei singure autorităţi publice), în măsura în care pretenţiile deduse judecăţii vizează exclusiv acordarea unor drepturi salariale </w:t>
      </w:r>
      <w:r>
        <w:t>sau de natură salarială, "legitimarea procesuală pasivă revine doar autorităţii publice cu care funcţionarul public se află în raporturi de serviciu, întrucât acesteia îi aparţine prerogativa stabilirii şi acordării drepturilor salariale". ÎCCJ a subliniat că interesul atragerii în proces şi a ordonatorului principal de credite, pe motiv că ar reprezenta o garanţie a executării obligaţiei de plată ce revine instituţiei/autorităţii publice cu care este stabilit raportul de serviciu, nu este unul legitim, câta vreme atribuţiile prevăzute de lege în materia repartizării creditelor bugetare, alocării şi stabilirii destinaţiei acestora nu cuprind o obligaţie de garanţie sau de despăgubire a ordonatorului principal de credite, care să constituie fundamentul pretenţiilor deduse judecăţii. Un argument suplimentar în acest sens este adus de ÎCCJ prin învederarea dispoziţiilor art. 222 din Codul civil, care consacră principiul potrivit căruia persoana juridică având în subordine o altă persoană juridică nu răspunde pentru neexecutarea obligaţiilor acesteia din urmă, dacă prin lege nu se dispune altfel.</w:t>
      </w:r>
    </w:p>
    <w:p w:rsidR="00EA7020" w14:paraId="5405955E" w14:textId="77777777">
      <w:pPr>
        <w:ind w:firstLine="567"/>
        <w:jc w:val="both"/>
      </w:pPr>
      <w:r>
        <w:t>Prin urmare, în contextul dispoziţiilor art. 6 punctul VII subpunctul 3 din cuprinsul H.G. 652/2009, potrivit cărora Ministerul Justiţiei asigură fondurile necesare şi repartizează creditele bugetare ordonatorilor secundari de credite, dispozitivul unei hotărâri prin care Ministerul justiţiei este obligat la pata unor drepturi băneşti pentru personalul instanţelor judecătoreşti nu va putea fi pus în executare, dat fiind faptul că această obligaţie excedează atribuţiilor acestui pârât.</w:t>
      </w:r>
    </w:p>
    <w:p w:rsidR="00EA7020" w14:paraId="75402A63" w14:textId="77777777">
      <w:pPr>
        <w:ind w:firstLine="567"/>
        <w:jc w:val="both"/>
      </w:pPr>
      <w:r>
        <w:t>Pentru aceste motive, a învederat pârâtul instanţei de judecată faptul că Ministerul Justiţiei nu are atribuţii în legătură cu încadrarea şi stabilirea drepturilor salariale ale personalului instanţelor judecătoreşti, instituţiile care au aceste competenţe fiind curţile de apel.</w:t>
      </w:r>
    </w:p>
    <w:p w:rsidR="00EA7020" w14:paraId="39A6FFBE" w14:textId="77777777">
      <w:pPr>
        <w:jc w:val="both"/>
      </w:pPr>
    </w:p>
    <w:p w:rsidR="00EA7020" w14:paraId="56ADE587" w14:textId="77777777">
      <w:pPr>
        <w:numPr>
          <w:ilvl w:val="0"/>
          <w:numId w:val="1"/>
        </w:numPr>
        <w:jc w:val="both"/>
        <w:rPr>
          <w:rStyle w:val="Fontdeparagrafimplicit"/>
          <w:b/>
        </w:rPr>
      </w:pPr>
      <w:r>
        <w:rPr>
          <w:rStyle w:val="Fontdeparagrafimplicit"/>
          <w:b/>
        </w:rPr>
        <w:t>Aspecte procedurale</w:t>
      </w:r>
    </w:p>
    <w:p w:rsidR="00EA7020" w14:paraId="684B4D26" w14:textId="77777777">
      <w:pPr>
        <w:ind w:firstLine="708"/>
        <w:jc w:val="both"/>
        <w:rPr>
          <w:rStyle w:val="Fontdeparagrafimplicit"/>
        </w:rPr>
      </w:pPr>
    </w:p>
    <w:p w:rsidR="00EA7020" w14:paraId="2BDB943B" w14:textId="77777777">
      <w:pPr>
        <w:ind w:firstLine="567"/>
        <w:jc w:val="both"/>
      </w:pPr>
      <w:r>
        <w:t>Instanţa a încuviinţat proba cu înscrisuri, conform dispoziţiilor art. 258 raportat la art. 255 din Codul de procedură civilă.</w:t>
      </w:r>
    </w:p>
    <w:p w:rsidR="00EA7020" w14:paraId="21D264B7" w14:textId="77777777">
      <w:pPr>
        <w:ind w:firstLine="567"/>
        <w:jc w:val="both"/>
      </w:pPr>
    </w:p>
    <w:p w:rsidR="00EA7020" w14:paraId="1F6E8CAF" w14:textId="77777777">
      <w:pPr>
        <w:numPr>
          <w:ilvl w:val="0"/>
          <w:numId w:val="3"/>
        </w:numPr>
        <w:jc w:val="both"/>
        <w:rPr>
          <w:rStyle w:val="Fontdeparagrafimplicit"/>
          <w:b/>
        </w:rPr>
      </w:pPr>
      <w:r>
        <w:rPr>
          <w:rStyle w:val="Fontdeparagrafimplicit"/>
          <w:b/>
        </w:rPr>
        <w:t xml:space="preserve">Analiza Curţii </w:t>
      </w:r>
    </w:p>
    <w:p w:rsidR="00EA7020" w14:paraId="6F17E4FF" w14:textId="77777777">
      <w:pPr>
        <w:ind w:left="720"/>
        <w:jc w:val="both"/>
        <w:rPr>
          <w:rStyle w:val="Fontdeparagrafimplicit"/>
          <w:b/>
        </w:rPr>
      </w:pPr>
      <w:r>
        <w:rPr>
          <w:rStyle w:val="Fontdeparagrafimplicit"/>
          <w:b/>
        </w:rPr>
        <w:t>A. Cu privire la excepţia lipsei calităţii procesuale pasive a Ministerului Justiţiei</w:t>
      </w:r>
    </w:p>
    <w:p w:rsidR="00EA7020" w14:paraId="02B8F929" w14:textId="77777777">
      <w:pPr>
        <w:ind w:firstLine="720"/>
        <w:jc w:val="both"/>
      </w:pPr>
      <w:r>
        <w:t xml:space="preserve">Atribuţia stabilirii indemnizaţiilor de încadrare şi a celorlalte drepturi ale personalului auxiliar de specialitate revine curţilor de apel potrivit dispoziţiilor art. 7 din Capitolul VIII al Anexei nr. VI la Legea-cadru nr. 284/2010, iar nu ministrului justiţiei. </w:t>
      </w:r>
    </w:p>
    <w:p w:rsidR="00EA7020" w14:paraId="0D3B4A60" w14:textId="77777777">
      <w:pPr>
        <w:ind w:firstLine="720"/>
        <w:jc w:val="both"/>
      </w:pPr>
      <w:r>
        <w:t xml:space="preserve">Ministerul, în calitate de ordonator principal de credite, este prezumat a respecta actele administrative emise de ordonatorul secundar în condițiile legii, nefiind un caz de refuz nejustificat ce i-ar putea fi atribuit acestui pârât la acest moment. </w:t>
      </w:r>
    </w:p>
    <w:p w:rsidR="00EA7020" w14:paraId="36A10C5C" w14:textId="77777777">
      <w:pPr>
        <w:ind w:firstLine="720"/>
        <w:jc w:val="both"/>
      </w:pPr>
      <w:r>
        <w:t>În conformitate cu prevederile H.G. nr. 652/2009, în vederea realizării şi exercitării obiectivelor şi funcţiilor din domeniul său de activitate, Ministerul Justiţiei îndeplineşte anumite atribuţii specifice, strict determinate de lege, iar în calitatea sa de autoritate de stat asigură controlul asupra aplicării unitare şi respectării reglementărilor legale privind organizarea şi funcţionarea instituţiilor si unităţilor care îşi desfăşoară activitatea sub autoritatea sau în subordinea sa, prevăzute în anexa nr. 3 din H.G. nr. 652/2009.</w:t>
      </w:r>
    </w:p>
    <w:p w:rsidR="00EA7020" w14:paraId="5B63FAD4" w14:textId="77777777">
      <w:pPr>
        <w:ind w:firstLine="720"/>
        <w:jc w:val="both"/>
      </w:pPr>
      <w:r>
        <w:t>Potrivit art. 10 lit. n) din Regulamentul de ordine interioară al instanţelor judecătoreşti aprobat prin Hotărârea nr. 387/22.09.2005 publicat în Monitorul Oficial nr. 958/28.10.2005, „Preşedintele curţii de apel exercită prerogative manageriale în scopul organizării eficiente a activităţii curţii, precum şi atribuţii de coordonare şi control privind administrarea curţii de apel şi a instanţelor din circumscripţie, după cum urmează: […]</w:t>
      </w:r>
    </w:p>
    <w:p w:rsidR="00EA7020" w14:paraId="259A8AA2" w14:textId="77777777">
      <w:pPr>
        <w:ind w:firstLine="720"/>
        <w:jc w:val="both"/>
      </w:pPr>
      <w:r>
        <w:t>n) numeşte personalul auxiliar de specialitate şi personalul din departamentul economico-financiar şi administrativ al curţii de apel şi al instanţelor din circumscripţia acesteia, aprobă transferul, delegarea, detaşarea şi dispune promovarea şi aplicarea sancţiunilor disciplinare pentru aceste categorii de personal, în condiţiile legii".</w:t>
      </w:r>
    </w:p>
    <w:p w:rsidR="00EA7020" w14:paraId="34C526BE" w14:textId="5D247E82">
      <w:pPr>
        <w:ind w:firstLine="720"/>
        <w:jc w:val="both"/>
      </w:pPr>
      <w:r>
        <w:t xml:space="preserve">Tribunalele şi curţile de apel au personalitate juridică, raporturile de muncă ale reclamanţilor sunt stabilite cu CA </w:t>
      </w:r>
      <w:r w:rsidR="002D36A0">
        <w:t xml:space="preserve">             </w:t>
      </w:r>
      <w:r>
        <w:t>, iar drepturile salariale le sunt datorate şi plătite direct de către aceasta.</w:t>
      </w:r>
    </w:p>
    <w:p w:rsidR="00EA7020" w14:paraId="0A6C2237" w14:textId="77777777">
      <w:pPr>
        <w:ind w:firstLine="720"/>
        <w:jc w:val="both"/>
      </w:pPr>
      <w:r>
        <w:t>Pe de altă parte, nici calitatea de ordonator principal a ministrului justiţiei nu atrage calitatea de parte în proces a Ministerului Justiţiei.</w:t>
      </w:r>
    </w:p>
    <w:p w:rsidR="00EA7020" w14:paraId="71694DA0" w14:textId="77777777">
      <w:pPr>
        <w:ind w:firstLine="720"/>
        <w:jc w:val="both"/>
      </w:pPr>
      <w:r>
        <w:t>Conform art. 21 din Legea 500/2002 privind finanţele publice, referitoare la rolul ordonatorilor de credite în care se precizează:</w:t>
      </w:r>
    </w:p>
    <w:p w:rsidR="00EA7020" w14:paraId="6FD3F56C" w14:textId="77777777">
      <w:pPr>
        <w:ind w:firstLine="720"/>
        <w:jc w:val="both"/>
      </w:pPr>
      <w:r>
        <w:t>"(4) Ordonatorii principali de credite vor repartiza, potrivit alin. (1), creditele bugetare, după reţinerea a 10% din prevederile aprobate acestora, pentru asigurarea unei execuţii bugetare prudente, cu excepţia cheltuielilor de personal şi a celor care decurg din obligaţii internaţionale, care vor fi repartizate integral...".</w:t>
      </w:r>
    </w:p>
    <w:p w:rsidR="00EA7020" w14:paraId="317B2BA4" w14:textId="77777777">
      <w:pPr>
        <w:ind w:firstLine="720"/>
        <w:jc w:val="both"/>
      </w:pPr>
      <w:r>
        <w:t>Rolul Ministerului Justiţiei, în calitate de ordonator principal de credite, este acela de a centraliza proiectele de buget transmise de curţile de apel şi le înaintează Ministerului Finanţelor Publice.</w:t>
      </w:r>
    </w:p>
    <w:p w:rsidR="00EA7020" w14:paraId="5D4612B6" w14:textId="77777777">
      <w:pPr>
        <w:ind w:firstLine="720"/>
        <w:jc w:val="both"/>
      </w:pPr>
      <w:r>
        <w:t>Astfel, conform dispoziţiilor art. 132 din Legea 304/2004,</w:t>
      </w:r>
    </w:p>
    <w:p w:rsidR="00EA7020" w14:paraId="6448ABAD" w14:textId="77777777">
      <w:pPr>
        <w:ind w:firstLine="720"/>
        <w:jc w:val="both"/>
      </w:pPr>
      <w:r>
        <w:t>„(1) Curţile de apel şi parchetele de pe lângă curţile de apel elaborează proiectele de buget anual pentru instanţele sau, după caz, parchetele din circumscripţiile lor.</w:t>
      </w:r>
    </w:p>
    <w:p w:rsidR="00EA7020" w14:paraId="52EF0AB3" w14:textId="77777777">
      <w:pPr>
        <w:ind w:firstLine="720"/>
        <w:jc w:val="both"/>
      </w:pPr>
      <w:r>
        <w:t>(2) Proiectele de buget elaborate potrivit alin. (1) se transmit Ministerului Justiţiei sau, după caz, Parchetului de pe lângă înalta Curte de Casaţie şi Justiţie...</w:t>
      </w:r>
    </w:p>
    <w:p w:rsidR="00EA7020" w14:paraId="377A62B9" w14:textId="77777777">
      <w:pPr>
        <w:ind w:firstLine="720"/>
        <w:jc w:val="both"/>
      </w:pPr>
      <w:r>
        <w:t>(4) Proiectele de bugete elaborate potrivit alin. (1) şi (3) se supun avizului conform al Consiliului Superior al Magistraturii".</w:t>
      </w:r>
    </w:p>
    <w:p w:rsidR="00EA7020" w14:paraId="6D2A2A0C" w14:textId="77777777">
      <w:pPr>
        <w:ind w:firstLine="720"/>
        <w:jc w:val="both"/>
      </w:pPr>
      <w:r>
        <w:t>În susţinerea faptului că elaborarea proiectului de buget al instanţelor se face de către curţile de apel este şi prevederea art. 127 lit. d) care statuează că una dintre atribuţiile principale ale managerului economic de la instanţe este şi aceea de organizare, elaborare, fundamentare şi prezentare la organele abilitate a proiectelor de buget anuale, la termenele şi în condiţiile prevăzute de Legea nr. 500/2002 privind finanţele publice, cu modificările şi completările ulterioare".</w:t>
      </w:r>
    </w:p>
    <w:p w:rsidR="00EA7020" w14:paraId="059BFC35" w14:textId="77777777">
      <w:pPr>
        <w:ind w:firstLine="720"/>
        <w:jc w:val="both"/>
      </w:pPr>
      <w:r>
        <w:t>Potrivit art. 36 alin. (1) din Legea nr. 304/2004 privind organizarea judiciară, tribunalele sunt instanţe cu personalitate juridică, iar potrivit art. 44 alin. (1) din acelaşi act normativ, preşedinţii curţii de apel au calitatea de ordonator secundar de credite, iar preşedintele tribunalelor are calitatea de ordonator terţiar de credite.</w:t>
      </w:r>
    </w:p>
    <w:p w:rsidR="00EA7020" w14:paraId="4C273BD2" w14:textId="77777777">
      <w:pPr>
        <w:ind w:firstLine="720"/>
        <w:jc w:val="both"/>
      </w:pPr>
      <w:r>
        <w:t>Ministerul Justiţiei are doar rolul de a administra bugetul instanţelor şi de a asigura fondurile necesare, virarea banilor făcându-se în conturile instanţelor, deschise la trezoreriile locale, urmând ca instanţele să-i utilizeze in mod direct, potrivit destinaţiilor legale.</w:t>
      </w:r>
    </w:p>
    <w:p w:rsidR="00EA7020" w14:paraId="182EB478" w14:textId="77777777">
      <w:pPr>
        <w:ind w:firstLine="720"/>
        <w:jc w:val="both"/>
      </w:pPr>
      <w:r>
        <w:t>Pentru aceste motive, având în vedere și considerentele deciziei pronunțate de Înalta Curte de Casație și Justiție – Completul competent să judece recursul în interesul legii nr. 13/13.06.2016, Curtea va admite excepția lipsei calității procesuale pasive a pârâtului Ministerul Justiției, invocată prin întâmpinare, și va respinge cererea de chemare în judecată formulată în contradictoriu cu acest pârât, ca fiind formulată împotriva unei persoane lipsite de calitate procesuală pasivă.</w:t>
      </w:r>
    </w:p>
    <w:p w:rsidR="00EA7020" w14:paraId="52CE1684" w14:textId="77777777">
      <w:pPr>
        <w:jc w:val="both"/>
        <w:rPr>
          <w:rStyle w:val="Fontdeparagrafimplicit"/>
          <w:b/>
        </w:rPr>
      </w:pPr>
    </w:p>
    <w:p w:rsidR="00EA7020" w14:paraId="4742A543" w14:textId="77777777">
      <w:pPr>
        <w:ind w:left="720"/>
        <w:jc w:val="both"/>
        <w:rPr>
          <w:rStyle w:val="Fontdeparagrafimplicit"/>
          <w:b/>
        </w:rPr>
      </w:pPr>
      <w:r>
        <w:rPr>
          <w:rStyle w:val="Fontdeparagrafimplicit"/>
          <w:b/>
        </w:rPr>
        <w:t>B. Cu privire la fondul cauzei</w:t>
      </w:r>
    </w:p>
    <w:p w:rsidR="00EA7020" w14:paraId="62CAD6FA" w14:textId="77777777">
      <w:pPr>
        <w:ind w:firstLine="540"/>
        <w:jc w:val="both"/>
      </w:pPr>
      <w:r>
        <w:t>Potrivit dreptului comun în materie de contencios administrativ, orice persoană care se consideră vătămată într-un drept al său ori într-un interes legitim, de către o autoritate publică, printr-un act administrativ sau prin nesoluţionarea în termenul legal a unei cereri, se poate adresa instanţei de contencios administrativ competente, pentru anularea actului, recunoaşterea dreptului pretins sau a interesului legitim şi repararea pagubei ce i-a fost cauzată</w:t>
      </w:r>
      <w:r>
        <w:rPr>
          <w:rStyle w:val="Fontdeparagrafimplicit"/>
          <w:i/>
        </w:rPr>
        <w:t xml:space="preserve"> </w:t>
      </w:r>
      <w:r>
        <w:t xml:space="preserve">(art. 1 alin. 1 din Legea nr. 554/2004 a contenciosului administrativ); art. 2 alin. 1 lit. c) din acelaşi act normativ defineşte, în principiu şi în principal,  actul administrativ ca fiind </w:t>
      </w:r>
      <w:r>
        <w:rPr>
          <w:rStyle w:val="Fontdeparagrafimplicit"/>
          <w:i/>
        </w:rPr>
        <w:t>actul unilateral cu caracter individual sau normativ emis de o autoritate publică, în regim de putere publică, în vederea organizării executării legii sau a executării în concret a legii, care dă naştere, modifică sau stinge raporturi juridice</w:t>
      </w:r>
      <w:r>
        <w:t xml:space="preserve">. Din interpretarea normelor juridice menţionate, Curtea deduce că poate interveni anularea actului administrativ atunci când prin intermediul lui nu se atinge scopul vizat de legiuitor, respectiv acela de organizare a executării legii sau de executare în concret a legii, ci, dimpotrivă, se ajunge la încălcarea sau nerespectarea legii. Altfel spus, sancţiunea nulităţii devine incidentă dacă şi în măsura în care la emiterea actului nu au fost respectate normele având forţă juridică superioară edictate </w:t>
      </w:r>
      <w:r>
        <w:t xml:space="preserve">pentru întocmirea sa valabilă, vizând în principiu condiţii anterioare sau concomitente emiterii actului. </w:t>
      </w:r>
    </w:p>
    <w:p w:rsidR="00EA7020" w14:paraId="1AA61448" w14:textId="77777777">
      <w:pPr>
        <w:ind w:firstLine="708"/>
        <w:jc w:val="both"/>
      </w:pPr>
    </w:p>
    <w:p w:rsidR="00EA7020" w14:paraId="7064D15D" w14:textId="77777777">
      <w:pPr>
        <w:ind w:firstLine="708"/>
        <w:jc w:val="both"/>
      </w:pPr>
    </w:p>
    <w:p w:rsidR="00EA7020" w14:paraId="66C0DA5D" w14:textId="44FFF95D">
      <w:pPr>
        <w:ind w:firstLine="708"/>
        <w:jc w:val="both"/>
      </w:pPr>
      <w:r>
        <w:t xml:space="preserve">Prin acţiunea de faţă, reclamanţii au atacat în anulare decizia nr. </w:t>
      </w:r>
      <w:r w:rsidR="00EB547A">
        <w:t xml:space="preserve">3/2018 </w:t>
      </w:r>
      <w:r>
        <w:t xml:space="preserve"> emisă de Colegiul de conducere al Curţii de Apel </w:t>
      </w:r>
      <w:r w:rsidR="002D36A0">
        <w:t xml:space="preserve">             </w:t>
      </w:r>
      <w:r>
        <w:t xml:space="preserve"> prin care s-a dispus că, începând cu data de 01.01.2018, personalul auxiliar de specialitate din cadrul Tribunalului </w:t>
      </w:r>
      <w:r w:rsidR="002D36A0">
        <w:t xml:space="preserve">             </w:t>
      </w:r>
      <w:r>
        <w:t xml:space="preserve"> beneficiază de drepturile salariale prevăzute în anexele care fac parte integrantă din decizia anterior menţionată şi emiterea unei noi decizii de încadrare şi salarizare a personalului auxiliar de specialitate din cadrul Tribunalului </w:t>
      </w:r>
      <w:r w:rsidR="002D36A0">
        <w:t xml:space="preserve">             </w:t>
      </w:r>
      <w:r>
        <w:t xml:space="preserve"> cu respectarea prevederilor Legii nr. 153/2017 privind salarizarea personalului plătit din fonduri publice.</w:t>
      </w:r>
    </w:p>
    <w:p w:rsidR="00EA7020" w14:paraId="0F860C1D" w14:textId="77777777">
      <w:pPr>
        <w:ind w:firstLine="540"/>
        <w:jc w:val="both"/>
      </w:pPr>
      <w:r>
        <w:t>În esenţă, reclamanta critică decizia, pe de o parte în ceea ce priveşte stabilirea salariului de bază pentru personalul auxiliar de specialitate, pe de altă parte sub aspectul stabilirii şi aplicării sporurilor de care beneficiază personalul auxiliar de specialitate.</w:t>
      </w:r>
    </w:p>
    <w:p w:rsidR="00EA7020" w14:paraId="248B5E59" w14:textId="77777777">
      <w:pPr>
        <w:ind w:firstLine="540"/>
        <w:jc w:val="both"/>
      </w:pPr>
      <w:r>
        <w:t>Pentru adoptarea deciziei în discuţie, se reţine că au fost avute în vedere dispoziţiile art. 38 alin. (3), lit. a) şi alin. 6 din Legea -cadru nr. 153/2017, potrivit cărora, începând cu data de 1 ianuarie 2018 se acordă următoarele creşteri salariale: "cuantumul brut al salariilor de bază, soldelor de funcţie/salariilor de funcţie, indemnizaţiilor de încadrare, precum şi cuantumul brut al sporurilor, indemnizaţiilor, compensaţiilor, primelor, premiilor şi al celorlalte elemente ale sistemului de salarizare care fac parte, potrivit legii, din salariul lunar brut, indemnizaţia brută de încadrare, solda lunară/salariul lunar de care beneficiază personalul plătit din fonduri publice se majorează cu 25% faţă de nivelul acordat pentru luna decembrie 2017, fără a depăşi limita prevăzută la art. 25 în măsura în care personalul respectiv îşi desfăşoară activitatea în aceleaşi condiţii".</w:t>
      </w:r>
    </w:p>
    <w:p w:rsidR="00EA7020" w14:paraId="11AF3D73" w14:textId="77777777">
      <w:pPr>
        <w:ind w:firstLine="540"/>
        <w:jc w:val="both"/>
      </w:pPr>
      <w:r>
        <w:t>Totodată, art. 25 prevede: "(1)Suma sporurilor, compensaţiilor, adaosurilor, primelor, premiilor şi indemnizaţiilor, inclusiv cele pentru hrană şi vacanţă, acordate cumulat pe total buget pentru fiecare ordonator de credite nu poate depăşi 30% din suma salariilor de bază, a soldelor de funcţie/salariilor de funcţie, soldelor de grad/salariilor gradului profesional deţinut, gradaţiilor şi a soldelor de comandă/salariilor de comandă, a indemnizaţiilor de încadrare şi a indemnizaţiilor lunare, după caz".</w:t>
      </w:r>
    </w:p>
    <w:p w:rsidR="00EA7020" w14:paraId="0AD51256" w14:textId="77777777">
      <w:pPr>
        <w:ind w:firstLine="540"/>
        <w:jc w:val="both"/>
      </w:pPr>
      <w:r>
        <w:t>De asemenea, aliniatul (6) al art.38 prevede, "în situaţia în care, începând cu 1 ianuarie 2018, salariile de bază, soldele de funcţie/salariile de funcţie, indemnizaţiile de încadrare sunt mai mari decât cele stabilite potrivit prezentei legi pentru anul 2022 sau devin ulterior mai mari ca urmare a majorărilor salariale reglementate, se acordă cele stabilite pentru anul 2022".</w:t>
      </w:r>
    </w:p>
    <w:p w:rsidR="00EA7020" w14:paraId="2B2D3181" w14:textId="77777777">
      <w:pPr>
        <w:ind w:firstLine="540"/>
        <w:jc w:val="both"/>
      </w:pPr>
      <w:r>
        <w:t>Aşadar, reiese că, începând cu 1 ianuarie 2018, majorarea cuantumului brut al salariilor de bază şi ale sporurilor acordate pentru luna decembrie 2017, cu 25% , este dublu limitată, pe de o parte de salariul stabilit conform Legii nr. 153/2017 pentru anul 2022, pe de altă parte  suma sporurilor acordate cumulat pe total buget pentru fiecare ordonator de credite trebuie să depăşească 30% din suma salariilor de bază şi a indemnizaţiilor de încadrare.</w:t>
      </w:r>
    </w:p>
    <w:p w:rsidR="00EA7020" w14:paraId="7FD0E78B" w14:textId="77777777">
      <w:pPr>
        <w:ind w:firstLine="540"/>
        <w:jc w:val="both"/>
      </w:pPr>
      <w:r>
        <w:t>În acest sens, se reţine că reclamanta s-a aflat în ipoteza art. 38 alin. (6) din lege, respectiv ipoteza în care salariile de bază brute majorate cu 25% faţă de nivelurile acordate pentru luna decembrie 2017 sunt mai mari decât salariile de bază pentru anul 2022, astfel încât salariul lunar cuvenit s-a calculat prin aplicarea integrală a prevederilor Legii-cadru nr. 153/2017. Fiind stabilită o bază de calcul - salariile de bază pentru anul 2022 - toate sporurile ce reprezintă elemente ale salariului lunar datorat acestor categorii de personal, au fost determinate ca procent din acest salariu de bază, evident, cu respectarea limitei prevăzute la art. 25.</w:t>
      </w:r>
    </w:p>
    <w:p w:rsidR="00EA7020" w14:paraId="0C4FBCDB" w14:textId="77777777">
      <w:pPr>
        <w:ind w:firstLine="540"/>
        <w:jc w:val="both"/>
      </w:pPr>
      <w:r>
        <w:t>Criticile referitoare la stabilirea cuantumului sporurilor sunt, de asemenea, neîntemeiate.</w:t>
      </w:r>
    </w:p>
    <w:p w:rsidR="00EA7020" w14:paraId="6A0CCCB0" w14:textId="77777777">
      <w:pPr>
        <w:ind w:firstLine="540"/>
        <w:jc w:val="both"/>
      </w:pPr>
      <w:r>
        <w:t xml:space="preserve">Pe de o parte, acordarea sporurilor la nivel maxim ar conduce la depăşirea cuantumului de 30%, dar şi la acordarea unor sporuri diferenţiate la nivel individual, fapt ce ar încălca principiul nediscriminării şi egalităţii. Pe de altă parte, numărul persoanelor care ar beneficia de un nivel maxim al sporurilor ar fluctua, în funcţie de structura personalului la un anumit moment dat, fapt ce ar încălca principiul importanţei sociale a muncii, în sensul că salarizarea </w:t>
      </w:r>
      <w:r>
        <w:t>personalului din sectorul bugetar se realizează în raport cu responsabilitatea, complexitatea, riscurile activităţii şi nivelul studiilor.</w:t>
      </w:r>
    </w:p>
    <w:p w:rsidR="00EA7020" w14:paraId="08155F72" w14:textId="77777777">
      <w:pPr>
        <w:ind w:firstLine="540"/>
        <w:jc w:val="both"/>
      </w:pPr>
      <w:r>
        <w:t>Modalitatea de stabilire a salariului trebuie să fie unitar aplicată faţă de toţi adresanţii, neputând fi aplicate procente diferite de sporuri, în funcţie de momentul trecerii pe grila anului 2022.</w:t>
      </w:r>
    </w:p>
    <w:p w:rsidR="00EA7020" w14:paraId="36FB5448" w14:textId="77777777">
      <w:pPr>
        <w:ind w:firstLine="540"/>
        <w:jc w:val="both"/>
      </w:pPr>
      <w:r>
        <w:t>Apărarea referitoare la incidenţa normei speciale faţă de norma generală este, de asemenea, neîntemeiată.</w:t>
      </w:r>
    </w:p>
    <w:p w:rsidR="00EA7020" w14:paraId="62DD2D03" w14:textId="77777777">
      <w:pPr>
        <w:ind w:firstLine="540"/>
        <w:jc w:val="both"/>
      </w:pPr>
      <w:r>
        <w:t>Curtea arată că art. 24 din lege stabileşte limita maximă a fiecărui spor ce poate fi acordat, prin trimitere la anexe, iar art.25 stabileşte limita maximă a sumei sporurilor.</w:t>
      </w:r>
    </w:p>
    <w:p w:rsidR="00EA7020" w14:paraId="5A14CAA4" w14:textId="77777777">
      <w:pPr>
        <w:ind w:firstLine="540"/>
        <w:jc w:val="both"/>
      </w:pPr>
      <w:r>
        <w:t>Apoi, atunci când legiuitorul a dorit să instituie o excepţie de la prevederile art.25 alin. (1), a făcut-o expres, în alin. (2) al aceluiaşi articol.</w:t>
      </w:r>
    </w:p>
    <w:p w:rsidR="00EA7020" w14:paraId="6AAEEDC3" w14:textId="77777777">
      <w:pPr>
        <w:ind w:firstLine="540"/>
        <w:jc w:val="both"/>
      </w:pPr>
      <w:r>
        <w:t>Nu în ultimul rând, deşi prevederile art. 4 şi 5 din Capitolul VII anexa V stabilesc cuantumul maxim al fiecărui spor, acestea cuprind sintagma "până la", ceea ce conduce la concluzia că nivelul total al sporurilor se poate situa exclusiv la un nivel inferior maximului stabilit, fără a fi posibilă depăşirea acestuia.</w:t>
      </w:r>
    </w:p>
    <w:p w:rsidR="00EA7020" w14:paraId="53E4392A" w14:textId="77777777">
      <w:pPr>
        <w:ind w:firstLine="540"/>
        <w:jc w:val="both"/>
      </w:pPr>
      <w:r>
        <w:t xml:space="preserve">Afirmaţia reclamantei, în sensul că a beneficiat de sporurile de risc, suprasolicitare neuropsihică, în baza unor hotărâri judecătoreşti, este nerelevantă, aceste sporuri fiind acordate în baza legii 330/2009 şi ulterior, în baza legii 284/2010, dispoziţii abrogate în prezent şi care nu pot produce efecte în afara perioadei de activitate a actului normativ. </w:t>
      </w:r>
    </w:p>
    <w:p w:rsidR="00EA7020" w14:paraId="7571EC9A" w14:textId="77777777">
      <w:pPr>
        <w:ind w:firstLine="540"/>
        <w:jc w:val="both"/>
      </w:pPr>
      <w:r>
        <w:t>Totodată, nu este întemeiată susţinerea că art. 38 alin. (6), incident în cauză, se referă doar la salariul de bază, nu şi la sporuri.</w:t>
      </w:r>
    </w:p>
    <w:p w:rsidR="00EA7020" w14:paraId="2E8EC2D0" w14:textId="77777777">
      <w:pPr>
        <w:ind w:firstLine="540"/>
        <w:jc w:val="both"/>
      </w:pPr>
      <w:r>
        <w:t>În condiţiile în care salariile de bază în privinţa reclamantului se stabilesc la nivelul anului 2022, sporurile mai sus menţionate i se cuvin astfel cum sunt prevăzute de noua lege a salarizării, respectiv prin aplicarea la nivelul acestui salariu a procentului prevăzut expres de lege pentru sporuri şi nu prin adăugarea la salariul plafonat la nivelul anului 2022 a sporurilor avute în plată la data de 31 decembrie 2017, majorate cu 25%.</w:t>
      </w:r>
    </w:p>
    <w:p w:rsidR="00EA7020" w14:paraId="35D46A93" w14:textId="77777777">
      <w:pPr>
        <w:ind w:firstLine="540"/>
        <w:jc w:val="both"/>
      </w:pPr>
      <w:r>
        <w:t>Aşadar, pentru ipoteza în care salariile de bază brute majorate cu 25% faţă de nivelurile acordate pentru luna decembrie 2017 sunt mai mari decât salariile de bază pentru anul 2022, salariul lunar cuvenit personalului vizat se calculează prin aplicarea integrală a prevederilor Legii-cadru nr. 153/2017, în sensul că, fiind stabilită o bază de calcul - salariile de bază pentru anul 2022 - toate sporurile ce reprezintă elemente ale salariului lunar datorat acestor categorii de personal, se vor determina ca procent din acest salariu de bază, evident, cu respectarea limitei prevăzute la art. 25.</w:t>
      </w:r>
    </w:p>
    <w:p w:rsidR="00EA7020" w14:paraId="3109480B" w14:textId="77777777">
      <w:pPr>
        <w:ind w:firstLine="540"/>
        <w:jc w:val="both"/>
      </w:pPr>
      <w:r>
        <w:t>Ipoteza acreditată de reclamanţi nu este susţinută de dispoziţiile legale şi ar conduce la nerespectarea principiilor sistemului de salarizare, enunţate de art.6 din lege. Mai mult, ar avea drept consecinţă încălcarea limitei referitoare la cuantumului brut al salariilor de bază şi ale sporurilor acordate pentru luna decembrie 2017, care nu trebuie să fie mai mari decât salariul stabilit conform Legii nr. 153/2017 pentru anul 2022.</w:t>
      </w:r>
    </w:p>
    <w:p w:rsidR="00EA7020" w14:paraId="4C1DA224" w14:textId="31A12D7C">
      <w:pPr>
        <w:ind w:firstLine="540"/>
        <w:jc w:val="both"/>
      </w:pPr>
      <w:r>
        <w:t xml:space="preserve">În raport de considerentele expuse, pe baza art.18 din Legea nr. 554/2004, urmează a fi respinsă, ca neîntemeiată, cererea formulată în contradictoriu cu cu pârâţii CURTEA DE APEL </w:t>
      </w:r>
      <w:r w:rsidR="002D36A0">
        <w:t xml:space="preserve">             </w:t>
      </w:r>
      <w:r>
        <w:t xml:space="preserve">, cu sediul în </w:t>
      </w:r>
      <w:r w:rsidR="002D36A0">
        <w:t xml:space="preserve">             </w:t>
      </w:r>
      <w:r>
        <w:t xml:space="preserve">, str. </w:t>
      </w:r>
      <w:r w:rsidR="00EB547A">
        <w:t xml:space="preserve"> </w:t>
      </w:r>
      <w:r>
        <w:t xml:space="preserve"> nr. </w:t>
      </w:r>
      <w:r w:rsidR="00EB547A">
        <w:t xml:space="preserve"> </w:t>
      </w:r>
      <w:r>
        <w:t xml:space="preserve">, judeţ </w:t>
      </w:r>
      <w:r w:rsidR="002D36A0">
        <w:t xml:space="preserve">             </w:t>
      </w:r>
      <w:r>
        <w:t xml:space="preserve">, cod poştal </w:t>
      </w:r>
      <w:r w:rsidR="00EB547A">
        <w:t xml:space="preserve"> </w:t>
      </w:r>
      <w:r>
        <w:t xml:space="preserve">, TRIBUNALUL </w:t>
      </w:r>
      <w:r w:rsidR="002D36A0">
        <w:t xml:space="preserve">             </w:t>
      </w:r>
      <w:r>
        <w:t xml:space="preserve">, cu sediul în </w:t>
      </w:r>
      <w:r w:rsidR="002D36A0">
        <w:t xml:space="preserve">             </w:t>
      </w:r>
      <w:r>
        <w:t xml:space="preserve">, str. </w:t>
      </w:r>
      <w:r w:rsidR="00EB547A">
        <w:t xml:space="preserve"> </w:t>
      </w:r>
      <w:r>
        <w:t xml:space="preserve"> nr. </w:t>
      </w:r>
      <w:r w:rsidR="00EB547A">
        <w:t xml:space="preserve"> </w:t>
      </w:r>
      <w:r>
        <w:t xml:space="preserve">, judeţ </w:t>
      </w:r>
      <w:r w:rsidR="002D36A0">
        <w:t xml:space="preserve">             </w:t>
      </w:r>
      <w:r>
        <w:t>, şi CONSILIUL NAŢIONAL PENTRU COMBATEREA DISCRIMINĂRII.</w:t>
      </w:r>
    </w:p>
    <w:p w:rsidR="00EA7020" w14:paraId="27E2183F" w14:textId="77777777">
      <w:pPr>
        <w:jc w:val="both"/>
      </w:pPr>
    </w:p>
    <w:p w:rsidR="00EA7020" w14:paraId="27C8E235" w14:textId="77777777">
      <w:pPr>
        <w:tabs>
          <w:tab w:val="left" w:pos="1127"/>
        </w:tabs>
        <w:ind w:firstLine="708"/>
        <w:jc w:val="center"/>
        <w:rPr>
          <w:rStyle w:val="Fontdeparagrafimplicit"/>
          <w:b/>
        </w:rPr>
      </w:pPr>
      <w:r>
        <w:rPr>
          <w:rStyle w:val="Fontdeparagrafimplicit"/>
          <w:b/>
        </w:rPr>
        <w:t>PENTRU ACESTE MOTIVE</w:t>
      </w:r>
    </w:p>
    <w:p w:rsidR="00EA7020" w14:paraId="609AE35E" w14:textId="77777777">
      <w:pPr>
        <w:tabs>
          <w:tab w:val="left" w:pos="1127"/>
        </w:tabs>
        <w:ind w:firstLine="708"/>
        <w:jc w:val="center"/>
        <w:rPr>
          <w:rStyle w:val="Fontdeparagrafimplicit"/>
          <w:b/>
        </w:rPr>
      </w:pPr>
      <w:r>
        <w:rPr>
          <w:rStyle w:val="Fontdeparagrafimplicit"/>
          <w:b/>
        </w:rPr>
        <w:t>ÎN NUMELE LEGII,</w:t>
      </w:r>
    </w:p>
    <w:p w:rsidR="00EA7020" w14:paraId="31117E5E" w14:textId="77777777">
      <w:pPr>
        <w:tabs>
          <w:tab w:val="left" w:pos="0"/>
        </w:tabs>
        <w:ind w:firstLine="708"/>
        <w:jc w:val="center"/>
        <w:rPr>
          <w:rStyle w:val="Fontdeparagrafimplicit"/>
          <w:b/>
          <w:i/>
        </w:rPr>
      </w:pPr>
      <w:r>
        <w:rPr>
          <w:rStyle w:val="Fontdeparagrafimplicit"/>
          <w:b/>
          <w:i/>
        </w:rPr>
        <w:t>HOTĂRÂŞTE:</w:t>
      </w:r>
    </w:p>
    <w:p w:rsidR="00EA7020" w14:paraId="0729A13C" w14:textId="77777777">
      <w:pPr>
        <w:ind w:firstLine="708"/>
        <w:jc w:val="both"/>
      </w:pPr>
      <w:r>
        <w:tab/>
      </w:r>
    </w:p>
    <w:p w:rsidR="00EA7020" w14:paraId="631B4067" w14:textId="0079BD73">
      <w:pPr>
        <w:ind w:firstLine="708"/>
        <w:jc w:val="both"/>
      </w:pPr>
      <w:r>
        <w:rPr>
          <w:rStyle w:val="Fontdeparagrafimplicit"/>
          <w:b/>
          <w:i/>
        </w:rPr>
        <w:t xml:space="preserve"> </w:t>
      </w:r>
      <w:r>
        <w:t xml:space="preserve">Admite excepţia lipsei calităţii procesuale pasive a Ministerului Justiţiei, cu sediul în </w:t>
      </w:r>
      <w:r w:rsidR="002D36A0">
        <w:t xml:space="preserve">             </w:t>
      </w:r>
      <w:r>
        <w:t xml:space="preserve">, </w:t>
      </w:r>
      <w:r w:rsidR="00A13F28">
        <w:t xml:space="preserve"> </w:t>
      </w:r>
      <w:r>
        <w:t xml:space="preserve">, str. </w:t>
      </w:r>
      <w:r w:rsidR="00A13F28">
        <w:t xml:space="preserve">     </w:t>
      </w:r>
      <w:r>
        <w:t xml:space="preserve">, şi, în consecinţă, respinge cererea de chemare în judecată în contradictoriu cu această parte ca fiind introdusă împotriva unei persoane fără calitate procesuală pasivă. </w:t>
      </w:r>
    </w:p>
    <w:p w:rsidR="00EA7020" w14:paraId="2782A5CE" w14:textId="3E65DFA6">
      <w:pPr>
        <w:ind w:firstLine="708"/>
        <w:jc w:val="both"/>
      </w:pPr>
      <w:r>
        <w:t xml:space="preserve">Respinge ca neîntemeiată cererea de chemare în judecată reclamanta </w:t>
      </w:r>
      <w:r w:rsidR="002D36A0">
        <w:t xml:space="preserve">2 </w:t>
      </w:r>
      <w:r>
        <w:t xml:space="preserve">, cu domiciliul procesual ales la Judecătoria </w:t>
      </w:r>
      <w:r w:rsidR="00EB547A">
        <w:t xml:space="preserve">            </w:t>
      </w:r>
      <w:r>
        <w:t xml:space="preserve">, în </w:t>
      </w:r>
      <w:r w:rsidR="002D36A0">
        <w:t xml:space="preserve">             </w:t>
      </w:r>
      <w:r>
        <w:t xml:space="preserve">, str. </w:t>
      </w:r>
      <w:r w:rsidR="00EB547A">
        <w:t xml:space="preserve"> </w:t>
      </w:r>
      <w:r>
        <w:t xml:space="preserve"> nr. </w:t>
      </w:r>
      <w:r w:rsidR="00A13F28">
        <w:t xml:space="preserve"> </w:t>
      </w:r>
      <w:r>
        <w:t xml:space="preserve">, judeţ </w:t>
      </w:r>
      <w:r w:rsidR="002D36A0">
        <w:t xml:space="preserve">             </w:t>
      </w:r>
      <w:r>
        <w:t xml:space="preserve">, în contradictoriu cu pârâţii CURTEA DE APEL </w:t>
      </w:r>
      <w:r w:rsidR="002D36A0">
        <w:t xml:space="preserve">             </w:t>
      </w:r>
      <w:r>
        <w:t xml:space="preserve">, cu sediul în </w:t>
      </w:r>
      <w:r w:rsidR="002D36A0">
        <w:t xml:space="preserve">             </w:t>
      </w:r>
      <w:r>
        <w:t xml:space="preserve">, str. </w:t>
      </w:r>
      <w:r w:rsidR="00EB547A">
        <w:t xml:space="preserve"> </w:t>
      </w:r>
      <w:r>
        <w:t xml:space="preserve"> nr. </w:t>
      </w:r>
      <w:r w:rsidR="00EB547A">
        <w:t xml:space="preserve"> </w:t>
      </w:r>
      <w:r>
        <w:t xml:space="preserve">, judeţ </w:t>
      </w:r>
      <w:r w:rsidR="002D36A0">
        <w:t xml:space="preserve">             </w:t>
      </w:r>
      <w:r>
        <w:t xml:space="preserve">, cod </w:t>
      </w:r>
      <w:r>
        <w:t xml:space="preserve">poştal </w:t>
      </w:r>
      <w:r w:rsidR="00EB547A">
        <w:t xml:space="preserve"> </w:t>
      </w:r>
      <w:r>
        <w:t xml:space="preserve">, TRIBUNALUL </w:t>
      </w:r>
      <w:r w:rsidR="002D36A0">
        <w:t xml:space="preserve">             </w:t>
      </w:r>
      <w:r>
        <w:t xml:space="preserve">, cu sediul în </w:t>
      </w:r>
      <w:r w:rsidR="002D36A0">
        <w:t xml:space="preserve">             </w:t>
      </w:r>
      <w:r>
        <w:t xml:space="preserve">, str. </w:t>
      </w:r>
      <w:r w:rsidR="00EB547A">
        <w:t xml:space="preserve"> </w:t>
      </w:r>
      <w:r>
        <w:t xml:space="preserve"> nr. </w:t>
      </w:r>
      <w:r w:rsidR="00EB547A">
        <w:t xml:space="preserve"> </w:t>
      </w:r>
      <w:r>
        <w:t xml:space="preserve">, judeţ </w:t>
      </w:r>
      <w:r w:rsidR="002D36A0">
        <w:t xml:space="preserve">             </w:t>
      </w:r>
      <w:r>
        <w:t xml:space="preserve">, şi CONSILIUL NAŢIONAL PENTRU COMBATEREA DISCRIMINĂRII, cu sediul în </w:t>
      </w:r>
      <w:r w:rsidR="002D36A0">
        <w:t xml:space="preserve">             </w:t>
      </w:r>
      <w:r>
        <w:t xml:space="preserve">, </w:t>
      </w:r>
      <w:r w:rsidR="00EB547A">
        <w:t xml:space="preserve">            </w:t>
      </w:r>
      <w:r>
        <w:t xml:space="preserve">, </w:t>
      </w:r>
      <w:r w:rsidR="00EB547A">
        <w:t xml:space="preserve"> </w:t>
      </w:r>
      <w:r>
        <w:t xml:space="preserve"> nr. </w:t>
      </w:r>
      <w:r w:rsidR="00EB547A">
        <w:t xml:space="preserve"> </w:t>
      </w:r>
      <w:r>
        <w:t xml:space="preserve">, cod poştal </w:t>
      </w:r>
      <w:r w:rsidR="00EB547A">
        <w:t xml:space="preserve"> </w:t>
      </w:r>
      <w:r>
        <w:t xml:space="preserve">. </w:t>
      </w:r>
    </w:p>
    <w:p w:rsidR="00EA7020" w14:paraId="5A1FA960" w14:textId="1445A88D">
      <w:pPr>
        <w:ind w:firstLine="708"/>
        <w:jc w:val="both"/>
      </w:pPr>
      <w:r>
        <w:t xml:space="preserve">Cu drept de recurs în termen de 15 zile de la comunicare; calea de atac urmând a fi depusă la Curtea de Apel </w:t>
      </w:r>
      <w:r w:rsidR="002D36A0">
        <w:t xml:space="preserve">             </w:t>
      </w:r>
      <w:r>
        <w:t xml:space="preserve">. </w:t>
      </w:r>
    </w:p>
    <w:p w:rsidR="00EA7020" w14:paraId="0BB1A40A" w14:textId="74465AC9">
      <w:pPr>
        <w:ind w:firstLine="708"/>
        <w:jc w:val="both"/>
      </w:pPr>
      <w:r>
        <w:t xml:space="preserve">Pronunţată astăzi, </w:t>
      </w:r>
      <w:r w:rsidR="00EB547A">
        <w:t xml:space="preserve"> </w:t>
      </w:r>
      <w:r>
        <w:t>, condiţiile art. 402 raportat la art. 396 alin. (2) din Codul de procedură civilă, republicată, prin punerea soluţiei la dispoziţie prin mijlocirea grefei instanţei.</w:t>
      </w:r>
    </w:p>
    <w:p w:rsidR="00EA7020" w14:paraId="38EED725" w14:textId="77777777">
      <w:pPr>
        <w:ind w:firstLine="708"/>
        <w:jc w:val="both"/>
        <w:rPr>
          <w:rStyle w:val="Fontdeparagrafimplicit"/>
          <w:b/>
          <w:i/>
        </w:rPr>
      </w:pPr>
    </w:p>
    <w:p w:rsidR="00EA7020" w14:paraId="3DC0732B" w14:textId="77777777">
      <w:pPr>
        <w:ind w:firstLine="708"/>
        <w:jc w:val="both"/>
        <w:rPr>
          <w:rStyle w:val="Fontdeparagrafimplicit"/>
          <w:b/>
          <w:i/>
        </w:rPr>
      </w:pPr>
    </w:p>
    <w:p w:rsidR="00EA7020" w14:paraId="1B0F1276" w14:textId="77777777">
      <w:pPr>
        <w:ind w:firstLine="708"/>
        <w:jc w:val="both"/>
        <w:rPr>
          <w:rStyle w:val="Fontdeparagrafimplicit"/>
          <w:b/>
          <w:i/>
        </w:rPr>
      </w:pPr>
      <w:r>
        <w:rPr>
          <w:rStyle w:val="Fontdeparagrafimplicit"/>
          <w:b/>
          <w:i/>
        </w:rPr>
        <w:t>PREŞEDINTE,                                                                            GREFIER,</w:t>
      </w:r>
    </w:p>
    <w:p w:rsidR="00EA7020" w14:paraId="49552986" w14:textId="1022EC7D">
      <w:pPr>
        <w:rPr>
          <w:rStyle w:val="Fontdeparagrafimplicit"/>
          <w:b/>
          <w:i/>
        </w:rPr>
      </w:pPr>
      <w:r>
        <w:rPr>
          <w:rStyle w:val="Fontdeparagrafimplicit"/>
          <w:b/>
          <w:i/>
        </w:rPr>
        <w:t xml:space="preserve">       </w:t>
      </w:r>
      <w:r w:rsidR="00EB547A">
        <w:rPr>
          <w:rStyle w:val="Fontdeparagrafimplicit"/>
          <w:b/>
          <w:i/>
        </w:rPr>
        <w:t>A0008</w:t>
      </w:r>
      <w:r>
        <w:rPr>
          <w:rStyle w:val="Fontdeparagrafimplicit"/>
          <w:b/>
          <w:i/>
        </w:rPr>
        <w:t xml:space="preserve">                                                         </w:t>
      </w:r>
      <w:r w:rsidR="00EB547A">
        <w:rPr>
          <w:rStyle w:val="Fontdeparagrafimplicit"/>
          <w:b/>
          <w:i/>
        </w:rPr>
        <w:t xml:space="preserve"> </w:t>
      </w:r>
    </w:p>
    <w:p w:rsidR="00EA7020" w14:paraId="6326C7E7" w14:textId="77777777">
      <w:pPr>
        <w:rPr>
          <w:rStyle w:val="Fontdeparagrafimplicit"/>
          <w:b/>
          <w:i/>
        </w:rPr>
      </w:pPr>
    </w:p>
    <w:p w:rsidR="00EA7020" w14:paraId="61CFDB08" w14:textId="1E485C92">
      <w:pPr>
        <w:ind w:firstLine="708"/>
        <w:rPr>
          <w:rStyle w:val="Fontdeparagrafimplicit"/>
          <w:i/>
          <w:sz w:val="20"/>
        </w:rPr>
      </w:pPr>
      <w:r>
        <w:rPr>
          <w:rStyle w:val="Fontdeparagrafimplicit"/>
          <w:i/>
          <w:sz w:val="20"/>
        </w:rPr>
        <w:t>Red./Tehored.</w:t>
      </w:r>
      <w:r w:rsidR="00EB547A">
        <w:rPr>
          <w:rStyle w:val="Fontdeparagrafimplicit"/>
          <w:i/>
          <w:sz w:val="20"/>
        </w:rPr>
        <w:t>A0008</w:t>
      </w:r>
      <w:r>
        <w:rPr>
          <w:rStyle w:val="Fontdeparagrafimplicit"/>
          <w:i/>
          <w:sz w:val="20"/>
        </w:rPr>
        <w:t>/ 7ex. /</w:t>
      </w:r>
    </w:p>
    <w:p w:rsidR="00EA7020" w14:paraId="7E12B43E" w14:textId="77777777">
      <w:pPr>
        <w:jc w:val="center"/>
        <w:rPr>
          <w:rStyle w:val="Fontdeparagrafimplicit"/>
        </w:rPr>
      </w:pPr>
    </w:p>
    <w:p w:rsidR="00EA7020" w14:paraId="2E99B5C5" w14:textId="77777777">
      <w:pPr>
        <w:rPr>
          <w:rStyle w:val="Fontdeparagrafimplicit"/>
          <w:rFonts w:ascii="Garamond" w:hAnsi="Garamond"/>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26308F9"/>
    <w:multiLevelType w:val="multilevel"/>
    <w:tmpl w:val="440C0634"/>
    <w:lvl w:ilvl="0">
      <w:start w:val="1"/>
      <w:numFmt w:val="decimal"/>
      <w:lvlText w:val="%1."/>
      <w:lvlJc w:val="left"/>
      <w:pPr>
        <w:ind w:left="720" w:hanging="360"/>
      </w:pPr>
    </w:lvl>
    <w:lvl w:ilvl="1">
      <w:start w:val="2"/>
      <w:numFmt w:val="decimal"/>
      <w:isLgl/>
      <w:lvlText w:val="%1.%2."/>
      <w:lvlJc w:val="left"/>
      <w:pPr>
        <w:ind w:left="1068" w:hanging="360"/>
      </w:pPr>
    </w:lvl>
    <w:lvl w:ilvl="2">
      <w:start w:val="1"/>
      <w:numFmt w:val="decimal"/>
      <w:isLgl/>
      <w:lvlText w:val="%1.%2.%3."/>
      <w:lvlJc w:val="left"/>
      <w:pPr>
        <w:ind w:left="1776" w:hanging="720"/>
      </w:pPr>
    </w:lvl>
    <w:lvl w:ilvl="3">
      <w:start w:val="1"/>
      <w:numFmt w:val="decimal"/>
      <w:isLgl/>
      <w:lvlText w:val="%1.%2.%3.%4."/>
      <w:lvlJc w:val="left"/>
      <w:pPr>
        <w:ind w:left="2124" w:hanging="720"/>
      </w:pPr>
    </w:lvl>
    <w:lvl w:ilvl="4">
      <w:start w:val="1"/>
      <w:numFmt w:val="decimal"/>
      <w:isLgl/>
      <w:lvlText w:val="%1.%2.%3.%4.%5."/>
      <w:lvlJc w:val="left"/>
      <w:pPr>
        <w:ind w:left="2832" w:hanging="1080"/>
      </w:pPr>
    </w:lvl>
    <w:lvl w:ilvl="5">
      <w:start w:val="1"/>
      <w:numFmt w:val="decimal"/>
      <w:isLgl/>
      <w:lvlText w:val="%1.%2.%3.%4.%5.%6."/>
      <w:lvlJc w:val="left"/>
      <w:pPr>
        <w:ind w:left="3180" w:hanging="1080"/>
      </w:pPr>
    </w:lvl>
    <w:lvl w:ilvl="6">
      <w:start w:val="1"/>
      <w:numFmt w:val="decimal"/>
      <w:isLgl/>
      <w:lvlText w:val="%1.%2.%3.%4.%5.%6.%7."/>
      <w:lvlJc w:val="left"/>
      <w:pPr>
        <w:ind w:left="3888" w:hanging="1440"/>
      </w:pPr>
    </w:lvl>
    <w:lvl w:ilvl="7">
      <w:start w:val="1"/>
      <w:numFmt w:val="decimal"/>
      <w:isLgl/>
      <w:lvlText w:val="%1.%2.%3.%4.%5.%6.%7.%8."/>
      <w:lvlJc w:val="left"/>
      <w:pPr>
        <w:ind w:left="4236" w:hanging="1440"/>
      </w:pPr>
    </w:lvl>
    <w:lvl w:ilvl="8">
      <w:start w:val="1"/>
      <w:numFmt w:val="decimal"/>
      <w:isLgl/>
      <w:lvlText w:val="%1.%2.%3.%4.%5.%6.%7.%8.%9."/>
      <w:lvlJc w:val="left"/>
      <w:pPr>
        <w:ind w:left="4944" w:hanging="1800"/>
      </w:pPr>
    </w:lvl>
  </w:abstractNum>
  <w:abstractNum w:abstractNumId="1" w15:restartNumberingAfterBreak="0">
    <w:nsid w:val="193717DB"/>
    <w:multiLevelType w:val="hybridMultilevel"/>
    <w:tmpl w:val="0C765626"/>
    <w:lvl w:ilvl="0">
      <w:start w:val="0"/>
      <w:numFmt w:val="bullet"/>
      <w:lvlText w:val="-"/>
      <w:lvlJc w:val="left"/>
      <w:pPr>
        <w:ind w:left="927" w:hanging="360"/>
      </w:pPr>
      <w:rPr>
        <w:rFonts w:ascii="Times New Roman" w:hAnsi="Times New Roman"/>
      </w:rPr>
    </w:lvl>
    <w:lvl w:ilvl="1">
      <w:start w:val="1"/>
      <w:numFmt w:val="bullet"/>
      <w:lvlText w:val="o"/>
      <w:lvlJc w:val="left"/>
      <w:pPr>
        <w:ind w:left="1647" w:hanging="360"/>
      </w:pPr>
      <w:rPr>
        <w:rFonts w:ascii="Courier New" w:hAnsi="Courier New"/>
      </w:rPr>
    </w:lvl>
    <w:lvl w:ilvl="2">
      <w:start w:val="1"/>
      <w:numFmt w:val="bullet"/>
      <w:lvlText w:val=""/>
      <w:lvlJc w:val="left"/>
      <w:pPr>
        <w:ind w:left="2367" w:hanging="360"/>
      </w:pPr>
      <w:rPr>
        <w:rFonts w:ascii="Wingdings" w:hAnsi="Wingdings"/>
      </w:rPr>
    </w:lvl>
    <w:lvl w:ilvl="3">
      <w:start w:val="1"/>
      <w:numFmt w:val="bullet"/>
      <w:lvlText w:val=""/>
      <w:lvlJc w:val="left"/>
      <w:pPr>
        <w:ind w:left="3087" w:hanging="360"/>
      </w:pPr>
      <w:rPr>
        <w:rFonts w:ascii="Symbol" w:hAnsi="Symbol"/>
      </w:rPr>
    </w:lvl>
    <w:lvl w:ilvl="4">
      <w:start w:val="1"/>
      <w:numFmt w:val="bullet"/>
      <w:lvlText w:val="o"/>
      <w:lvlJc w:val="left"/>
      <w:pPr>
        <w:ind w:left="3807" w:hanging="360"/>
      </w:pPr>
      <w:rPr>
        <w:rFonts w:ascii="Courier New" w:hAnsi="Courier New"/>
      </w:rPr>
    </w:lvl>
    <w:lvl w:ilvl="5">
      <w:start w:val="1"/>
      <w:numFmt w:val="bullet"/>
      <w:lvlText w:val=""/>
      <w:lvlJc w:val="left"/>
      <w:pPr>
        <w:ind w:left="4527" w:hanging="360"/>
      </w:pPr>
      <w:rPr>
        <w:rFonts w:ascii="Wingdings" w:hAnsi="Wingdings"/>
      </w:rPr>
    </w:lvl>
    <w:lvl w:ilvl="6">
      <w:start w:val="1"/>
      <w:numFmt w:val="bullet"/>
      <w:lvlText w:val=""/>
      <w:lvlJc w:val="left"/>
      <w:pPr>
        <w:ind w:left="5247" w:hanging="360"/>
      </w:pPr>
      <w:rPr>
        <w:rFonts w:ascii="Symbol" w:hAnsi="Symbol"/>
      </w:rPr>
    </w:lvl>
    <w:lvl w:ilvl="7">
      <w:start w:val="1"/>
      <w:numFmt w:val="bullet"/>
      <w:lvlText w:val="o"/>
      <w:lvlJc w:val="left"/>
      <w:pPr>
        <w:ind w:left="5967" w:hanging="360"/>
      </w:pPr>
      <w:rPr>
        <w:rFonts w:ascii="Courier New" w:hAnsi="Courier New"/>
      </w:rPr>
    </w:lvl>
    <w:lvl w:ilvl="8">
      <w:start w:val="1"/>
      <w:numFmt w:val="bullet"/>
      <w:lvlText w:val=""/>
      <w:lvlJc w:val="left"/>
      <w:pPr>
        <w:ind w:left="6687" w:hanging="360"/>
      </w:pPr>
      <w:rPr>
        <w:rFonts w:ascii="Wingdings" w:hAnsi="Wingdings"/>
      </w:rPr>
    </w:lvl>
  </w:abstractNum>
  <w:num w:numId="1" w16cid:durableId="97846439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9964779">
    <w:abstractNumId w:val="1"/>
  </w:num>
  <w:num w:numId="3" w16cid:durableId="910577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020"/>
    <w:rsid w:val="001B6956"/>
    <w:rsid w:val="002D36A0"/>
    <w:rsid w:val="00835514"/>
    <w:rsid w:val="00A13F28"/>
    <w:rsid w:val="00AC282D"/>
    <w:rsid w:val="00EA7020"/>
    <w:rsid w:val="00EB547A"/>
  </w:rsids>
  <w:docVars>
    <w:docVar w:name="url" w:val="http://10.1.48.53:80/ecris_cdms/document_upload.aspx?id_document=200000003059600&amp;id_departament=5&amp;id_sesiune=2918872&amp;id_user=856&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17B42F71"/>
  <w15:docId w15:val="{4A99048E-538E-4971-A7DE-A22946F4B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rFonts w:ascii="Calibri" w:hAnsi="Calibri"/>
      <w:lang w:val="ro-RO"/>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Listparagraf">
    <w:name w:val="Listă paragraf"/>
    <w:basedOn w:val="Normal"/>
    <w:qFormat/>
    <w:pPr>
      <w:ind w:left="720"/>
      <w:contextualSpacing/>
    </w:pPr>
    <w:rPr>
      <w:lang w:val="en-US"/>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22</ap:TotalTime>
  <ap:Pages>18</ap:Pages>
  <ap:Words>11121</ap:Words>
  <ap:Characters>63396</ap:Characters>
  <ap:Application>Microsoft Office Word</ap:Application>
  <ap:DocSecurity>0</ap:DocSecurity>
  <ap:Lines>528</ap:Lines>
  <ap:Paragraphs>148</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74369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