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5B577A" w:rsidP="005B577A">
      <w:pPr>
        <w:rPr>
          <w:b/>
        </w:rPr>
      </w:pPr>
      <w:r>
        <w:rPr>
          <w:b/>
        </w:rPr>
        <w:t xml:space="preserve">         </w:t>
        <w:tab/>
        <w:t>HOTĂRÂREA NR. 1</w:t>
      </w:r>
      <w:r w:rsidR="000F374E">
        <w:rPr>
          <w:b/>
        </w:rPr>
        <w:t>4</w:t>
      </w:r>
      <w:r>
        <w:rPr>
          <w:b/>
        </w:rPr>
        <w:t xml:space="preserve">                                                         CANDIDAT  A0009</w:t>
      </w:r>
    </w:p>
    <w:p w:rsidRPr="00D05DB0" w:rsidR="007678A0" w:rsidP="005B577A">
      <w:pPr>
        <w:rPr>
          <w:b/>
          <w:bCs/>
        </w:rPr>
      </w:pPr>
      <w:r w:rsidR="005B577A">
        <w:rPr>
          <w:b/>
          <w:bCs/>
        </w:rPr>
        <w:t xml:space="preserve">            </w:t>
      </w:r>
      <w:r w:rsidRPr="00D05DB0">
        <w:rPr>
          <w:b/>
          <w:bCs/>
        </w:rPr>
        <w:t>Cod ECLI    ECLI:RO:</w:t>
      </w:r>
      <w:r w:rsidR="00F03D6B">
        <w:rPr>
          <w:b/>
          <w:bCs/>
        </w:rPr>
        <w:t>............</w:t>
      </w:r>
    </w:p>
    <w:p w:rsidRPr="00D05DB0" w:rsidR="007678A0" w:rsidP="008F49C4">
      <w:pPr>
        <w:ind w:firstLine="709"/>
        <w:rPr>
          <w:b/>
          <w:bCs/>
        </w:rPr>
      </w:pPr>
      <w:r w:rsidRPr="00D05DB0">
        <w:rPr>
          <w:b/>
          <w:bCs/>
        </w:rPr>
        <w:t xml:space="preserve">Dosar nr. </w:t>
      </w:r>
      <w:r w:rsidR="00F03D6B">
        <w:rPr>
          <w:b/>
          <w:bCs/>
        </w:rPr>
        <w:t>.............</w:t>
      </w:r>
    </w:p>
    <w:p w:rsidRPr="00A57A1F" w:rsidR="007678A0" w:rsidP="008F49C4">
      <w:pPr>
        <w:ind w:firstLine="709"/>
      </w:pPr>
    </w:p>
    <w:p w:rsidRPr="00A57A1F" w:rsidR="007678A0" w:rsidP="008F49C4">
      <w:pPr>
        <w:ind w:firstLine="709"/>
        <w:jc w:val="center"/>
      </w:pPr>
      <w:r w:rsidRPr="00A57A1F">
        <w:t>R O M Â N I A</w:t>
      </w:r>
    </w:p>
    <w:p w:rsidR="00F03D6B" w:rsidP="008F49C4">
      <w:pPr>
        <w:ind w:firstLine="709"/>
        <w:jc w:val="center"/>
      </w:pPr>
      <w:r w:rsidRPr="00A57A1F" w:rsidR="007678A0">
        <w:t xml:space="preserve">CURTEA DE APEL </w:t>
      </w:r>
      <w:r>
        <w:t>..............</w:t>
      </w:r>
    </w:p>
    <w:p w:rsidRPr="00DB2078" w:rsidR="007678A0" w:rsidP="008F49C4">
      <w:pPr>
        <w:ind w:firstLine="709"/>
        <w:jc w:val="center"/>
        <w:rPr>
          <w:lang w:val="en-US"/>
        </w:rPr>
      </w:pPr>
      <w:r w:rsidRPr="00A57A1F">
        <w:t xml:space="preserve">SECŢIA </w:t>
      </w:r>
      <w:r w:rsidR="00F03D6B">
        <w:t>............</w:t>
      </w:r>
      <w:r w:rsidRPr="00A57A1F">
        <w:t>CONTENCIOS ADMINISTRATI</w:t>
      </w:r>
      <w:r w:rsidRPr="00A57A1F">
        <w:t>V ŞI FISCAL</w:t>
      </w:r>
    </w:p>
    <w:p w:rsidRPr="00D05DB0" w:rsidR="007678A0" w:rsidP="008F49C4">
      <w:pPr>
        <w:ind w:firstLine="709"/>
        <w:jc w:val="center"/>
        <w:rPr>
          <w:b/>
          <w:bCs/>
        </w:rPr>
      </w:pPr>
      <w:r w:rsidR="00F03D6B">
        <w:rPr>
          <w:b/>
          <w:bCs/>
        </w:rPr>
        <w:t>DECIZIA CIVILĂ Nr.............</w:t>
      </w:r>
    </w:p>
    <w:p w:rsidRPr="00A57A1F" w:rsidR="007678A0" w:rsidP="008F49C4">
      <w:pPr>
        <w:ind w:firstLine="709"/>
        <w:jc w:val="center"/>
      </w:pPr>
      <w:r w:rsidRPr="00A57A1F">
        <w:t>Şedinţa </w:t>
      </w:r>
      <w:bookmarkStart w:name="tip_sedinta" w:id="0"/>
      <w:r w:rsidRPr="00A57A1F">
        <w:t>publică</w:t>
      </w:r>
      <w:bookmarkEnd w:id="0"/>
      <w:r w:rsidRPr="00A57A1F">
        <w:t xml:space="preserve"> de la </w:t>
      </w:r>
      <w:r w:rsidR="00F03D6B">
        <w:t>.............</w:t>
      </w:r>
    </w:p>
    <w:p w:rsidRPr="00A57A1F" w:rsidR="007678A0" w:rsidP="008F49C4">
      <w:pPr>
        <w:ind w:firstLine="709"/>
        <w:jc w:val="center"/>
      </w:pPr>
      <w:r>
        <w:t>Curtea constituită</w:t>
      </w:r>
      <w:r w:rsidRPr="00A57A1F">
        <w:t xml:space="preserve"> din:</w:t>
      </w:r>
    </w:p>
    <w:p w:rsidRPr="00D05DB0" w:rsidR="007678A0" w:rsidP="008F49C4">
      <w:pPr>
        <w:ind w:firstLine="709"/>
        <w:jc w:val="center"/>
        <w:rPr>
          <w:b/>
          <w:bCs/>
        </w:rPr>
      </w:pPr>
      <w:r w:rsidRPr="00D05DB0">
        <w:rPr>
          <w:b/>
          <w:bCs/>
        </w:rPr>
        <w:t xml:space="preserve">PREŞEDINTE </w:t>
      </w:r>
      <w:r w:rsidR="00F03D6B">
        <w:rPr>
          <w:b/>
          <w:bCs/>
        </w:rPr>
        <w:t>..............</w:t>
      </w:r>
    </w:p>
    <w:p w:rsidRPr="00D05DB0" w:rsidR="007678A0" w:rsidP="008F49C4">
      <w:pPr>
        <w:ind w:firstLine="709"/>
        <w:jc w:val="center"/>
        <w:rPr>
          <w:b/>
          <w:bCs/>
        </w:rPr>
      </w:pPr>
      <w:r w:rsidRPr="00D05DB0">
        <w:rPr>
          <w:b/>
          <w:bCs/>
        </w:rPr>
        <w:t xml:space="preserve">Judecător </w:t>
      </w:r>
      <w:r w:rsidR="00F03D6B">
        <w:rPr>
          <w:b/>
          <w:bCs/>
        </w:rPr>
        <w:t>..............</w:t>
      </w:r>
    </w:p>
    <w:p w:rsidRPr="00D05DB0" w:rsidR="007678A0" w:rsidP="008F49C4">
      <w:pPr>
        <w:ind w:firstLine="709"/>
        <w:jc w:val="center"/>
        <w:rPr>
          <w:b/>
          <w:bCs/>
        </w:rPr>
      </w:pPr>
      <w:r w:rsidRPr="00D05DB0">
        <w:rPr>
          <w:b/>
          <w:bCs/>
        </w:rPr>
        <w:t xml:space="preserve">Judecător </w:t>
      </w:r>
      <w:r w:rsidR="00F03D6B">
        <w:rPr>
          <w:b/>
          <w:bCs/>
        </w:rPr>
        <w:t>CANDIDAT A0009</w:t>
      </w:r>
    </w:p>
    <w:p w:rsidRPr="00D05DB0" w:rsidR="007678A0" w:rsidP="008F49C4">
      <w:pPr>
        <w:ind w:firstLine="709"/>
        <w:jc w:val="center"/>
        <w:rPr>
          <w:b/>
          <w:bCs/>
        </w:rPr>
      </w:pPr>
      <w:r w:rsidRPr="00D05DB0">
        <w:rPr>
          <w:b/>
          <w:bCs/>
        </w:rPr>
        <w:t xml:space="preserve">Grefier </w:t>
      </w:r>
      <w:r w:rsidR="00F03D6B">
        <w:rPr>
          <w:b/>
          <w:bCs/>
        </w:rPr>
        <w:t>..............</w:t>
      </w:r>
    </w:p>
    <w:p w:rsidRPr="00A57A1F" w:rsidR="007678A0" w:rsidP="008F49C4">
      <w:pPr>
        <w:ind w:firstLine="709"/>
        <w:jc w:val="both"/>
      </w:pPr>
    </w:p>
    <w:p w:rsidR="007678A0" w:rsidP="008F49C4">
      <w:pPr>
        <w:ind w:firstLine="709"/>
        <w:jc w:val="both"/>
        <w:rPr>
          <w:rFonts w:ascii="Garamond" w:hAnsi="Garamond"/>
        </w:rPr>
      </w:pPr>
      <w:r>
        <w:t>Pe rol</w:t>
      </w:r>
      <w:r w:rsidR="006E1294">
        <w:t xml:space="preserve"> </w:t>
      </w:r>
      <w:r w:rsidR="00982784">
        <w:t xml:space="preserve">se află </w:t>
      </w:r>
      <w:r>
        <w:t xml:space="preserve">soluţionarea în  contencios administrativ şi fiscal a recursului formulat de recurenta-pârâtă </w:t>
      </w:r>
      <w:r>
        <w:rPr>
          <w:b/>
          <w:bCs/>
        </w:rPr>
        <w:t xml:space="preserve">AUTORITATEA NAŢIONALĂ PENTRU CETĂŢENIE </w:t>
      </w:r>
      <w:r>
        <w:rPr>
          <w:i/>
          <w:iCs/>
        </w:rPr>
        <w:t xml:space="preserve">împotriva Sentinţei civile nr. </w:t>
      </w:r>
      <w:r w:rsidR="00F03D6B">
        <w:rPr>
          <w:i/>
          <w:iCs/>
        </w:rPr>
        <w:t>............</w:t>
      </w:r>
      <w:r>
        <w:rPr>
          <w:i/>
          <w:iCs/>
        </w:rPr>
        <w:t>pronunţat</w:t>
      </w:r>
      <w:r w:rsidR="00982784">
        <w:rPr>
          <w:i/>
          <w:iCs/>
        </w:rPr>
        <w:t>e</w:t>
      </w:r>
      <w:r>
        <w:rPr>
          <w:i/>
          <w:iCs/>
        </w:rPr>
        <w:t xml:space="preserve"> de </w:t>
      </w:r>
      <w:r w:rsidR="00F03D6B">
        <w:rPr>
          <w:i/>
          <w:iCs/>
        </w:rPr>
        <w:t>Tribunalul ..........</w:t>
      </w:r>
      <w:r>
        <w:rPr>
          <w:i/>
          <w:iCs/>
        </w:rPr>
        <w:t>-</w:t>
      </w:r>
      <w:r w:rsidR="00F03D6B">
        <w:rPr>
          <w:i/>
          <w:iCs/>
        </w:rPr>
        <w:t>Secţia ..........</w:t>
      </w:r>
      <w:r>
        <w:rPr>
          <w:i/>
          <w:iCs/>
        </w:rPr>
        <w:t>contencios administrativ şi fiscal, în dosarul nr.</w:t>
      </w:r>
      <w:r>
        <w:rPr>
          <w:i/>
          <w:iCs/>
        </w:rPr>
        <w:t xml:space="preserve"> </w:t>
      </w:r>
      <w:r w:rsidR="00F03D6B">
        <w:rPr>
          <w:i/>
          <w:iCs/>
        </w:rPr>
        <w:t>.............</w:t>
      </w:r>
      <w:r w:rsidR="00F80938">
        <w:rPr>
          <w:i/>
          <w:iCs/>
        </w:rPr>
        <w:t>,</w:t>
      </w:r>
      <w:r>
        <w:rPr>
          <w:i/>
          <w:iCs/>
        </w:rPr>
        <w:t xml:space="preserve">  </w:t>
      </w:r>
      <w:r>
        <w:t>în contradictoriu cu</w:t>
      </w:r>
      <w:r>
        <w:rPr>
          <w:b/>
          <w:bCs/>
        </w:rPr>
        <w:t xml:space="preserve"> </w:t>
      </w:r>
      <w:r>
        <w:t xml:space="preserve">intimatul-reclamant </w:t>
      </w:r>
      <w:r w:rsidR="00F03D6B">
        <w:rPr>
          <w:b/>
          <w:bCs/>
        </w:rPr>
        <w:t>AB</w:t>
      </w:r>
      <w:r>
        <w:t>, având ca obiect „</w:t>
      </w:r>
      <w:r w:rsidRPr="005F20EC">
        <w:rPr>
          <w:i/>
          <w:iCs/>
        </w:rPr>
        <w:t>obligare emitere act administrativ</w:t>
      </w:r>
      <w:r>
        <w:rPr>
          <w:i/>
          <w:iCs/>
        </w:rPr>
        <w:t>”</w:t>
      </w:r>
      <w:r>
        <w:rPr>
          <w:rFonts w:ascii="Garamond" w:hAnsi="Garamond"/>
        </w:rPr>
        <w:t xml:space="preserve"> </w:t>
      </w:r>
    </w:p>
    <w:p w:rsidR="007678A0" w:rsidP="008F49C4">
      <w:pPr>
        <w:ind w:firstLine="709"/>
        <w:jc w:val="both"/>
        <w:rPr>
          <w:rFonts w:eastAsia="Calibri"/>
          <w:b/>
        </w:rPr>
      </w:pPr>
      <w:r>
        <w:rPr>
          <w:rFonts w:eastAsia="Calibri"/>
        </w:rPr>
        <w:t>La apelul nominal făcut în şedinţă publică, a răspuns intimatul-reclamant</w:t>
      </w:r>
      <w:r w:rsidR="0078446A">
        <w:rPr>
          <w:rFonts w:eastAsia="Calibri"/>
        </w:rPr>
        <w:t>,</w:t>
      </w:r>
      <w:r>
        <w:rPr>
          <w:rFonts w:eastAsia="Calibri"/>
        </w:rPr>
        <w:t xml:space="preserve"> prin avocat </w:t>
      </w:r>
      <w:r w:rsidR="00F03D6B">
        <w:rPr>
          <w:rFonts w:eastAsia="Calibri"/>
        </w:rPr>
        <w:t>BC</w:t>
      </w:r>
      <w:r w:rsidR="0078446A">
        <w:rPr>
          <w:rFonts w:eastAsia="Calibri"/>
        </w:rPr>
        <w:t>,</w:t>
      </w:r>
      <w:r>
        <w:rPr>
          <w:rFonts w:eastAsia="Calibri"/>
        </w:rPr>
        <w:t xml:space="preserve"> care depune </w:t>
      </w:r>
      <w:r w:rsidR="00F03D6B">
        <w:rPr>
          <w:rFonts w:eastAsia="Calibri"/>
        </w:rPr>
        <w:t>împuternicire avocaţială seria ......</w:t>
      </w:r>
      <w:r w:rsidR="00F03D6B">
        <w:rPr>
          <w:rFonts w:eastAsia="Calibri"/>
        </w:rPr>
        <w:t>.., nr.......</w:t>
      </w:r>
      <w:r>
        <w:rPr>
          <w:rFonts w:eastAsia="Calibri"/>
        </w:rPr>
        <w:t>, lipsă fiind recurentul-pârât.</w:t>
      </w:r>
    </w:p>
    <w:p w:rsidR="007678A0" w:rsidP="008F49C4">
      <w:pPr>
        <w:ind w:firstLine="709"/>
        <w:jc w:val="both"/>
        <w:rPr>
          <w:rFonts w:eastAsia="Calibri"/>
          <w:b/>
          <w:i/>
          <w:iCs/>
        </w:rPr>
      </w:pPr>
      <w:r>
        <w:rPr>
          <w:rFonts w:eastAsia="Calibri"/>
          <w:b/>
          <w:i/>
          <w:iCs/>
        </w:rPr>
        <w:t>Procedura de citare este legal îndeplinită.</w:t>
      </w:r>
    </w:p>
    <w:p w:rsidR="007678A0" w:rsidP="008F49C4">
      <w:pPr>
        <w:ind w:firstLine="709"/>
        <w:jc w:val="both"/>
        <w:rPr>
          <w:rFonts w:eastAsia="Calibri"/>
        </w:rPr>
      </w:pPr>
      <w:r>
        <w:rPr>
          <w:rFonts w:eastAsia="Calibri"/>
        </w:rPr>
        <w:t>S-a făcut referatul cauzei de către grefierul de şedinţă</w:t>
      </w:r>
      <w:r w:rsidR="0078446A">
        <w:rPr>
          <w:rFonts w:eastAsia="Calibri"/>
        </w:rPr>
        <w:t>,</w:t>
      </w:r>
      <w:r>
        <w:rPr>
          <w:rFonts w:eastAsia="Calibri"/>
        </w:rPr>
        <w:t xml:space="preserve"> care învederează că prin </w:t>
      </w:r>
      <w:r w:rsidR="0078446A">
        <w:rPr>
          <w:rFonts w:eastAsia="Calibri"/>
        </w:rPr>
        <w:t>S</w:t>
      </w:r>
      <w:r>
        <w:rPr>
          <w:rFonts w:eastAsia="Calibri"/>
        </w:rPr>
        <w:t xml:space="preserve">erviciul </w:t>
      </w:r>
      <w:r w:rsidR="0078446A">
        <w:rPr>
          <w:rFonts w:eastAsia="Calibri"/>
        </w:rPr>
        <w:t>R</w:t>
      </w:r>
      <w:r>
        <w:rPr>
          <w:rFonts w:eastAsia="Calibri"/>
        </w:rPr>
        <w:t>egistratură recurenta-pârâtă a depus dovada achitării taxei de timbru,  după care:</w:t>
      </w:r>
    </w:p>
    <w:p w:rsidR="007678A0" w:rsidP="008F49C4">
      <w:pPr>
        <w:ind w:firstLine="709"/>
        <w:jc w:val="both"/>
        <w:rPr>
          <w:rFonts w:eastAsia="Calibri"/>
        </w:rPr>
      </w:pPr>
      <w:r>
        <w:rPr>
          <w:rFonts w:eastAsia="Calibri"/>
        </w:rPr>
        <w:t>La interpelarea instanţei dacă sunt cereri prealabile de formulat, excepţii de invocat</w:t>
      </w:r>
      <w:r w:rsidR="001E5260">
        <w:rPr>
          <w:rFonts w:eastAsia="Calibri"/>
        </w:rPr>
        <w:t xml:space="preserve"> sau</w:t>
      </w:r>
      <w:r>
        <w:rPr>
          <w:rFonts w:eastAsia="Calibri"/>
        </w:rPr>
        <w:t xml:space="preserve"> probe noi de adminis</w:t>
      </w:r>
      <w:r w:rsidR="0078446A">
        <w:rPr>
          <w:rFonts w:eastAsia="Calibri"/>
        </w:rPr>
        <w:t>trat, reprezentantul intimatului-</w:t>
      </w:r>
      <w:r>
        <w:rPr>
          <w:rFonts w:eastAsia="Calibri"/>
        </w:rPr>
        <w:t>pârât arată că nu sunt.</w:t>
      </w:r>
    </w:p>
    <w:p w:rsidR="007678A0" w:rsidP="008F49C4">
      <w:pPr>
        <w:ind w:firstLine="709"/>
        <w:jc w:val="both"/>
        <w:rPr>
          <w:rFonts w:eastAsia="Calibri"/>
        </w:rPr>
      </w:pPr>
      <w:r w:rsidRPr="00FF5546">
        <w:rPr>
          <w:rFonts w:eastAsia="Calibri"/>
        </w:rPr>
        <w:t xml:space="preserve">Nemaifiind alte cereri de formulat sau excepţii de invocat, </w:t>
      </w:r>
      <w:r w:rsidRPr="00FF5546">
        <w:t>nici aspecte şi chestiuni legate de probatoriu</w:t>
      </w:r>
      <w:r w:rsidRPr="00FF5546">
        <w:rPr>
          <w:rFonts w:eastAsia="Calibri"/>
        </w:rPr>
        <w:t>,</w:t>
      </w:r>
      <w:r>
        <w:rPr>
          <w:rFonts w:eastAsia="Calibri"/>
        </w:rPr>
        <w:t xml:space="preserve"> </w:t>
      </w:r>
      <w:r w:rsidRPr="00FF5546">
        <w:rPr>
          <w:rFonts w:eastAsia="Calibri"/>
        </w:rPr>
        <w:t>Curtea</w:t>
      </w:r>
      <w:r>
        <w:rPr>
          <w:rFonts w:eastAsia="Calibri"/>
        </w:rPr>
        <w:t xml:space="preserve"> acordă cuv</w:t>
      </w:r>
      <w:r w:rsidR="0078446A">
        <w:rPr>
          <w:rFonts w:eastAsia="Calibri"/>
        </w:rPr>
        <w:t>ântul asupra recursului</w:t>
      </w:r>
      <w:r>
        <w:rPr>
          <w:rFonts w:eastAsia="Calibri"/>
        </w:rPr>
        <w:t>.</w:t>
      </w:r>
    </w:p>
    <w:p w:rsidR="007678A0" w:rsidP="008F49C4">
      <w:pPr>
        <w:ind w:firstLine="709"/>
        <w:jc w:val="both"/>
        <w:rPr>
          <w:rFonts w:eastAsia="Calibri"/>
        </w:rPr>
      </w:pPr>
      <w:r>
        <w:rPr>
          <w:rFonts w:eastAsia="Calibri"/>
        </w:rPr>
        <w:t xml:space="preserve"> Reprezentantul intimatului-reclamant solicită respingerea recursului ca </w:t>
      </w:r>
      <w:r w:rsidR="0078446A">
        <w:rPr>
          <w:rFonts w:eastAsia="Calibri"/>
        </w:rPr>
        <w:t>nef</w:t>
      </w:r>
      <w:r w:rsidR="001E5260">
        <w:rPr>
          <w:rFonts w:eastAsia="Calibri"/>
        </w:rPr>
        <w:t>o</w:t>
      </w:r>
      <w:r w:rsidR="0078446A">
        <w:rPr>
          <w:rFonts w:eastAsia="Calibri"/>
        </w:rPr>
        <w:t>ndat,</w:t>
      </w:r>
      <w:r>
        <w:rPr>
          <w:rFonts w:eastAsia="Calibri"/>
        </w:rPr>
        <w:t xml:space="preserve"> pentru toate motivele descrise pe larg în întâmpinare, cu cheltuieli de judecată</w:t>
      </w:r>
      <w:r w:rsidR="0078446A">
        <w:rPr>
          <w:rFonts w:eastAsia="Calibri"/>
        </w:rPr>
        <w:t>,</w:t>
      </w:r>
      <w:r>
        <w:rPr>
          <w:rFonts w:eastAsia="Calibri"/>
        </w:rPr>
        <w:t xml:space="preserve"> reprezentând onorariu de avocat, conform chitanţei ataşate.</w:t>
      </w:r>
    </w:p>
    <w:p w:rsidR="007678A0" w:rsidP="008F49C4">
      <w:pPr>
        <w:ind w:firstLine="709"/>
        <w:jc w:val="both"/>
        <w:rPr>
          <w:bCs/>
        </w:rPr>
      </w:pPr>
      <w:r>
        <w:t xml:space="preserve">Curtea </w:t>
      </w:r>
      <w:r>
        <w:rPr>
          <w:bCs/>
        </w:rPr>
        <w:t>reţine recursul spre soluţionare.</w:t>
      </w:r>
    </w:p>
    <w:p w:rsidR="007678A0" w:rsidP="008F49C4">
      <w:pPr>
        <w:ind w:firstLine="709"/>
        <w:jc w:val="center"/>
      </w:pPr>
    </w:p>
    <w:p w:rsidR="007678A0" w:rsidP="008F49C4">
      <w:pPr>
        <w:ind w:firstLine="709"/>
        <w:jc w:val="center"/>
        <w:rPr>
          <w:b/>
          <w:bCs/>
        </w:rPr>
      </w:pPr>
      <w:r>
        <w:rPr>
          <w:b/>
          <w:bCs/>
        </w:rPr>
        <w:t>CURTEA</w:t>
      </w:r>
      <w:r w:rsidR="0078446A">
        <w:rPr>
          <w:b/>
          <w:bCs/>
        </w:rPr>
        <w:t>,</w:t>
      </w:r>
    </w:p>
    <w:p w:rsidRPr="008F49C4" w:rsidR="008F49C4" w:rsidP="008F49C4">
      <w:pPr>
        <w:ind w:firstLine="709"/>
        <w:jc w:val="both"/>
        <w:rPr>
          <w:b/>
        </w:rPr>
      </w:pPr>
    </w:p>
    <w:p w:rsidRPr="008F49C4" w:rsidR="008F49C4" w:rsidP="008F49C4">
      <w:pPr>
        <w:ind w:firstLine="709"/>
        <w:jc w:val="both"/>
        <w:rPr>
          <w:b/>
        </w:rPr>
      </w:pPr>
      <w:bookmarkStart w:name="_Hlk176872376" w:id="1"/>
      <w:r w:rsidRPr="008F49C4">
        <w:rPr>
          <w:b/>
        </w:rPr>
        <w:t>Deliberând asupra recursului de faţă, reţine următoarele:</w:t>
      </w:r>
    </w:p>
    <w:p w:rsidRPr="008F49C4" w:rsidR="008F49C4" w:rsidP="008F49C4">
      <w:pPr>
        <w:ind w:firstLine="709"/>
        <w:jc w:val="both"/>
      </w:pPr>
    </w:p>
    <w:p w:rsidRPr="008F49C4" w:rsidR="008F49C4" w:rsidP="008F49C4">
      <w:pPr>
        <w:numPr>
          <w:ilvl w:val="0"/>
          <w:numId w:val="1"/>
        </w:numPr>
        <w:spacing w:after="200" w:line="276" w:lineRule="auto"/>
        <w:ind w:left="0" w:firstLine="709"/>
        <w:contextualSpacing/>
        <w:jc w:val="both"/>
        <w:rPr>
          <w:b/>
        </w:rPr>
      </w:pPr>
      <w:bookmarkEnd w:id="1"/>
      <w:r w:rsidRPr="008F49C4">
        <w:rPr>
          <w:b/>
        </w:rPr>
        <w:t>Obiectul acţiunii.</w:t>
      </w:r>
    </w:p>
    <w:p w:rsidRPr="008F49C4" w:rsidR="008F49C4" w:rsidP="008F49C4">
      <w:pPr>
        <w:ind w:firstLine="709"/>
        <w:contextualSpacing/>
        <w:jc w:val="both"/>
        <w:rPr>
          <w:b/>
        </w:rPr>
      </w:pPr>
    </w:p>
    <w:p w:rsidRPr="008F49C4" w:rsidR="008F49C4" w:rsidP="008F49C4">
      <w:pPr>
        <w:ind w:firstLine="709"/>
        <w:jc w:val="both"/>
      </w:pPr>
      <w:r w:rsidRPr="008F49C4">
        <w:t xml:space="preserve">Prin cererea înregistrată pe rolul </w:t>
      </w:r>
      <w:r w:rsidR="00F03D6B">
        <w:t>Tribunalului ..........</w:t>
      </w:r>
      <w:r w:rsidRPr="008F49C4">
        <w:t xml:space="preserve">– </w:t>
      </w:r>
      <w:r w:rsidR="00F03D6B">
        <w:t>Secția .........</w:t>
      </w:r>
      <w:r w:rsidRPr="008F49C4">
        <w:t xml:space="preserve">Contencios Administrativ și Fiscal la data de 15.05.2023, sub nr. </w:t>
      </w:r>
      <w:r w:rsidR="00F03D6B">
        <w:rPr>
          <w:rFonts w:eastAsia="Calibri"/>
          <w:b/>
        </w:rPr>
        <w:t>.............</w:t>
      </w:r>
      <w:r w:rsidRPr="008F49C4">
        <w:t>, reclamantul</w:t>
      </w:r>
      <w:r w:rsidR="00F03D6B">
        <w:t xml:space="preserve"> AB</w:t>
      </w:r>
      <w:r w:rsidRPr="008F49C4">
        <w:t xml:space="preserve">, în contradictoriu cu pârâta Autoritatea Națională pentru Cetățenie, a solicitat obligarea acesteia la soluţionarea cererii de redobândire a cetăţeniei române înregistrată sub nr. </w:t>
      </w:r>
      <w:r w:rsidR="00F03D6B">
        <w:t xml:space="preserve"> .........</w:t>
      </w:r>
      <w:r w:rsidRPr="008F49C4">
        <w:t>/2023.</w:t>
      </w:r>
    </w:p>
    <w:p w:rsidRPr="008F49C4" w:rsidR="008F49C4" w:rsidP="008F49C4">
      <w:pPr>
        <w:ind w:firstLine="709"/>
        <w:contextualSpacing/>
        <w:jc w:val="both"/>
        <w:rPr>
          <w:b/>
        </w:rPr>
      </w:pPr>
    </w:p>
    <w:p w:rsidRPr="008F49C4" w:rsidR="008F49C4" w:rsidP="008F49C4">
      <w:pPr>
        <w:numPr>
          <w:ilvl w:val="0"/>
          <w:numId w:val="1"/>
        </w:numPr>
        <w:spacing w:after="200" w:line="276" w:lineRule="auto"/>
        <w:ind w:left="0" w:firstLine="709"/>
        <w:contextualSpacing/>
        <w:jc w:val="both"/>
        <w:rPr>
          <w:b/>
        </w:rPr>
      </w:pPr>
      <w:r w:rsidRPr="008F49C4">
        <w:rPr>
          <w:b/>
        </w:rPr>
        <w:t>Sentința supusă recursului.</w:t>
      </w:r>
    </w:p>
    <w:p w:rsidRPr="008F49C4" w:rsidR="008F49C4" w:rsidP="008F49C4">
      <w:pPr>
        <w:ind w:firstLine="709"/>
        <w:jc w:val="both"/>
        <w:rPr>
          <w:bCs/>
        </w:rPr>
      </w:pPr>
      <w:r w:rsidRPr="008F49C4">
        <w:rPr>
          <w:bCs/>
        </w:rPr>
        <w:t xml:space="preserve"> </w:t>
      </w:r>
    </w:p>
    <w:p w:rsidRPr="008F49C4" w:rsidR="008F49C4" w:rsidP="008F49C4">
      <w:pPr>
        <w:ind w:firstLine="709"/>
        <w:jc w:val="both"/>
      </w:pPr>
      <w:r w:rsidRPr="008F49C4">
        <w:rPr>
          <w:bCs/>
        </w:rPr>
        <w:t xml:space="preserve">Prin </w:t>
      </w:r>
      <w:r w:rsidRPr="008F49C4">
        <w:t xml:space="preserve">sentința civilă nr. </w:t>
      </w:r>
      <w:r w:rsidR="00F03D6B">
        <w:t xml:space="preserve"> ..........</w:t>
      </w:r>
      <w:r w:rsidRPr="008F49C4">
        <w:t xml:space="preserve">, </w:t>
      </w:r>
      <w:r w:rsidR="00F03D6B">
        <w:t>Tribunalul .........</w:t>
      </w:r>
      <w:r w:rsidRPr="008F49C4">
        <w:t xml:space="preserve">– </w:t>
      </w:r>
      <w:r w:rsidR="00F03D6B">
        <w:t>Secția .........</w:t>
      </w:r>
      <w:r w:rsidRPr="008F49C4">
        <w:t xml:space="preserve">Contencios Administrativ și Fiscal a admis cererea de chemare în judecată, obligând Autoritatea Națională pentru Cetățenie să soluționeze cererea de redobândire a cetățeniei înregistrată sub nr. </w:t>
      </w:r>
      <w:r w:rsidR="00F03D6B">
        <w:t xml:space="preserve"> .........</w:t>
      </w:r>
      <w:r w:rsidRPr="008F49C4">
        <w:t>/2023.</w:t>
      </w:r>
    </w:p>
    <w:p w:rsidRPr="008F49C4" w:rsidR="008F49C4" w:rsidP="008F49C4">
      <w:pPr>
        <w:ind w:firstLine="709"/>
        <w:jc w:val="both"/>
        <w:rPr>
          <w:rFonts w:eastAsia="Arial Unicode MS"/>
        </w:rPr>
      </w:pPr>
      <w:r w:rsidRPr="008F49C4">
        <w:t xml:space="preserve">Pentru a pronunţa această soluţie, prima instanţă a reţinut, în esenţă, că, deşi </w:t>
      </w:r>
      <w:r w:rsidRPr="008F49C4">
        <w:rPr>
          <w:rFonts w:eastAsia="Arial Unicode MS"/>
        </w:rPr>
        <w:t>pârâta avea obligaţia de a depune toate diligenţele necesare, potrivit obligaţiilor legale ce îi revin, pentru ca verificarea condiţiilor necesare redobândirii cetăţeniei de către reclamant să se încadreze în interiorul termenul</w:t>
      </w:r>
      <w:r w:rsidR="00162343">
        <w:rPr>
          <w:rFonts w:eastAsia="Arial Unicode MS"/>
        </w:rPr>
        <w:t>ui de 5 luni de la înregistrare</w:t>
      </w:r>
      <w:r w:rsidRPr="008F49C4">
        <w:rPr>
          <w:rFonts w:eastAsia="Arial Unicode MS"/>
        </w:rPr>
        <w:t>a cererii, termenul legal a expirat fără ca solicitarea cu care a fost sesizată să fi fost soluţionată.</w:t>
      </w:r>
    </w:p>
    <w:p w:rsidRPr="008F49C4" w:rsidR="008F49C4" w:rsidP="008F49C4">
      <w:pPr>
        <w:ind w:firstLine="709"/>
        <w:jc w:val="both"/>
        <w:rPr>
          <w:rFonts w:eastAsia="Arial Unicode MS"/>
        </w:rPr>
      </w:pPr>
    </w:p>
    <w:p w:rsidRPr="008F49C4" w:rsidR="008F49C4" w:rsidP="008F49C4">
      <w:pPr>
        <w:numPr>
          <w:ilvl w:val="0"/>
          <w:numId w:val="1"/>
        </w:numPr>
        <w:spacing w:after="200" w:line="276" w:lineRule="auto"/>
        <w:ind w:left="0" w:firstLine="709"/>
        <w:contextualSpacing/>
        <w:jc w:val="both"/>
        <w:rPr>
          <w:b/>
          <w:bCs/>
        </w:rPr>
      </w:pPr>
      <w:r w:rsidRPr="008F49C4">
        <w:rPr>
          <w:b/>
          <w:bCs/>
        </w:rPr>
        <w:t>Cererea de recurs.</w:t>
      </w:r>
    </w:p>
    <w:p w:rsidRPr="008F49C4" w:rsidR="008F49C4" w:rsidP="008F49C4">
      <w:pPr>
        <w:ind w:firstLine="709"/>
        <w:jc w:val="both"/>
      </w:pPr>
    </w:p>
    <w:p w:rsidRPr="008F49C4" w:rsidR="008F49C4" w:rsidP="008F49C4">
      <w:pPr>
        <w:ind w:firstLine="709"/>
        <w:jc w:val="both"/>
      </w:pPr>
      <w:r w:rsidRPr="008F49C4">
        <w:t>Împotriva acestei sen</w:t>
      </w:r>
      <w:r w:rsidR="00EB7EE5">
        <w:t>tințe</w:t>
      </w:r>
      <w:r w:rsidRPr="008F49C4">
        <w:t>, a declarat recurs pârâta Autoritatea Națională pentru Cetățenie, prin care a solicitat admiterea recursului, casarea hotărârii atacate și, în rejudecare, să se dispună respingerea acțiunii, ca nefondată.</w:t>
      </w:r>
    </w:p>
    <w:p w:rsidRPr="008F49C4" w:rsidR="008F49C4" w:rsidP="008F49C4">
      <w:pPr>
        <w:ind w:firstLine="709"/>
        <w:jc w:val="both"/>
      </w:pPr>
      <w:r w:rsidRPr="008F49C4">
        <w:t>În motivare, recurenta-pârâtă a arătat că instanța de fond a interpretat greșit natura termenului de 5 luni de zile, prevăzut de art. 16 alin. (2) lit. c) din Legea cetățeniei române nr. 21/1991, considerând că acesta este unul de soluționare a cererii de cetățenie, în realitate, fiind un termen de verificare a acesteia.</w:t>
      </w:r>
    </w:p>
    <w:p w:rsidRPr="008F49C4" w:rsidR="008F49C4" w:rsidP="008F49C4">
      <w:pPr>
        <w:ind w:firstLine="709"/>
        <w:jc w:val="both"/>
      </w:pPr>
      <w:r w:rsidRPr="008F49C4">
        <w:t>În opinia recurentei-pârâte, în urma modificării Legii nr. 21/1991 prin O.U.G. nr. 37/2015, a fost clarificată natura termenului de 5 luni prevăzut de art. 16 alin. (2) lit. c), acesta vizând în mod explicit verificarea îndeplinirii condițiilor de redobândire a cetățeniei române de către membrii Comisiei pentru cetățenie.</w:t>
      </w:r>
    </w:p>
    <w:p w:rsidRPr="008F49C4" w:rsidR="008F49C4" w:rsidP="008F49C4">
      <w:pPr>
        <w:tabs>
          <w:tab w:val="left" w:pos="-3420"/>
        </w:tabs>
        <w:ind w:firstLine="709"/>
        <w:jc w:val="both"/>
        <w:rPr>
          <w:bCs/>
          <w:lang w:eastAsia="en-US"/>
        </w:rPr>
      </w:pPr>
      <w:r w:rsidRPr="008F49C4">
        <w:rPr>
          <w:bCs/>
          <w:lang w:eastAsia="en-US"/>
        </w:rPr>
        <w:t>Contrar susţinerilor primei instanţe, a arătat în continuare recurenta, Autoritatea Naţională pentru Cetăţenie a efectuat demersuri pentru soluţionarea cererii, conform procedurii specifice solicitărilor de redobândire a cetăţeniei române, respectiv a înregistrat cererea la secretariatul tehnic al Comisiei, a solicitat relaţii autorităţilor abilitate şi a fixat termenul la care Comisia analizează şi verifică îndeplinirea condițiilor prevăzute de art. 11 raportat la art. 8 alin. (1) lit. b) şi e) din Legea nr. 21/1991.</w:t>
      </w:r>
    </w:p>
    <w:p w:rsidRPr="008F49C4" w:rsidR="008F49C4" w:rsidP="008F49C4">
      <w:pPr>
        <w:ind w:firstLine="709"/>
        <w:jc w:val="both"/>
      </w:pPr>
      <w:r w:rsidRPr="008F49C4">
        <w:t>Având în vedere volumul mare de activitate al autorității administrative, precum şi complexitatea procedurii, recurenta-pârâtă a considerat că nu există un refuz nejustificat de soluționare a cererii intimatului-reclamant, în dosarul de cetățenie fiind dispuse măsurile prevăzute de Legea cetățeniei române.</w:t>
      </w:r>
    </w:p>
    <w:p w:rsidRPr="008F49C4" w:rsidR="008F49C4" w:rsidP="008F49C4">
      <w:pPr>
        <w:ind w:firstLine="709"/>
        <w:jc w:val="both"/>
      </w:pPr>
      <w:r w:rsidRPr="008F49C4">
        <w:t>În drept, au fost invoc</w:t>
      </w:r>
      <w:r w:rsidR="006B6BEB">
        <w:t>ate prevederil</w:t>
      </w:r>
      <w:r w:rsidR="006B6BEB">
        <w:t>e art. 483 C.pr.</w:t>
      </w:r>
      <w:r w:rsidRPr="008F49C4">
        <w:t>civ. şi cele a</w:t>
      </w:r>
      <w:r w:rsidR="006B6BEB">
        <w:t>le art. 488 alin. (1) pct. 8 C.</w:t>
      </w:r>
      <w:r w:rsidRPr="008F49C4">
        <w:t>p</w:t>
      </w:r>
      <w:r w:rsidR="006B6BEB">
        <w:t>r.</w:t>
      </w:r>
      <w:r w:rsidRPr="008F49C4">
        <w:t>civ. raportat la art. 20 alin. (1) din Legea contenciosului administrativ nr. 554/2004.</w:t>
      </w:r>
    </w:p>
    <w:p w:rsidRPr="008F49C4" w:rsidR="008F49C4" w:rsidP="008F49C4">
      <w:pPr>
        <w:ind w:firstLine="709"/>
        <w:jc w:val="both"/>
      </w:pPr>
    </w:p>
    <w:p w:rsidRPr="008F49C4" w:rsidR="008F49C4" w:rsidP="008F49C4">
      <w:pPr>
        <w:numPr>
          <w:ilvl w:val="0"/>
          <w:numId w:val="1"/>
        </w:numPr>
        <w:spacing w:after="200" w:line="276" w:lineRule="auto"/>
        <w:ind w:left="0" w:firstLine="709"/>
        <w:contextualSpacing/>
        <w:jc w:val="both"/>
        <w:rPr>
          <w:b/>
        </w:rPr>
      </w:pPr>
      <w:r w:rsidRPr="008F49C4">
        <w:rPr>
          <w:b/>
        </w:rPr>
        <w:t>Poziţia procesuală a intimatului.</w:t>
      </w:r>
    </w:p>
    <w:p w:rsidRPr="008F49C4" w:rsidR="008F49C4" w:rsidP="008F49C4">
      <w:pPr>
        <w:ind w:firstLine="709"/>
        <w:jc w:val="both"/>
        <w:rPr>
          <w:bCs/>
        </w:rPr>
      </w:pPr>
    </w:p>
    <w:p w:rsidRPr="008F49C4" w:rsidR="008F49C4" w:rsidP="008F49C4">
      <w:pPr>
        <w:ind w:firstLine="709"/>
        <w:jc w:val="both"/>
        <w:rPr>
          <w:bCs/>
        </w:rPr>
      </w:pPr>
      <w:r w:rsidRPr="008F49C4">
        <w:rPr>
          <w:bCs/>
        </w:rPr>
        <w:t>La data de 11.07.2024 (filele 14 şi următoarele), intimatul-reclamant a formulat întâmpinare, prin care a solicitat respingerea recursului ca nefondat, în motivarea poziţiei sale procesuale arătând, în esenţă, că în mod corect a reţinut prima instanţă că recurenta-pârâtă nu și-a îndeplinit obligația de a soluţiona cererea de redobândire a cetăţeniei române în termenul prevăzut de lege, prelungirea excesivă a procedurii administrative nefiind rezonabilă și nici imputabilă intimatului-reclamant.</w:t>
      </w:r>
    </w:p>
    <w:p w:rsidRPr="008F49C4" w:rsidR="008F49C4" w:rsidP="008F49C4">
      <w:pPr>
        <w:ind w:firstLine="709"/>
        <w:jc w:val="both"/>
        <w:rPr>
          <w:bCs/>
        </w:rPr>
      </w:pPr>
      <w:r w:rsidRPr="008F49C4">
        <w:rPr>
          <w:bCs/>
        </w:rPr>
        <w:t xml:space="preserve">În drept, au fost invocate prevederile art. 490 alin. </w:t>
      </w:r>
      <w:r w:rsidR="0023790F">
        <w:rPr>
          <w:bCs/>
        </w:rPr>
        <w:t>(2) raportat la art. 205-20</w:t>
      </w:r>
      <w:r w:rsidR="0023790F">
        <w:rPr>
          <w:bCs/>
        </w:rPr>
        <w:t>6 C.pr.</w:t>
      </w:r>
      <w:r w:rsidRPr="008F49C4">
        <w:rPr>
          <w:bCs/>
        </w:rPr>
        <w:t>civ.</w:t>
      </w:r>
    </w:p>
    <w:p w:rsidRPr="008F49C4" w:rsidR="008F49C4" w:rsidP="008F49C4">
      <w:pPr>
        <w:ind w:firstLine="709"/>
        <w:jc w:val="both"/>
        <w:rPr>
          <w:bCs/>
        </w:rPr>
      </w:pPr>
    </w:p>
    <w:p w:rsidRPr="008F49C4" w:rsidR="008F49C4" w:rsidP="008F49C4">
      <w:pPr>
        <w:numPr>
          <w:ilvl w:val="0"/>
          <w:numId w:val="1"/>
        </w:numPr>
        <w:spacing w:after="200" w:line="276" w:lineRule="auto"/>
        <w:ind w:left="0" w:firstLine="709"/>
        <w:contextualSpacing/>
        <w:jc w:val="both"/>
        <w:rPr>
          <w:b/>
        </w:rPr>
      </w:pPr>
      <w:r w:rsidRPr="008F49C4">
        <w:rPr>
          <w:b/>
        </w:rPr>
        <w:t>Aspecte procesuale relevante.</w:t>
      </w:r>
    </w:p>
    <w:p w:rsidRPr="008F49C4" w:rsidR="008F49C4" w:rsidP="008F49C4">
      <w:pPr>
        <w:ind w:firstLine="709"/>
        <w:jc w:val="both"/>
        <w:rPr>
          <w:bCs/>
        </w:rPr>
      </w:pPr>
    </w:p>
    <w:p w:rsidRPr="008F49C4" w:rsidR="008F49C4" w:rsidP="008F49C4">
      <w:pPr>
        <w:ind w:firstLine="709"/>
        <w:jc w:val="both"/>
        <w:rPr>
          <w:bCs/>
        </w:rPr>
      </w:pPr>
      <w:r w:rsidRPr="008F49C4">
        <w:rPr>
          <w:bCs/>
        </w:rPr>
        <w:t>Cererea de recurs a fost timbrată cu o taxă judiciară de timbru în cuantum de 100 lei (fila 20), conform dispozițiilor art. 24 alin. (2) teza a II-a din O.U.G. nr. 80/2013.</w:t>
      </w:r>
    </w:p>
    <w:p w:rsidRPr="008F49C4" w:rsidR="008F49C4" w:rsidP="008F49C4">
      <w:pPr>
        <w:ind w:firstLine="709"/>
        <w:jc w:val="both"/>
        <w:rPr>
          <w:bCs/>
        </w:rPr>
      </w:pPr>
      <w:r w:rsidRPr="008F49C4">
        <w:rPr>
          <w:bCs/>
        </w:rPr>
        <w:t>În etapa procesuală a recursului, nu s-au administrat probe suplimentare.</w:t>
      </w:r>
    </w:p>
    <w:p w:rsidRPr="008F49C4" w:rsidR="008F49C4" w:rsidP="008F49C4">
      <w:pPr>
        <w:ind w:firstLine="709"/>
        <w:jc w:val="both"/>
        <w:rPr>
          <w:bCs/>
        </w:rPr>
      </w:pPr>
    </w:p>
    <w:p w:rsidRPr="008F49C4" w:rsidR="008F49C4" w:rsidP="008F49C4">
      <w:pPr>
        <w:numPr>
          <w:ilvl w:val="0"/>
          <w:numId w:val="1"/>
        </w:numPr>
        <w:spacing w:after="200" w:line="276" w:lineRule="auto"/>
        <w:ind w:left="0" w:firstLine="709"/>
        <w:contextualSpacing/>
        <w:jc w:val="both"/>
        <w:rPr>
          <w:b/>
        </w:rPr>
      </w:pPr>
      <w:r w:rsidRPr="008F49C4">
        <w:rPr>
          <w:b/>
        </w:rPr>
        <w:t>Asupra cererii de recurs.</w:t>
      </w:r>
    </w:p>
    <w:p w:rsidRPr="008F49C4" w:rsidR="008F49C4" w:rsidP="008F49C4">
      <w:pPr>
        <w:ind w:firstLine="709"/>
        <w:jc w:val="both"/>
        <w:rPr>
          <w:bCs/>
        </w:rPr>
      </w:pPr>
    </w:p>
    <w:p w:rsidRPr="008F49C4" w:rsidR="008F49C4" w:rsidP="008F49C4">
      <w:pPr>
        <w:ind w:firstLine="709"/>
        <w:jc w:val="both"/>
        <w:rPr>
          <w:bCs/>
        </w:rPr>
      </w:pPr>
      <w:r w:rsidRPr="008F49C4">
        <w:rPr>
          <w:bCs/>
        </w:rPr>
        <w:t>Analizând recursul prin prisma criticilor formulate și în conformitate cu dispozițiile art. 496 C. pr. civ., Curtea constată că acesta este nefondat, urmând a fi respins pentru următoarele considerente:</w:t>
      </w:r>
    </w:p>
    <w:p w:rsidRPr="008F49C4" w:rsidR="008F49C4" w:rsidP="008F49C4">
      <w:pPr>
        <w:ind w:firstLine="709"/>
        <w:jc w:val="both"/>
      </w:pPr>
      <w:r w:rsidR="0023790F">
        <w:t>Potrivit art. 483 alin. (3) C.pr.</w:t>
      </w:r>
      <w:r w:rsidRPr="008F49C4">
        <w:t>civ., „</w:t>
      </w:r>
      <w:r w:rsidRPr="008F49C4">
        <w:rPr>
          <w:i/>
          <w:iCs/>
        </w:rPr>
        <w:t>Recursul urmărește să supună instanței competente examinarea, în condițiile legii, a conformității hotărârii atacate cu regulile de drept aplicabile</w:t>
      </w:r>
      <w:r w:rsidRPr="008F49C4">
        <w:t>”.</w:t>
      </w:r>
    </w:p>
    <w:p w:rsidRPr="008F49C4" w:rsidR="008F49C4" w:rsidP="008F49C4">
      <w:pPr>
        <w:ind w:firstLine="709"/>
        <w:jc w:val="both"/>
        <w:rPr>
          <w:i/>
          <w:iCs/>
        </w:rPr>
      </w:pPr>
      <w:r w:rsidRPr="008F49C4">
        <w:t>Totodată, confo</w:t>
      </w:r>
      <w:r w:rsidR="0023790F">
        <w:t>rm art. 488 alin. (1) pct. 8 C.pr.</w:t>
      </w:r>
      <w:r w:rsidRPr="008F49C4">
        <w:t xml:space="preserve">civ., </w:t>
      </w:r>
      <w:r w:rsidRPr="008F49C4">
        <w:t>„</w:t>
      </w:r>
      <w:r w:rsidRPr="008F49C4">
        <w:rPr>
          <w:i/>
        </w:rPr>
        <w:t xml:space="preserve">Casarea unor hotărâri se poate cere </w:t>
      </w:r>
      <w:r w:rsidRPr="008F49C4">
        <w:rPr>
          <w:bCs/>
          <w:i/>
        </w:rPr>
        <w:t>numai pentru următoarele motive de nelegalitate</w:t>
      </w:r>
      <w:r w:rsidRPr="008F49C4">
        <w:rPr>
          <w:bCs/>
        </w:rPr>
        <w:t>:</w:t>
      </w:r>
      <w:r w:rsidRPr="008F49C4">
        <w:t xml:space="preserve"> (...) </w:t>
      </w:r>
      <w:r w:rsidRPr="008F49C4">
        <w:rPr>
          <w:bCs/>
        </w:rPr>
        <w:t>8.</w:t>
      </w:r>
      <w:r w:rsidRPr="008F49C4">
        <w:t xml:space="preserve"> </w:t>
      </w:r>
      <w:r w:rsidRPr="008F49C4">
        <w:rPr>
          <w:i/>
          <w:iCs/>
        </w:rPr>
        <w:t>când hotărârea a fost dată cu încălcarea sau aplicarea greșită a normelor de drept material</w:t>
      </w:r>
      <w:r w:rsidR="0023790F">
        <w:rPr>
          <w:i/>
          <w:iCs/>
        </w:rPr>
        <w:t>.</w:t>
      </w:r>
      <w:r w:rsidRPr="008F49C4">
        <w:t>”.</w:t>
      </w:r>
    </w:p>
    <w:p w:rsidRPr="008F49C4" w:rsidR="008F49C4" w:rsidP="008F49C4">
      <w:pPr>
        <w:ind w:firstLine="709"/>
        <w:jc w:val="both"/>
      </w:pPr>
      <w:r w:rsidRPr="008F49C4">
        <w:rPr>
          <w:iCs/>
        </w:rPr>
        <w:t>În susținerea acestui motiv de recurs, recurenta-pârâtă a invocat faptul că prima instanță a aplicat în mod eronat prevederile Legii nr. 21/1991</w:t>
      </w:r>
      <w:r w:rsidRPr="008F49C4">
        <w:t xml:space="preserve">, cât timp aceasta ar fi </w:t>
      </w:r>
      <w:r w:rsidR="0023790F">
        <w:t>întreprin</w:t>
      </w:r>
      <w:r w:rsidRPr="008F49C4">
        <w:t xml:space="preserve">s toate demersurile necesare </w:t>
      </w:r>
      <w:r w:rsidR="00BA71F6">
        <w:t>pentru</w:t>
      </w:r>
      <w:r w:rsidRPr="008F49C4">
        <w:t xml:space="preserve"> soluționarea cererii intimatului-reclamant de redobândire a cetățeniei române, termenul de 5 luni prevăzut de art. 16 alin. (2) lit. c) fiind unul de verificare a cererii de cetățenie</w:t>
      </w:r>
      <w:r w:rsidR="009D18E6">
        <w:t>, iar nu de soluționare a aceste</w:t>
      </w:r>
      <w:r w:rsidRPr="008F49C4">
        <w:t>ia.</w:t>
      </w:r>
    </w:p>
    <w:p w:rsidRPr="008F49C4" w:rsidR="008F49C4" w:rsidP="008F49C4">
      <w:pPr>
        <w:ind w:firstLine="709"/>
        <w:jc w:val="both"/>
        <w:rPr>
          <w:rFonts w:eastAsia="Calibri"/>
          <w:i/>
          <w:iCs/>
        </w:rPr>
      </w:pPr>
      <w:r w:rsidRPr="008F49C4">
        <w:rPr>
          <w:rFonts w:eastAsia="Calibri"/>
        </w:rPr>
        <w:t>Verificând sentința recurată din perspectiva modului de aplicare a legii în cauză, Curtea reține că, potrivit art. 16 alin. (2) din Legea nr. 21/1991, „</w:t>
      </w:r>
      <w:r w:rsidRPr="008F49C4">
        <w:rPr>
          <w:rFonts w:eastAsia="Calibri"/>
          <w:i/>
          <w:iCs/>
        </w:rPr>
        <w:t xml:space="preserve">Președintele Comisiei pentru cetățenie, prin rezoluție, dispune: </w:t>
      </w:r>
    </w:p>
    <w:p w:rsidRPr="008F49C4" w:rsidR="008F49C4" w:rsidP="008F49C4">
      <w:pPr>
        <w:ind w:firstLine="709"/>
        <w:jc w:val="both"/>
        <w:rPr>
          <w:rFonts w:eastAsia="Calibri"/>
          <w:i/>
          <w:iCs/>
        </w:rPr>
      </w:pPr>
      <w:r w:rsidRPr="008F49C4">
        <w:rPr>
          <w:rFonts w:eastAsia="Calibri"/>
        </w:rPr>
        <w:t>a)</w:t>
      </w:r>
      <w:r w:rsidRPr="008F49C4">
        <w:rPr>
          <w:rFonts w:eastAsia="Calibri"/>
          <w:i/>
          <w:iCs/>
        </w:rPr>
        <w:t xml:space="preserve"> solicitarea de relații de la orice autorități cu privire la îndeplinirea condițiilor prevăzute la art. 8 alin. (1) lit. b) și e), ce urmează a fi comunicate Comisiei într-un termen ce nu va depăși 60 de zile, iar în situații excepționale, în limitele termenului prevăzut la lit. c);</w:t>
      </w:r>
    </w:p>
    <w:p w:rsidRPr="008F49C4" w:rsidR="008F49C4" w:rsidP="008F49C4">
      <w:pPr>
        <w:ind w:firstLine="709"/>
        <w:jc w:val="both"/>
        <w:rPr>
          <w:rFonts w:eastAsia="Calibri"/>
          <w:i/>
          <w:iCs/>
        </w:rPr>
      </w:pPr>
      <w:r w:rsidRPr="008F49C4">
        <w:rPr>
          <w:rFonts w:eastAsia="Calibri"/>
        </w:rPr>
        <w:t>b)</w:t>
      </w:r>
      <w:r w:rsidRPr="008F49C4">
        <w:rPr>
          <w:rFonts w:eastAsia="Calibri"/>
          <w:i/>
          <w:iCs/>
        </w:rPr>
        <w:t xml:space="preserve"> completarea dosarului, în termen de cel mult 4 luni de la primirea solicitării secretariatului tehnic al Comisiei de către petent, în cazul în care se constată lipsa unor documente necesare soluționării cererii, sub sancțiunea respingerii cererii ca nesusținută;</w:t>
      </w:r>
    </w:p>
    <w:p w:rsidRPr="008F49C4" w:rsidR="008F49C4" w:rsidP="008F49C4">
      <w:pPr>
        <w:ind w:firstLine="709"/>
        <w:jc w:val="both"/>
        <w:rPr>
          <w:rFonts w:eastAsia="Calibri"/>
          <w:i/>
          <w:iCs/>
        </w:rPr>
      </w:pPr>
      <w:r w:rsidRPr="008F49C4">
        <w:rPr>
          <w:rFonts w:eastAsia="Calibri"/>
        </w:rPr>
        <w:t>c)</w:t>
      </w:r>
      <w:r w:rsidRPr="008F49C4">
        <w:rPr>
          <w:rFonts w:eastAsia="Calibri"/>
          <w:i/>
          <w:iCs/>
        </w:rPr>
        <w:t xml:space="preserve"> fixarea primului termen, la care Comisia va verifica îndeplinirea condițiilor necesare acordării sau redobândirii cetățeniei române potrivit art. 11, la cel mult 5 luni de la data înregistrării cererii</w:t>
      </w:r>
      <w:r w:rsidRPr="008F49C4">
        <w:rPr>
          <w:rFonts w:eastAsia="Calibri"/>
        </w:rPr>
        <w:t>”.</w:t>
      </w:r>
    </w:p>
    <w:p w:rsidRPr="008F49C4" w:rsidR="008F49C4" w:rsidP="008F49C4">
      <w:pPr>
        <w:ind w:firstLine="709"/>
        <w:jc w:val="both"/>
        <w:rPr>
          <w:bCs/>
        </w:rPr>
      </w:pPr>
      <w:r w:rsidRPr="008F49C4">
        <w:rPr>
          <w:bCs/>
        </w:rPr>
        <w:t xml:space="preserve">Din analiza dispozițiilor amintite anterior, raportat la situația de fapt, Curtea reține faptul că nu a existat vreo culpă a intimatului-reclamant cu privire la nesoluționarea cererii sale. Nu i s-a solicitat completarea dosarului până la data pronunțării sentinței atacate, singura explicație fiind cea privind lipsa relațiilor de la o parte dintre autorități cu privire la îndeplinirea condițiilor prevăzute de art. 8 alin. (1) lit. b) și e), însă, într-un astfel de caz, legea prevede în mod expres că trebuie respectat un termen ce nu va depăși 60 de zile, iar în situații excepționale, în limitele termenului de 5 luni de la data înregistrării cererii. </w:t>
      </w:r>
    </w:p>
    <w:p w:rsidRPr="008F49C4" w:rsidR="008F49C4" w:rsidP="008F49C4">
      <w:pPr>
        <w:ind w:firstLine="709"/>
        <w:jc w:val="both"/>
      </w:pPr>
      <w:r w:rsidRPr="008F49C4">
        <w:rPr>
          <w:bCs/>
        </w:rPr>
        <w:t xml:space="preserve">Contrar susținerilor recurentei-pârâte, Curtea apreciază că, </w:t>
      </w:r>
      <w:r w:rsidRPr="008F49C4">
        <w:t>din interpretarea coroborată și logică a normei legale invocate, sensul termenului de 5 luni de la data înregistrării cererii rezultă expres și se aplică soluționării cererii prin emiterea ordinului de către Președintele A.N.C., legiuitorul nedistingând între etapa de „</w:t>
      </w:r>
      <w:r w:rsidRPr="008F49C4">
        <w:rPr>
          <w:i/>
        </w:rPr>
        <w:t>verificare a îndeplinirii condițiilor necesare acordării sau redobândirii cetățeniei române</w:t>
      </w:r>
      <w:r w:rsidRPr="008F49C4">
        <w:t>” și o etapă a „</w:t>
      </w:r>
      <w:r w:rsidRPr="008F49C4">
        <w:rPr>
          <w:i/>
        </w:rPr>
        <w:t>avizării cererii</w:t>
      </w:r>
      <w:r w:rsidRPr="008F49C4">
        <w:t>”, fiind evident că avizarea cererii de către Comisie nu poate constitui decât o fază procedurală inclusă în activitatea de verificare a îndeplinirii condițiilor și urmată exclusiv de etapa emiterii ordinului de către Președintele Autorității.</w:t>
      </w:r>
    </w:p>
    <w:p w:rsidRPr="008F49C4" w:rsidR="008F49C4" w:rsidP="008F49C4">
      <w:pPr>
        <w:ind w:firstLine="709"/>
        <w:jc w:val="both"/>
        <w:rPr>
          <w:bCs/>
        </w:rPr>
      </w:pPr>
      <w:r w:rsidRPr="008F49C4">
        <w:rPr>
          <w:bCs/>
        </w:rPr>
        <w:t xml:space="preserve">Autoritatea recurentă nu poate fi exonerată de răspunderea obiectivă invocând omisiunea altor autorități de a răspunde solicitărilor sale, astfel încât prejudiciul cauzat petentului să rămână în sarcina acestuia. Nu s-au invocat sau dovedit circumstanțele excepționale la care face referire art. 16 alin. (2) lit. a) din Legea nr. 21/1991, iar culpa procedurală revine autorității publice căreia legea i-a stabilit competența de soluționare a cererii într-un anumit termen, aceasta fiind în cadrul acțiunii în contencios administrativ entitatea statală care reprezintă pe plan procesual toate autoritățile și instituțiile publice cărora aceeași lege le-a stabilit atribuții punctuale. </w:t>
      </w:r>
    </w:p>
    <w:p w:rsidRPr="008F49C4" w:rsidR="008F49C4" w:rsidP="008F49C4">
      <w:pPr>
        <w:ind w:firstLine="709"/>
        <w:jc w:val="both"/>
        <w:rPr>
          <w:bCs/>
        </w:rPr>
      </w:pPr>
      <w:r w:rsidRPr="008F49C4">
        <w:rPr>
          <w:bCs/>
        </w:rPr>
        <w:t xml:space="preserve">De asemenea, nu este suficientă nici simpla fixare a primului termen la care Comisia să verifice îndeplinirea condițiilor necesare acordării sau redobândirii cetățeniei române, chiar dacă acesta este în interiorul termenului de 5 luni de la data înregistrării cererii, dacă nu se dovedesc situațiile excepționale pentru care autoritățile solicitate nu au răspuns. Sarcina probei revine celui care face o afirmație, neputându-se reține o încălcare a rolului activ de către judecătorul fondului, învestit cu analiza refuzului pretins nejustificat, față de care </w:t>
      </w:r>
      <w:r w:rsidR="00C76AA8">
        <w:rPr>
          <w:bCs/>
        </w:rPr>
        <w:t>recurenta-</w:t>
      </w:r>
      <w:r w:rsidRPr="008F49C4">
        <w:rPr>
          <w:bCs/>
        </w:rPr>
        <w:t>pârât</w:t>
      </w:r>
      <w:r w:rsidR="00C76AA8">
        <w:rPr>
          <w:bCs/>
        </w:rPr>
        <w:t>ă</w:t>
      </w:r>
      <w:r w:rsidRPr="008F49C4">
        <w:rPr>
          <w:bCs/>
        </w:rPr>
        <w:t xml:space="preserve"> era obligată să depună întreaga documentație administrativă și să prezinte motive temeinice.</w:t>
      </w:r>
    </w:p>
    <w:p w:rsidRPr="008F49C4" w:rsidR="008F49C4" w:rsidP="008F49C4">
      <w:pPr>
        <w:ind w:firstLine="709"/>
        <w:jc w:val="both"/>
        <w:rPr>
          <w:bCs/>
        </w:rPr>
      </w:pPr>
      <w:r w:rsidRPr="008F49C4">
        <w:rPr>
          <w:bCs/>
        </w:rPr>
        <w:t xml:space="preserve">Acordarea unui termen pentru obținerea de informații de la o altă instituție a statului, mai mare de 5 luni, nu poate fi considerată rezonabilă în raport cu perioada scursă până la data soluționării cauzei în fond, cu atât mai mult în recurs, iar, în ceea ce privește circumstanțele deosebite ale volumului de activitate al autorității pârâte sau al complexităţii proceduri administrative, </w:t>
      </w:r>
      <w:r w:rsidR="00C76AA8">
        <w:rPr>
          <w:bCs/>
        </w:rPr>
        <w:t>Curtea</w:t>
      </w:r>
      <w:r w:rsidRPr="008F49C4">
        <w:rPr>
          <w:bCs/>
        </w:rPr>
        <w:t xml:space="preserve"> reține că nu îi revine intimatului-reclamant sarcina de a asigura respectarea obligațiilor autorităților publice, în termenele și condițiile prevăzute de lege, ci revine fiecărui stat sarcina de a se dota cu un arsenal juridic adecvat și suficient pentru a asigura respectarea obligațiilor sale pozitive (CEDO, </w:t>
      </w:r>
      <w:r w:rsidRPr="008F49C4">
        <w:rPr>
          <w:bCs/>
          <w:i/>
          <w:iCs/>
        </w:rPr>
        <w:t>cauza Ruianu c. României</w:t>
      </w:r>
      <w:r w:rsidRPr="008F49C4">
        <w:rPr>
          <w:bCs/>
        </w:rPr>
        <w:t xml:space="preserve">, 17 iunie 2003, par. 66). </w:t>
      </w:r>
    </w:p>
    <w:p w:rsidRPr="008F49C4" w:rsidR="008F49C4" w:rsidP="008F49C4">
      <w:pPr>
        <w:ind w:firstLine="709"/>
        <w:jc w:val="both"/>
        <w:rPr>
          <w:bCs/>
        </w:rPr>
      </w:pPr>
      <w:r w:rsidRPr="008F49C4">
        <w:rPr>
          <w:bCs/>
        </w:rPr>
        <w:t xml:space="preserve">Întreaga procedură de redobândire a cetățeniei române se subsumează dreptului suveran al statului de a analiza fiecare speță în ritmul și potrivit precauțiilor pe care le consideră necesare, însă acest drept suveran nu poate determina o încălcare a drepturilor și libertăților fundamentale prevăzute în ordinea juridică a statului, precum și în convențiile internaționale la care România este parte. </w:t>
      </w:r>
    </w:p>
    <w:p w:rsidRPr="008F49C4" w:rsidR="008F49C4" w:rsidP="008F49C4">
      <w:pPr>
        <w:ind w:firstLine="709"/>
        <w:jc w:val="both"/>
        <w:rPr>
          <w:bCs/>
        </w:rPr>
      </w:pPr>
      <w:r w:rsidRPr="008F49C4">
        <w:rPr>
          <w:bCs/>
        </w:rPr>
        <w:t>Curtea, date fiind considerentele expuse supra și din care rezultă că suntem în prezența unui refuz nejustificat, reține că nu este incident motivul de casare prev. de art. 4</w:t>
      </w:r>
      <w:r w:rsidR="00C76AA8">
        <w:rPr>
          <w:bCs/>
        </w:rPr>
        <w:t>88 alin. (1) pct. 8 C.pr.</w:t>
      </w:r>
      <w:r w:rsidRPr="008F49C4">
        <w:rPr>
          <w:bCs/>
        </w:rPr>
        <w:t>civ., instanța de fond interpretând corect dispozițiile legale și făcând o judicioasă aplicare a acestora la situația de fapt reținută în cauză.</w:t>
      </w:r>
    </w:p>
    <w:p w:rsidRPr="008F49C4" w:rsidR="008F49C4" w:rsidP="008F49C4">
      <w:pPr>
        <w:ind w:firstLine="709"/>
        <w:jc w:val="both"/>
        <w:rPr>
          <w:bCs/>
        </w:rPr>
      </w:pPr>
      <w:r w:rsidRPr="008F49C4">
        <w:rPr>
          <w:bCs/>
        </w:rPr>
        <w:t>În raport de toate aceste considerente, se constată că recursul este nefondat și va fi respins ca atare, conform art. 496 alin. (1) C. pr. civ..</w:t>
      </w:r>
    </w:p>
    <w:p w:rsidR="007678A0" w:rsidP="008F49C4">
      <w:pPr>
        <w:ind w:firstLine="709"/>
        <w:jc w:val="both"/>
      </w:pPr>
      <w:r w:rsidRPr="008F49C4" w:rsidR="008F49C4">
        <w:t>Totodată, în temeiul art. 553 C.pr.civ., Curtea va dispune obligarea recurentei la plata către intimat a cheltuielilor de judecată în cuantum de 700 lei, reprezentând onorariu de avocat aferent judecăţii în etapa procesuală a recursului, apreciind că valoarea acestuia este proporţională cu munca</w:t>
      </w:r>
      <w:r w:rsidR="00023DE3">
        <w:t xml:space="preserve"> depusă (întocmirea întâmpinări</w:t>
      </w:r>
      <w:r w:rsidR="00737114">
        <w:t>i</w:t>
      </w:r>
      <w:r w:rsidR="00023DE3">
        <w:t xml:space="preserve"> </w:t>
      </w:r>
      <w:r w:rsidRPr="008F49C4" w:rsidR="008F49C4">
        <w:t>la cererea de recurs) şi complexitatea cauzei.</w:t>
      </w:r>
    </w:p>
    <w:p w:rsidR="008F49C4" w:rsidP="008F49C4">
      <w:pPr>
        <w:ind w:firstLine="709"/>
        <w:jc w:val="both"/>
      </w:pPr>
    </w:p>
    <w:p w:rsidR="00DD4342" w:rsidP="008F49C4">
      <w:pPr>
        <w:ind w:firstLine="709"/>
        <w:jc w:val="center"/>
        <w:rPr>
          <w:b/>
          <w:bCs/>
        </w:rPr>
      </w:pPr>
      <w:r>
        <w:rPr>
          <w:b/>
          <w:bCs/>
        </w:rPr>
        <w:t>PENTRU ACESTE MOTIVE,</w:t>
      </w:r>
    </w:p>
    <w:p w:rsidR="007678A0" w:rsidP="008F49C4">
      <w:pPr>
        <w:ind w:firstLine="709"/>
        <w:jc w:val="center"/>
        <w:rPr>
          <w:b/>
          <w:bCs/>
        </w:rPr>
      </w:pPr>
      <w:r>
        <w:rPr>
          <w:b/>
          <w:bCs/>
        </w:rPr>
        <w:t>ÎN NUMELE LEGII</w:t>
      </w:r>
      <w:r w:rsidR="00555FC2">
        <w:rPr>
          <w:b/>
          <w:bCs/>
        </w:rPr>
        <w:t>,</w:t>
      </w:r>
    </w:p>
    <w:p w:rsidR="007678A0" w:rsidP="008F49C4">
      <w:pPr>
        <w:ind w:firstLine="709"/>
        <w:jc w:val="center"/>
        <w:rPr>
          <w:b/>
          <w:bCs/>
        </w:rPr>
      </w:pPr>
      <w:r>
        <w:rPr>
          <w:b/>
          <w:bCs/>
        </w:rPr>
        <w:t>DECIDE</w:t>
      </w:r>
      <w:r w:rsidR="00555FC2">
        <w:rPr>
          <w:b/>
          <w:bCs/>
        </w:rPr>
        <w:t>:</w:t>
      </w:r>
    </w:p>
    <w:p w:rsidR="007678A0" w:rsidP="008F49C4">
      <w:pPr>
        <w:ind w:firstLine="709"/>
        <w:rPr>
          <w:b/>
          <w:bCs/>
        </w:rPr>
      </w:pPr>
    </w:p>
    <w:p w:rsidR="007678A0" w:rsidP="008F49C4">
      <w:pPr>
        <w:ind w:firstLine="709"/>
        <w:jc w:val="both"/>
      </w:pPr>
      <w:r>
        <w:t xml:space="preserve">Respinge recursul formulat de recurenta-pârâtă </w:t>
      </w:r>
      <w:r>
        <w:rPr>
          <w:b/>
          <w:bCs/>
        </w:rPr>
        <w:t>AUTORITATEA NAŢIONALĂ PENTRU CETĂŢENIE</w:t>
      </w:r>
      <w:r w:rsidR="008331A2">
        <w:rPr>
          <w:b/>
          <w:bCs/>
        </w:rPr>
        <w:t>,</w:t>
      </w:r>
      <w:r>
        <w:rPr>
          <w:b/>
          <w:bCs/>
        </w:rPr>
        <w:t xml:space="preserve"> </w:t>
      </w:r>
      <w:r>
        <w:t xml:space="preserve">cu sediul în </w:t>
      </w:r>
      <w:r w:rsidR="00F03D6B">
        <w:t>.........</w:t>
      </w:r>
      <w:r>
        <w:t>, str.</w:t>
      </w:r>
      <w:r w:rsidR="00F03D6B">
        <w:t>........</w:t>
      </w:r>
      <w:r>
        <w:t>,</w:t>
      </w:r>
      <w:r w:rsidR="00F03D6B">
        <w:t xml:space="preserve"> nr.........</w:t>
      </w:r>
      <w:r>
        <w:t xml:space="preserve">, </w:t>
      </w:r>
      <w:r w:rsidR="00F03D6B">
        <w:t>..........</w:t>
      </w:r>
      <w:r w:rsidR="008331A2">
        <w:t>,</w:t>
      </w:r>
      <w:r>
        <w:rPr>
          <w:b/>
          <w:bCs/>
        </w:rPr>
        <w:t xml:space="preserve"> </w:t>
      </w:r>
      <w:r>
        <w:rPr>
          <w:i/>
          <w:iCs/>
        </w:rPr>
        <w:t xml:space="preserve">împotriva Sentinţei civile nr. </w:t>
      </w:r>
      <w:r w:rsidR="00F03D6B">
        <w:rPr>
          <w:i/>
          <w:iCs/>
        </w:rPr>
        <w:t xml:space="preserve"> ..........</w:t>
      </w:r>
      <w:r>
        <w:rPr>
          <w:i/>
          <w:iCs/>
        </w:rPr>
        <w:t xml:space="preserve"> pronunţată de </w:t>
      </w:r>
      <w:r w:rsidR="00F03D6B">
        <w:rPr>
          <w:i/>
          <w:iCs/>
        </w:rPr>
        <w:t>Tribunalul ..........</w:t>
      </w:r>
      <w:r w:rsidR="008331A2">
        <w:rPr>
          <w:i/>
          <w:iCs/>
        </w:rPr>
        <w:t xml:space="preserve"> </w:t>
      </w:r>
      <w:r>
        <w:rPr>
          <w:i/>
          <w:iCs/>
        </w:rPr>
        <w:t>-</w:t>
      </w:r>
      <w:r w:rsidR="008331A2">
        <w:rPr>
          <w:i/>
          <w:iCs/>
        </w:rPr>
        <w:t xml:space="preserve"> </w:t>
      </w:r>
      <w:r w:rsidR="00F03D6B">
        <w:rPr>
          <w:i/>
          <w:iCs/>
        </w:rPr>
        <w:t>Secţia ..........</w:t>
      </w:r>
      <w:r>
        <w:rPr>
          <w:i/>
          <w:iCs/>
        </w:rPr>
        <w:t xml:space="preserve">contencios administrativ şi fiscal, în dosarul nr. </w:t>
      </w:r>
      <w:r w:rsidR="00F03D6B">
        <w:rPr>
          <w:i/>
          <w:iCs/>
        </w:rPr>
        <w:t>.............</w:t>
      </w:r>
      <w:r>
        <w:rPr>
          <w:i/>
          <w:iCs/>
        </w:rPr>
        <w:t xml:space="preserve">, </w:t>
      </w:r>
      <w:r>
        <w:t>în contradictoriu cu</w:t>
      </w:r>
      <w:r>
        <w:rPr>
          <w:b/>
          <w:bCs/>
        </w:rPr>
        <w:t xml:space="preserve"> </w:t>
      </w:r>
      <w:r>
        <w:t xml:space="preserve">intimatul-reclamant </w:t>
      </w:r>
      <w:r w:rsidR="00F03D6B">
        <w:rPr>
          <w:b/>
          <w:bCs/>
        </w:rPr>
        <w:t>AB</w:t>
      </w:r>
      <w:r w:rsidR="008331A2">
        <w:rPr>
          <w:b/>
          <w:bCs/>
        </w:rPr>
        <w:t>,</w:t>
      </w:r>
      <w:r>
        <w:rPr>
          <w:b/>
          <w:bCs/>
        </w:rPr>
        <w:t xml:space="preserve"> </w:t>
      </w:r>
      <w:r w:rsidRPr="003B0109">
        <w:t xml:space="preserve">cu domiciliul procesual ales în </w:t>
      </w:r>
      <w:r w:rsidR="00F03D6B">
        <w:t>.........</w:t>
      </w:r>
      <w:r w:rsidRPr="003B0109">
        <w:t xml:space="preserve">, </w:t>
      </w:r>
      <w:r w:rsidR="00F03D6B">
        <w:t xml:space="preserve"> str.........</w:t>
      </w:r>
      <w:r>
        <w:t>, nr.</w:t>
      </w:r>
      <w:r w:rsidR="008331A2">
        <w:t xml:space="preserve"> </w:t>
      </w:r>
      <w:r w:rsidR="00F03D6B">
        <w:t>........</w:t>
      </w:r>
      <w:r>
        <w:t>, bl.</w:t>
      </w:r>
      <w:r w:rsidR="00F03D6B">
        <w:t>........</w:t>
      </w:r>
      <w:r>
        <w:t>, sc.</w:t>
      </w:r>
      <w:r w:rsidR="00F03D6B">
        <w:t>........</w:t>
      </w:r>
      <w:r>
        <w:t>, ap.</w:t>
      </w:r>
      <w:r w:rsidR="00F03D6B">
        <w:t>........, ..........</w:t>
      </w:r>
      <w:r>
        <w:t>, ca nefondat.</w:t>
      </w:r>
    </w:p>
    <w:p w:rsidR="007678A0" w:rsidP="008F49C4">
      <w:pPr>
        <w:ind w:firstLine="709"/>
        <w:jc w:val="both"/>
      </w:pPr>
      <w:r w:rsidRPr="000A623A">
        <w:t>Obligă r</w:t>
      </w:r>
      <w:r w:rsidR="007B69E9">
        <w:t>ecurenta</w:t>
      </w:r>
      <w:r w:rsidR="00737114">
        <w:t>-pârâtă</w:t>
      </w:r>
      <w:r w:rsidR="007B69E9">
        <w:t xml:space="preserve"> la plata către intimat</w:t>
      </w:r>
      <w:r w:rsidR="00737114">
        <w:t>ul-reclamant</w:t>
      </w:r>
      <w:r w:rsidRPr="000A623A">
        <w:t xml:space="preserve"> a </w:t>
      </w:r>
      <w:r w:rsidR="007B69E9">
        <w:t>ch</w:t>
      </w:r>
      <w:r w:rsidR="008331A2">
        <w:t>e</w:t>
      </w:r>
      <w:r w:rsidR="007B69E9">
        <w:t>ltuie</w:t>
      </w:r>
      <w:r w:rsidR="008331A2">
        <w:t>lilor de judecată în cuantum de 700</w:t>
      </w:r>
      <w:r w:rsidRPr="000A623A">
        <w:t xml:space="preserve"> lei,</w:t>
      </w:r>
      <w:r w:rsidR="008331A2">
        <w:t xml:space="preserve"> reprezentând</w:t>
      </w:r>
      <w:r w:rsidRPr="000A623A">
        <w:t xml:space="preserve"> onorariu de avocat</w:t>
      </w:r>
      <w:r w:rsidR="008331A2">
        <w:t xml:space="preserve"> aferent etapei procesuale a recursului.</w:t>
      </w:r>
    </w:p>
    <w:p w:rsidR="007678A0" w:rsidP="008F49C4">
      <w:pPr>
        <w:ind w:firstLine="709"/>
        <w:jc w:val="both"/>
      </w:pPr>
      <w:r>
        <w:t>Definitivă.</w:t>
      </w:r>
    </w:p>
    <w:p w:rsidR="000F4C51" w:rsidP="008F49C4">
      <w:pPr>
        <w:ind w:firstLine="709"/>
        <w:jc w:val="both"/>
      </w:pPr>
      <w:r>
        <w:t xml:space="preserve">Pronunţată azi, </w:t>
      </w:r>
      <w:r w:rsidR="00F03D6B">
        <w:t>.............</w:t>
      </w:r>
      <w:r>
        <w:t xml:space="preserve">, </w:t>
      </w:r>
      <w:r w:rsidRPr="00D164EC">
        <w:rPr>
          <w:rFonts w:eastAsia="Calibri" w:cs="Arial"/>
        </w:rPr>
        <w:t>prin punerea soluţiei la dispoziţia părţil</w:t>
      </w:r>
      <w:r>
        <w:rPr>
          <w:rFonts w:eastAsia="Calibri" w:cs="Arial"/>
        </w:rPr>
        <w:t>or de către grefa instanţei.</w:t>
      </w:r>
    </w:p>
    <w:p w:rsidR="000F4C51" w:rsidP="008F49C4">
      <w:pPr>
        <w:ind w:firstLine="709"/>
        <w:jc w:val="both"/>
        <w:rPr>
          <w:b/>
          <w:bCs/>
        </w:rPr>
      </w:pPr>
    </w:p>
    <w:p w:rsidR="000F4C51" w:rsidP="008F49C4">
      <w:pPr>
        <w:ind w:firstLine="709"/>
        <w:jc w:val="both"/>
        <w:rPr>
          <w:b/>
          <w:bCs/>
        </w:rPr>
      </w:pPr>
      <w:r>
        <w:rPr>
          <w:b/>
          <w:bCs/>
        </w:rPr>
        <w:t xml:space="preserve">     Preşedinte,                              Judecător,                                    Judecător, </w:t>
      </w:r>
    </w:p>
    <w:p w:rsidR="000F4C51" w:rsidP="008F49C4">
      <w:pPr>
        <w:ind w:firstLine="709"/>
        <w:jc w:val="both"/>
        <w:rPr>
          <w:b/>
          <w:bCs/>
        </w:rPr>
      </w:pPr>
      <w:r w:rsidR="00F03D6B">
        <w:rPr>
          <w:b/>
          <w:bCs/>
        </w:rPr>
        <w:t xml:space="preserve">         ..............</w:t>
      </w:r>
      <w:r>
        <w:rPr>
          <w:b/>
          <w:bCs/>
        </w:rPr>
        <w:t xml:space="preserve">                  </w:t>
      </w:r>
      <w:r w:rsidR="00F03D6B">
        <w:rPr>
          <w:b/>
          <w:bCs/>
        </w:rPr>
        <w:t xml:space="preserve">              </w:t>
      </w:r>
      <w:r>
        <w:rPr>
          <w:b/>
          <w:bCs/>
        </w:rPr>
        <w:t xml:space="preserve"> </w:t>
      </w:r>
      <w:r w:rsidR="00F03D6B">
        <w:rPr>
          <w:b/>
          <w:bCs/>
        </w:rPr>
        <w:t>..............</w:t>
      </w:r>
      <w:r>
        <w:rPr>
          <w:b/>
          <w:bCs/>
        </w:rPr>
        <w:t xml:space="preserve">                  </w:t>
      </w:r>
      <w:r w:rsidR="00F03D6B">
        <w:rPr>
          <w:b/>
          <w:bCs/>
        </w:rPr>
        <w:t xml:space="preserve">             CANDIDAT A0009</w:t>
      </w:r>
    </w:p>
    <w:p w:rsidR="000F4C51" w:rsidP="008F49C4">
      <w:pPr>
        <w:ind w:firstLine="709"/>
        <w:jc w:val="center"/>
        <w:rPr>
          <w:b/>
          <w:bCs/>
        </w:rPr>
      </w:pPr>
    </w:p>
    <w:p w:rsidR="000F4C51" w:rsidP="008F49C4">
      <w:pPr>
        <w:ind w:firstLine="709"/>
        <w:jc w:val="center"/>
        <w:rPr>
          <w:b/>
          <w:bCs/>
        </w:rPr>
      </w:pPr>
    </w:p>
    <w:p w:rsidR="000F4C51" w:rsidP="008F49C4">
      <w:pPr>
        <w:ind w:firstLine="709"/>
        <w:jc w:val="center"/>
        <w:rPr>
          <w:b/>
          <w:bCs/>
        </w:rPr>
      </w:pPr>
    </w:p>
    <w:p w:rsidRPr="001B64CC" w:rsidR="000F4C51" w:rsidP="008F49C4">
      <w:pPr>
        <w:ind w:firstLine="709"/>
        <w:jc w:val="center"/>
        <w:rPr>
          <w:b/>
        </w:rPr>
      </w:pPr>
      <w:r w:rsidRPr="001B64CC">
        <w:rPr>
          <w:b/>
        </w:rPr>
        <w:t xml:space="preserve">Grefier, </w:t>
      </w:r>
    </w:p>
    <w:p w:rsidRPr="001B64CC" w:rsidR="000F4C51" w:rsidP="008F49C4">
      <w:pPr>
        <w:ind w:firstLine="709"/>
        <w:jc w:val="center"/>
        <w:rPr>
          <w:b/>
        </w:rPr>
      </w:pPr>
      <w:r w:rsidR="00F03D6B">
        <w:rPr>
          <w:b/>
        </w:rPr>
        <w:t>..............</w:t>
      </w:r>
    </w:p>
    <w:p w:rsidR="000F4C51" w:rsidP="008F49C4">
      <w:pPr>
        <w:ind w:firstLine="709"/>
      </w:pPr>
    </w:p>
    <w:p w:rsidR="007678A0" w:rsidP="008F49C4">
      <w:pPr>
        <w:ind w:firstLine="709"/>
        <w:jc w:val="center"/>
      </w:pPr>
    </w:p>
    <w:p w:rsidR="007678A0" w:rsidP="008F49C4">
      <w:pPr>
        <w:ind w:firstLine="709"/>
        <w:jc w:val="center"/>
      </w:pPr>
    </w:p>
    <w:p w:rsidR="007678A0" w:rsidP="008F49C4">
      <w:pPr>
        <w:ind w:firstLine="709"/>
        <w:jc w:val="center"/>
      </w:pPr>
    </w:p>
    <w:p w:rsidR="007678A0" w:rsidP="008F49C4">
      <w:pPr>
        <w:ind w:firstLine="709"/>
        <w:jc w:val="center"/>
      </w:pPr>
    </w:p>
    <w:p w:rsidR="007678A0" w:rsidP="008F49C4">
      <w:pPr>
        <w:ind w:firstLine="709"/>
        <w:jc w:val="center"/>
      </w:pPr>
    </w:p>
    <w:p w:rsidR="007678A0" w:rsidP="008F49C4">
      <w:pPr>
        <w:ind w:firstLine="709"/>
      </w:pPr>
    </w:p>
    <w:p w:rsidR="007678A0" w:rsidP="008F49C4">
      <w:pPr>
        <w:pStyle w:val="NoSpacing"/>
        <w:ind w:firstLine="709"/>
        <w:rPr>
          <w:rFonts w:ascii="Times New Roman" w:hAnsi="Times New Roman"/>
          <w:sz w:val="20"/>
          <w:szCs w:val="20"/>
        </w:rPr>
      </w:pPr>
      <w:r>
        <w:rPr>
          <w:rFonts w:ascii="Times New Roman" w:hAnsi="Times New Roman"/>
          <w:sz w:val="20"/>
          <w:szCs w:val="20"/>
        </w:rPr>
        <w:t xml:space="preserve">Red./tehnored. </w:t>
      </w:r>
      <w:r w:rsidR="00F03D6B">
        <w:rPr>
          <w:rFonts w:ascii="Times New Roman" w:hAnsi="Times New Roman"/>
          <w:sz w:val="20"/>
          <w:szCs w:val="20"/>
        </w:rPr>
        <w:t>CANDIDAT A0009</w:t>
      </w:r>
    </w:p>
    <w:p w:rsidR="007678A0" w:rsidP="008F49C4">
      <w:pPr>
        <w:pStyle w:val="NoSpacing"/>
        <w:ind w:firstLine="709"/>
        <w:rPr>
          <w:rFonts w:ascii="Times New Roman" w:hAnsi="Times New Roman"/>
          <w:sz w:val="20"/>
          <w:szCs w:val="20"/>
        </w:rPr>
      </w:pPr>
      <w:r>
        <w:rPr>
          <w:rFonts w:ascii="Times New Roman" w:hAnsi="Times New Roman"/>
          <w:sz w:val="20"/>
          <w:szCs w:val="20"/>
        </w:rPr>
        <w:t xml:space="preserve">Judecător fond   </w:t>
      </w:r>
      <w:r w:rsidR="00F03D6B">
        <w:rPr>
          <w:rFonts w:ascii="Times New Roman" w:hAnsi="Times New Roman"/>
          <w:sz w:val="20"/>
          <w:szCs w:val="20"/>
        </w:rPr>
        <w:t>...........</w:t>
      </w:r>
      <w:r>
        <w:rPr>
          <w:rFonts w:ascii="Times New Roman" w:hAnsi="Times New Roman"/>
          <w:sz w:val="20"/>
          <w:szCs w:val="20"/>
        </w:rPr>
        <w:t xml:space="preserve">– </w:t>
      </w:r>
      <w:r w:rsidR="00F03D6B">
        <w:rPr>
          <w:rFonts w:ascii="Times New Roman" w:hAnsi="Times New Roman"/>
          <w:sz w:val="20"/>
          <w:szCs w:val="20"/>
        </w:rPr>
        <w:t>Tribunalul ..........</w:t>
      </w:r>
      <w:r>
        <w:rPr>
          <w:rFonts w:ascii="Times New Roman" w:hAnsi="Times New Roman"/>
          <w:sz w:val="20"/>
          <w:szCs w:val="20"/>
        </w:rPr>
        <w:t xml:space="preserve">, </w:t>
      </w:r>
      <w:r w:rsidR="00F03D6B">
        <w:rPr>
          <w:rFonts w:ascii="Times New Roman" w:hAnsi="Times New Roman"/>
          <w:sz w:val="20"/>
          <w:szCs w:val="20"/>
        </w:rPr>
        <w:t>Secţia ..........</w:t>
      </w:r>
      <w:r>
        <w:rPr>
          <w:rFonts w:ascii="Times New Roman" w:hAnsi="Times New Roman"/>
          <w:sz w:val="20"/>
          <w:szCs w:val="20"/>
        </w:rPr>
        <w:t>contencios administrativ şi fiscal</w:t>
      </w:r>
    </w:p>
    <w:p w:rsidR="007678A0" w:rsidP="008F49C4">
      <w:pPr>
        <w:ind w:firstLine="709"/>
        <w:jc w:val="both"/>
      </w:pPr>
    </w:p>
    <w:p w:rsidR="007678A0" w:rsidP="008F49C4">
      <w:pPr>
        <w:ind w:firstLine="709"/>
      </w:pPr>
    </w:p>
    <w:p w:rsidRPr="00A57A1F" w:rsidR="007678A0" w:rsidP="008F49C4">
      <w:pPr>
        <w:ind w:firstLine="709"/>
        <w:jc w:val="both"/>
      </w:pPr>
    </w:p>
    <w:p w:rsidRPr="007678A0" w:rsidR="00090D1C" w:rsidP="008F49C4">
      <w:pPr>
        <w:ind w:firstLine="709"/>
      </w:pPr>
    </w:p>
    <w:sectPr w:rsidSect="009847E9">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DE3">
    <w:pPr>
      <w:pStyle w:val="Footer"/>
      <w:jc w:val="center"/>
    </w:pPr>
    <w:r>
      <w:t xml:space="preserve">Pagină </w:t>
    </w:r>
    <w:r>
      <w:rPr>
        <w:b/>
        <w:bCs/>
      </w:rPr>
      <w:fldChar w:fldCharType="begin"/>
    </w:r>
    <w:r>
      <w:rPr>
        <w:b/>
        <w:bCs/>
      </w:rPr>
      <w:instrText>PAGE</w:instrText>
    </w:r>
    <w:r>
      <w:rPr>
        <w:b/>
        <w:bCs/>
      </w:rPr>
      <w:fldChar w:fldCharType="separate"/>
    </w:r>
    <w:r w:rsidR="000F374E">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0F374E">
      <w:rPr>
        <w:b/>
        <w:bCs/>
        <w:noProof/>
      </w:rPr>
      <w:t>5</w:t>
    </w:r>
    <w:r>
      <w:rPr>
        <w:b/>
        <w:bCs/>
      </w:rPr>
      <w:fldChar w:fldCharType="end"/>
    </w:r>
  </w:p>
  <w:p w:rsidR="00023DE3">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D7F80"/>
    <w:multiLevelType w:val="hybridMultilevel"/>
    <w:tmpl w:val="56A8CB8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23DE3"/>
    <w:rsid w:val="000654FD"/>
    <w:rsid w:val="00074F1D"/>
    <w:rsid w:val="00084103"/>
    <w:rsid w:val="00090D1C"/>
    <w:rsid w:val="000A623A"/>
    <w:rsid w:val="000F374E"/>
    <w:rsid w:val="000F4C51"/>
    <w:rsid w:val="00155D52"/>
    <w:rsid w:val="00162343"/>
    <w:rsid w:val="0017759A"/>
    <w:rsid w:val="00190DF5"/>
    <w:rsid w:val="001B64CC"/>
    <w:rsid w:val="001E5260"/>
    <w:rsid w:val="00230098"/>
    <w:rsid w:val="00236F8B"/>
    <w:rsid w:val="0023790F"/>
    <w:rsid w:val="00310770"/>
    <w:rsid w:val="00314FE5"/>
    <w:rsid w:val="003676FC"/>
    <w:rsid w:val="0037321E"/>
    <w:rsid w:val="0039164C"/>
    <w:rsid w:val="00392DD3"/>
    <w:rsid w:val="003B0109"/>
    <w:rsid w:val="00434264"/>
    <w:rsid w:val="004362D5"/>
    <w:rsid w:val="00444EB7"/>
    <w:rsid w:val="00483536"/>
    <w:rsid w:val="00555FC2"/>
    <w:rsid w:val="005B577A"/>
    <w:rsid w:val="005E0080"/>
    <w:rsid w:val="005F20EC"/>
    <w:rsid w:val="00675BBD"/>
    <w:rsid w:val="006B6BEB"/>
    <w:rsid w:val="006E1294"/>
    <w:rsid w:val="00737114"/>
    <w:rsid w:val="007678A0"/>
    <w:rsid w:val="0078446A"/>
    <w:rsid w:val="007A35A1"/>
    <w:rsid w:val="007B69E9"/>
    <w:rsid w:val="008331A2"/>
    <w:rsid w:val="00885AF0"/>
    <w:rsid w:val="008C0A95"/>
    <w:rsid w:val="008D6F98"/>
    <w:rsid w:val="008F49C4"/>
    <w:rsid w:val="00902C7A"/>
    <w:rsid w:val="00982784"/>
    <w:rsid w:val="00982CB8"/>
    <w:rsid w:val="009847E9"/>
    <w:rsid w:val="009876B0"/>
    <w:rsid w:val="009A145B"/>
    <w:rsid w:val="009B7961"/>
    <w:rsid w:val="009D18E6"/>
    <w:rsid w:val="00A56F73"/>
    <w:rsid w:val="00A57A1F"/>
    <w:rsid w:val="00A74B82"/>
    <w:rsid w:val="00B07AD3"/>
    <w:rsid w:val="00BA71F6"/>
    <w:rsid w:val="00BC4A1A"/>
    <w:rsid w:val="00BC5260"/>
    <w:rsid w:val="00BF0E6F"/>
    <w:rsid w:val="00C76AA8"/>
    <w:rsid w:val="00CE76D1"/>
    <w:rsid w:val="00D047B0"/>
    <w:rsid w:val="00D05DB0"/>
    <w:rsid w:val="00D164EC"/>
    <w:rsid w:val="00D567DB"/>
    <w:rsid w:val="00DB2078"/>
    <w:rsid w:val="00DC7655"/>
    <w:rsid w:val="00DD4342"/>
    <w:rsid w:val="00EB7EE5"/>
    <w:rsid w:val="00F035C2"/>
    <w:rsid w:val="00F03D6B"/>
    <w:rsid w:val="00F80938"/>
    <w:rsid w:val="00F91177"/>
    <w:rsid w:val="00FF5546"/>
  </w:rsids>
  <w:docVars>
    <w:docVar w:name="url" w:val="https://cabuc.just.ro/ecris_cdms/document_upload.aspx?id_document=200000005287654&amp;id_departament=58&amp;id_sesiune=5963080&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NoSpacing">
    <w:name w:val="No Spacing"/>
    <w:uiPriority w:val="1"/>
    <w:qFormat/>
    <w:rsid w:val="007678A0"/>
    <w:rPr>
      <w:rFonts w:ascii="Calibri" w:eastAsia="Calibri" w:hAnsi="Calibri"/>
      <w:sz w:val="22"/>
      <w:szCs w:val="22"/>
      <w:lang w:val="ro-RO" w:eastAsia="en-US" w:bidi="ar-SA"/>
    </w:rPr>
  </w:style>
  <w:style w:type="paragraph" w:styleId="Header">
    <w:name w:val="header"/>
    <w:basedOn w:val="Normal"/>
    <w:link w:val="HeaderChar"/>
    <w:rsid w:val="008F49C4"/>
    <w:pPr>
      <w:tabs>
        <w:tab w:val="center" w:pos="4536"/>
        <w:tab w:val="right" w:pos="9072"/>
      </w:tabs>
    </w:pPr>
    <w:rPr>
      <w:lang w:val="x-none" w:eastAsia="x-none"/>
    </w:rPr>
  </w:style>
  <w:style w:type="character" w:customStyle="1" w:styleId="HeaderChar">
    <w:name w:val="Header Char"/>
    <w:link w:val="Header"/>
    <w:rsid w:val="008F49C4"/>
    <w:rPr>
      <w:sz w:val="24"/>
      <w:szCs w:val="24"/>
    </w:rPr>
  </w:style>
  <w:style w:type="paragraph" w:styleId="Footer">
    <w:name w:val="footer"/>
    <w:basedOn w:val="Normal"/>
    <w:link w:val="FooterChar"/>
    <w:uiPriority w:val="99"/>
    <w:rsid w:val="008F49C4"/>
    <w:pPr>
      <w:tabs>
        <w:tab w:val="center" w:pos="4536"/>
        <w:tab w:val="right" w:pos="9072"/>
      </w:tabs>
    </w:pPr>
    <w:rPr>
      <w:lang w:val="x-none" w:eastAsia="x-none"/>
    </w:rPr>
  </w:style>
  <w:style w:type="character" w:customStyle="1" w:styleId="FooterChar">
    <w:name w:val="Footer Char"/>
    <w:link w:val="Footer"/>
    <w:uiPriority w:val="99"/>
    <w:rsid w:val="008F49C4"/>
    <w:rPr>
      <w:sz w:val="24"/>
      <w:szCs w:val="24"/>
    </w:rPr>
  </w:style>
  <w:style w:type="paragraph" w:styleId="BalloonText">
    <w:name w:val="Balloon Text"/>
    <w:basedOn w:val="Normal"/>
    <w:link w:val="BalloonTextChar"/>
    <w:rsid w:val="00885AF0"/>
    <w:rPr>
      <w:rFonts w:ascii="Tahoma" w:hAnsi="Tahoma"/>
      <w:sz w:val="16"/>
      <w:szCs w:val="16"/>
      <w:lang w:val="x-none" w:eastAsia="x-none"/>
    </w:rPr>
  </w:style>
  <w:style w:type="character" w:customStyle="1" w:styleId="BalloonTextChar">
    <w:name w:val="Balloon Text Char"/>
    <w:link w:val="BalloonText"/>
    <w:rsid w:val="00885A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23</ap:TotalTime>
  <ap:Pages>5</ap:Pages>
  <ap:Words>2055</ap:Words>
  <ap:Characters>11920</ap:Characters>
  <ap:Application>Microsoft Office Word</ap:Application>
  <ap:DocSecurity>0</ap:DocSecurity>
  <ap:Lines>99</ap:Lines>
  <ap:Paragraphs>27</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13948</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2025-03-07T13:10:00.0000000Z</lastPrinted>
  <dc:subject/>
  <dc:description/>
  <keywords/>
  <category/>
  <contentStatus/>
  <dc:identifier/>
  <dc:language/>
  <version/>
</coreProperties>
</file>