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142456" w14:paraId="5AFBFA81" w14:textId="77777777">
      <w:pPr>
        <w:rPr>
          <w:rStyle w:val="Fontdeparagrafimplicit"/>
          <w:rFonts w:ascii="Garamond" w:hAnsi="Garamond"/>
          <w:color w:val="BFBFBF"/>
          <w:sz w:val="20"/>
        </w:rPr>
      </w:pPr>
      <w:r>
        <w:rPr>
          <w:rStyle w:val="Fontdeparagrafimplicit"/>
          <w:rFonts w:ascii="Garamond" w:hAnsi="Garamond"/>
          <w:color w:val="BFBFBF"/>
          <w:sz w:val="20"/>
        </w:rPr>
        <w:t>Acesta nu este document finalizat</w:t>
      </w:r>
    </w:p>
    <w:p w:rsidR="000C5012" w14:paraId="4D2CDA4C" w14:textId="77777777">
      <w:pPr>
        <w:rPr>
          <w:rStyle w:val="Fontdeparagrafimplicit"/>
          <w:rFonts w:ascii="Garamond" w:hAnsi="Garamond"/>
        </w:rPr>
      </w:pPr>
      <w:r w:rsidRPr="000C5012">
        <w:rPr>
          <w:rStyle w:val="Fontdeparagrafimplicit"/>
          <w:rFonts w:ascii="Garamond" w:hAnsi="Garamond"/>
          <w:b/>
          <w:bCs/>
        </w:rPr>
        <w:t>Hot. 15</w:t>
      </w:r>
      <w:r w:rsidRPr="000C5012">
        <w:rPr>
          <w:rStyle w:val="Fontdeparagrafimplicit"/>
          <w:rFonts w:ascii="Garamond" w:hAnsi="Garamond"/>
        </w:rPr>
        <w:t xml:space="preserve"> </w:t>
      </w:r>
    </w:p>
    <w:p w:rsidR="00142456" w14:paraId="0FC60CB2" w14:textId="1AFA15FF">
      <w:pPr>
        <w:rPr>
          <w:rStyle w:val="Fontdeparagrafimplicit"/>
          <w:rFonts w:ascii="Garamond" w:hAnsi="Garamond"/>
        </w:rPr>
      </w:pPr>
      <w:r>
        <w:rPr>
          <w:rStyle w:val="Fontdeparagrafimplicit"/>
          <w:rFonts w:ascii="Garamond" w:hAnsi="Garamond"/>
        </w:rPr>
        <w:t>Cod ECLI    ECLI:RO:..............................</w:t>
      </w:r>
    </w:p>
    <w:p w:rsidR="00142456" w14:paraId="3BE1B65F" w14:textId="77777777">
      <w:pPr>
        <w:rPr>
          <w:rStyle w:val="Fontdeparagrafimplicit"/>
          <w:rFonts w:ascii="Garamond" w:hAnsi="Garamond"/>
        </w:rPr>
      </w:pPr>
    </w:p>
    <w:p w:rsidR="00142456" w14:paraId="5D1E2CB5" w14:textId="5D776FBA">
      <w:pPr>
        <w:ind w:firstLine="993"/>
        <w:jc w:val="both"/>
        <w:rPr>
          <w:rStyle w:val="Fontdeparagrafimplicit"/>
          <w:b/>
        </w:rPr>
      </w:pPr>
      <w:r>
        <w:rPr>
          <w:rStyle w:val="Fontdeparagrafimplicit"/>
          <w:b/>
        </w:rPr>
        <w:t>Dosar nr. ................................</w:t>
      </w:r>
    </w:p>
    <w:p w:rsidR="00142456" w14:paraId="69A5FF8E" w14:textId="77777777">
      <w:pPr>
        <w:ind w:firstLine="993"/>
        <w:jc w:val="both"/>
        <w:rPr>
          <w:rStyle w:val="Fontdeparagrafimplicit"/>
          <w:b/>
        </w:rPr>
      </w:pPr>
    </w:p>
    <w:p w:rsidR="00142456" w14:paraId="2049E8B1" w14:textId="77777777">
      <w:pPr>
        <w:ind w:firstLine="993"/>
        <w:jc w:val="center"/>
      </w:pPr>
      <w:r>
        <w:t>R O M Â N I A</w:t>
      </w:r>
    </w:p>
    <w:p w:rsidR="00142456" w14:paraId="4E709CAD" w14:textId="27DCDBB8">
      <w:pPr>
        <w:ind w:firstLine="993"/>
        <w:jc w:val="center"/>
      </w:pPr>
      <w:r>
        <w:t>CURTEA DE APEL ................................</w:t>
      </w:r>
    </w:p>
    <w:p w:rsidR="00142456" w14:paraId="51377289" w14:textId="17E96107">
      <w:pPr>
        <w:ind w:firstLine="993"/>
        <w:jc w:val="center"/>
      </w:pPr>
      <w:r>
        <w:t>SECŢIA A .........</w:t>
      </w:r>
      <w:r>
        <w:t>CONTENCIOS ADMINISTRATIV ŞI FISCAL</w:t>
      </w:r>
    </w:p>
    <w:p w:rsidR="00142456" w14:paraId="5731DBDE" w14:textId="303D94D0">
      <w:pPr>
        <w:ind w:firstLine="993"/>
        <w:jc w:val="center"/>
        <w:rPr>
          <w:rStyle w:val="Fontdeparagrafimplicit"/>
          <w:b/>
        </w:rPr>
      </w:pPr>
      <w:r>
        <w:rPr>
          <w:rStyle w:val="Fontdeparagrafimplicit"/>
          <w:b/>
        </w:rPr>
        <w:t>DECIZIA  CIVILĂ NR. .........</w:t>
      </w:r>
    </w:p>
    <w:p w:rsidR="00142456" w14:paraId="2ECCB548" w14:textId="26BE0B0A">
      <w:pPr>
        <w:ind w:firstLine="993"/>
        <w:jc w:val="center"/>
      </w:pPr>
      <w:r>
        <w:t>Şedinţa</w:t>
      </w:r>
      <w:r>
        <w:t xml:space="preserve"> publică din data de .........</w:t>
      </w:r>
      <w:r>
        <w:t>.2016</w:t>
      </w:r>
    </w:p>
    <w:p w:rsidR="00142456" w14:paraId="7E5358A1" w14:textId="77777777">
      <w:pPr>
        <w:ind w:firstLine="993"/>
        <w:jc w:val="center"/>
      </w:pPr>
      <w:r>
        <w:t>Completul constituit din:</w:t>
      </w:r>
    </w:p>
    <w:p w:rsidR="00142456" w14:paraId="5E7C11A5" w14:textId="4B602EEE">
      <w:pPr>
        <w:ind w:firstLine="993"/>
        <w:jc w:val="center"/>
      </w:pPr>
      <w:r>
        <w:t>PREŞEDINTE - A0014</w:t>
      </w:r>
    </w:p>
    <w:p w:rsidR="00142456" w14:paraId="58BDDC34" w14:textId="19D6C33F">
      <w:pPr>
        <w:ind w:firstLine="993"/>
        <w:jc w:val="center"/>
      </w:pPr>
      <w:r>
        <w:t>JUDECĂTOR - .........</w:t>
      </w:r>
    </w:p>
    <w:p w:rsidR="00142456" w14:paraId="06B59B00" w14:textId="579EEDB5">
      <w:pPr>
        <w:ind w:firstLine="993"/>
        <w:jc w:val="center"/>
      </w:pPr>
      <w:r>
        <w:t>JUDECĂTOR - .........</w:t>
      </w:r>
    </w:p>
    <w:p w:rsidR="00142456" w14:paraId="0007F5E4" w14:textId="6ECED71D">
      <w:pPr>
        <w:ind w:firstLine="993"/>
        <w:jc w:val="center"/>
      </w:pPr>
      <w:r>
        <w:t>GREFIER - .........</w:t>
      </w:r>
    </w:p>
    <w:p w:rsidR="00142456" w14:paraId="4C70E9B8" w14:textId="77777777">
      <w:pPr>
        <w:ind w:firstLine="993"/>
        <w:jc w:val="both"/>
      </w:pPr>
    </w:p>
    <w:p w:rsidR="00142456" w14:paraId="22C31309" w14:textId="5FA54D0E">
      <w:pPr>
        <w:tabs>
          <w:tab w:val="left" w:pos="-2520"/>
        </w:tabs>
        <w:ind w:firstLine="993"/>
        <w:jc w:val="both"/>
        <w:rPr>
          <w:rStyle w:val="Fontdeparagrafimplicit"/>
        </w:rPr>
      </w:pPr>
      <w:r>
        <w:t xml:space="preserve">Pe rol se află spre </w:t>
      </w:r>
      <w:r>
        <w:t>soluţionare</w:t>
      </w:r>
      <w:r>
        <w:t xml:space="preserve"> recursurile formulate de recurentul – reclamant EAE..........</w:t>
      </w:r>
      <w:r>
        <w:t>şi</w:t>
      </w:r>
      <w:r>
        <w:t xml:space="preserve"> de recurentul - pârât MINISTERUL FINANŢELOR PUBLICE – AJFP .....................</w:t>
      </w:r>
      <w:r>
        <w:t xml:space="preserve"> împotriva </w:t>
      </w:r>
      <w:r>
        <w:t>Sentinţei</w:t>
      </w:r>
      <w:r>
        <w:t xml:space="preserve"> civile nr. SC1/</w:t>
      </w:r>
      <w:r>
        <w:t xml:space="preserve">2015, </w:t>
      </w:r>
      <w:r>
        <w:t>pronunţată</w:t>
      </w:r>
      <w:r>
        <w:t xml:space="preserve"> de Tribunalul .....................</w:t>
      </w:r>
      <w:r>
        <w:t xml:space="preserve"> – </w:t>
      </w:r>
      <w:r>
        <w:t>Secţia</w:t>
      </w:r>
      <w:r>
        <w:t xml:space="preserve"> Conflicte de Muncă, Asigurări Sociale </w:t>
      </w:r>
      <w:r>
        <w:t>şi</w:t>
      </w:r>
      <w:r>
        <w:t xml:space="preserve"> Contencios Administrativ </w:t>
      </w:r>
      <w:r>
        <w:t>şi</w:t>
      </w:r>
      <w:r>
        <w:t xml:space="preserve"> Fiscal în dosarul nr. ................................</w:t>
      </w:r>
      <w:r>
        <w:t xml:space="preserve">, în contradictoriu cu </w:t>
      </w:r>
      <w:r>
        <w:t>intimaţii</w:t>
      </w:r>
      <w:r>
        <w:t xml:space="preserve"> – </w:t>
      </w:r>
      <w:r>
        <w:t>pârâţi</w:t>
      </w:r>
      <w:r>
        <w:t xml:space="preserve"> INSPECTORATUL JUDEŢEAN DE POLIŢIE .....................</w:t>
      </w:r>
      <w:r>
        <w:t xml:space="preserve">, INSPECTORATUL GENERAL AL POLIŢIEI ROMÂNE </w:t>
      </w:r>
      <w:r>
        <w:t>şi</w:t>
      </w:r>
      <w:r>
        <w:t xml:space="preserve"> MINISTERUL AFACERILOR INTERNE, având ca obiect </w:t>
      </w:r>
      <w:r>
        <w:rPr>
          <w:rStyle w:val="Fontdeparagrafimplicit"/>
          <w:i/>
        </w:rPr>
        <w:t xml:space="preserve">litigiu privind </w:t>
      </w:r>
      <w:r>
        <w:rPr>
          <w:rStyle w:val="Fontdeparagrafimplicit"/>
          <w:i/>
        </w:rPr>
        <w:t>funcţionarii</w:t>
      </w:r>
      <w:r>
        <w:rPr>
          <w:rStyle w:val="Fontdeparagrafimplicit"/>
          <w:i/>
        </w:rPr>
        <w:t xml:space="preserve"> publici statutari – plata </w:t>
      </w:r>
      <w:r>
        <w:rPr>
          <w:rStyle w:val="Fontdeparagrafimplicit"/>
          <w:i/>
        </w:rPr>
        <w:t>diferenţe</w:t>
      </w:r>
      <w:r>
        <w:rPr>
          <w:rStyle w:val="Fontdeparagrafimplicit"/>
          <w:i/>
        </w:rPr>
        <w:t xml:space="preserve"> salariale.</w:t>
      </w:r>
    </w:p>
    <w:p w:rsidR="00142456" w14:paraId="30BE038E" w14:textId="3F2B1B5D">
      <w:pPr>
        <w:tabs>
          <w:tab w:val="left" w:pos="-2520"/>
        </w:tabs>
        <w:ind w:firstLine="993"/>
        <w:jc w:val="both"/>
      </w:pPr>
      <w:r>
        <w:t xml:space="preserve">La apelul nominal făcut în </w:t>
      </w:r>
      <w:r>
        <w:t>şedinţă</w:t>
      </w:r>
      <w:r>
        <w:t xml:space="preserve"> publică a răspuns intimatul – pârât IPJ .....................</w:t>
      </w:r>
      <w:r>
        <w:t xml:space="preserve"> prin consilier juridic .........................</w:t>
      </w:r>
      <w:r>
        <w:t xml:space="preserve">, lipsind celelalte </w:t>
      </w:r>
      <w:r>
        <w:t>părţi</w:t>
      </w:r>
      <w:r>
        <w:t>.</w:t>
      </w:r>
    </w:p>
    <w:p w:rsidR="00142456" w14:paraId="049B3CC6" w14:textId="77777777">
      <w:pPr>
        <w:tabs>
          <w:tab w:val="left" w:pos="-2520"/>
        </w:tabs>
        <w:ind w:firstLine="993"/>
        <w:jc w:val="both"/>
      </w:pPr>
      <w:r>
        <w:t>Procedura de citare este legal îndeplinită.</w:t>
      </w:r>
    </w:p>
    <w:p w:rsidR="00142456" w14:paraId="527737C5" w14:textId="77777777">
      <w:pPr>
        <w:tabs>
          <w:tab w:val="left" w:pos="-2520"/>
        </w:tabs>
        <w:ind w:firstLine="993"/>
        <w:jc w:val="both"/>
      </w:pPr>
      <w:r>
        <w:t xml:space="preserve">S-a făcut referatul cauzei de către grefierul de </w:t>
      </w:r>
      <w:r>
        <w:t>şedinţă</w:t>
      </w:r>
      <w:r>
        <w:t xml:space="preserve">, care învederează că s-a cerut judecarea cauzei </w:t>
      </w:r>
      <w:r>
        <w:t>şi</w:t>
      </w:r>
      <w:r>
        <w:t xml:space="preserve"> în lipsă, iar cauza se află la primul termen de judecată, după care:</w:t>
      </w:r>
    </w:p>
    <w:p w:rsidR="00142456" w14:paraId="42A3511D" w14:textId="651BFF41">
      <w:pPr>
        <w:tabs>
          <w:tab w:val="left" w:pos="-2520"/>
        </w:tabs>
        <w:ind w:firstLine="993"/>
        <w:jc w:val="both"/>
      </w:pPr>
      <w:r>
        <w:t>Intimatul – pârât IPJ .....................</w:t>
      </w:r>
      <w:r>
        <w:t xml:space="preserve"> prin consilier juridic arătă că are </w:t>
      </w:r>
      <w:r>
        <w:t>excepţii</w:t>
      </w:r>
      <w:r>
        <w:t xml:space="preserve"> de formulat, </w:t>
      </w:r>
      <w:r>
        <w:t>şi</w:t>
      </w:r>
      <w:r>
        <w:t xml:space="preserve"> anume, având în vedere faptul că </w:t>
      </w:r>
      <w:r>
        <w:t>soluţia</w:t>
      </w:r>
      <w:r>
        <w:t xml:space="preserve"> pe fond este favorabilă inclusiv recurentului – pârât </w:t>
      </w:r>
      <w:r>
        <w:t>şi</w:t>
      </w:r>
      <w:r>
        <w:t xml:space="preserve"> faptul că recursul se referă doar la calitatea procesuală pasivă a acestei </w:t>
      </w:r>
      <w:r>
        <w:t>părţi</w:t>
      </w:r>
      <w:r>
        <w:t xml:space="preserve">, invocă lipsa de interes a recurentului – pârât în ceea ce </w:t>
      </w:r>
      <w:r>
        <w:t>priveşte</w:t>
      </w:r>
      <w:r>
        <w:t xml:space="preserve"> prezentul recurs.</w:t>
      </w:r>
    </w:p>
    <w:p w:rsidR="00142456" w14:paraId="0E6BA97E" w14:textId="1D6E1522">
      <w:pPr>
        <w:tabs>
          <w:tab w:val="left" w:pos="-2520"/>
        </w:tabs>
        <w:ind w:firstLine="993"/>
        <w:jc w:val="both"/>
      </w:pPr>
      <w:r>
        <w:t xml:space="preserve">La interpelarea </w:t>
      </w:r>
      <w:r>
        <w:t>instanţei</w:t>
      </w:r>
      <w:r>
        <w:t xml:space="preserve"> cu privire la interesul intimatului – pârât IPJ .....................</w:t>
      </w:r>
      <w:r>
        <w:t xml:space="preserve"> pentru a invoca respectiva </w:t>
      </w:r>
      <w:r>
        <w:t>excepţie</w:t>
      </w:r>
      <w:r>
        <w:t xml:space="preserve">, arată faptul că motivul constă în </w:t>
      </w:r>
      <w:r>
        <w:t>soluţionarea</w:t>
      </w:r>
      <w:r>
        <w:t xml:space="preserve"> cu celeritate a prezentei cauze.</w:t>
      </w:r>
    </w:p>
    <w:p w:rsidR="00142456" w14:paraId="53520616" w14:textId="77777777">
      <w:pPr>
        <w:tabs>
          <w:tab w:val="left" w:pos="-2520"/>
        </w:tabs>
        <w:ind w:firstLine="993"/>
        <w:jc w:val="both"/>
      </w:pPr>
      <w:r>
        <w:t xml:space="preserve">Curtea ia act că se invocă </w:t>
      </w:r>
      <w:r>
        <w:t>excepţia</w:t>
      </w:r>
      <w:r>
        <w:t xml:space="preserve"> lipsei de interes </w:t>
      </w:r>
      <w:r>
        <w:t>şi</w:t>
      </w:r>
      <w:r>
        <w:t>, în continuare, acordă cuvântul asupra recursurilor formulate în cauză.</w:t>
      </w:r>
    </w:p>
    <w:p w:rsidR="00142456" w14:paraId="0CC0667E" w14:textId="217849E5">
      <w:pPr>
        <w:tabs>
          <w:tab w:val="left" w:pos="-2520"/>
        </w:tabs>
        <w:ind w:firstLine="993"/>
        <w:jc w:val="both"/>
      </w:pPr>
      <w:r>
        <w:t>Intimatul – pârât IPJ .....................</w:t>
      </w:r>
      <w:r>
        <w:t xml:space="preserve"> prin consilier juridic solicită respingerea recursului formulat de către recurentul – reclamant ca nefondat, având în vedere prevederile legale invocate în întâmpinările depuse la dosar atât în fond, cât </w:t>
      </w:r>
      <w:r>
        <w:t>şi</w:t>
      </w:r>
      <w:r>
        <w:t xml:space="preserve"> în recurs.</w:t>
      </w:r>
    </w:p>
    <w:p w:rsidR="00142456" w14:paraId="4C28A3D9" w14:textId="77777777">
      <w:pPr>
        <w:tabs>
          <w:tab w:val="left" w:pos="-2520"/>
        </w:tabs>
        <w:ind w:firstLine="993"/>
        <w:jc w:val="both"/>
      </w:pPr>
      <w:r>
        <w:t xml:space="preserve">Asupra fondului recursului pârâtului MFP, solicită de asemenea respingerea acestuia ca nefondat, având în vedere că Ministerul </w:t>
      </w:r>
      <w:r>
        <w:t>Finanţelor</w:t>
      </w:r>
      <w:r>
        <w:t xml:space="preserve"> Publice </w:t>
      </w:r>
      <w:r>
        <w:t>întocmeşte</w:t>
      </w:r>
      <w:r>
        <w:t xml:space="preserve"> proiectul de buget, este ordonator principal de credite, astfel că acesta are calitate procesuală. În </w:t>
      </w:r>
      <w:r>
        <w:t>situaţia</w:t>
      </w:r>
      <w:r>
        <w:t xml:space="preserve"> în care ar fi fost admisă această </w:t>
      </w:r>
      <w:r>
        <w:t>acţiune</w:t>
      </w:r>
      <w:r>
        <w:t xml:space="preserve"> pe fond, acest minister ar fi fost obligat să asigure fondurile necesare.</w:t>
      </w:r>
    </w:p>
    <w:p w:rsidR="00142456" w14:paraId="4E229EE3" w14:textId="77777777">
      <w:pPr>
        <w:tabs>
          <w:tab w:val="left" w:pos="-2520"/>
        </w:tabs>
        <w:ind w:firstLine="993"/>
        <w:jc w:val="both"/>
      </w:pPr>
      <w:r>
        <w:t xml:space="preserve">Curtea declară închise dezbaterile </w:t>
      </w:r>
      <w:r>
        <w:t>şi</w:t>
      </w:r>
      <w:r>
        <w:t xml:space="preserve"> </w:t>
      </w:r>
      <w:r>
        <w:t>reţine</w:t>
      </w:r>
      <w:r>
        <w:t xml:space="preserve"> cauza în </w:t>
      </w:r>
      <w:r>
        <w:t>pronunţare</w:t>
      </w:r>
      <w:r>
        <w:t xml:space="preserve"> asupra recursului.</w:t>
      </w:r>
    </w:p>
    <w:p w:rsidR="00142456" w14:paraId="21364940" w14:textId="77777777">
      <w:pPr>
        <w:tabs>
          <w:tab w:val="left" w:pos="-3600"/>
        </w:tabs>
        <w:ind w:firstLine="993"/>
        <w:jc w:val="center"/>
        <w:rPr>
          <w:rStyle w:val="Fontdeparagrafimplicit"/>
          <w:b/>
          <w:color w:val="FF0000"/>
        </w:rPr>
      </w:pPr>
    </w:p>
    <w:p w:rsidR="00142456" w14:paraId="3AA4ED79" w14:textId="77777777">
      <w:pPr>
        <w:tabs>
          <w:tab w:val="left" w:pos="-3600"/>
        </w:tabs>
        <w:ind w:firstLine="993"/>
        <w:jc w:val="center"/>
        <w:rPr>
          <w:rStyle w:val="Fontdeparagrafimplicit"/>
          <w:b/>
        </w:rPr>
      </w:pPr>
      <w:r>
        <w:rPr>
          <w:rStyle w:val="Fontdeparagrafimplicit"/>
          <w:b/>
        </w:rPr>
        <w:t xml:space="preserve">C U R T E A, </w:t>
      </w:r>
    </w:p>
    <w:p w:rsidR="00142456" w14:paraId="643710E6" w14:textId="77777777">
      <w:pPr>
        <w:tabs>
          <w:tab w:val="left" w:pos="-3600"/>
        </w:tabs>
        <w:ind w:firstLine="993"/>
        <w:rPr>
          <w:rStyle w:val="Fontdeparagrafimplicit"/>
          <w:b/>
        </w:rPr>
      </w:pPr>
    </w:p>
    <w:p w:rsidR="00142456" w14:paraId="2F902E82" w14:textId="77777777">
      <w:pPr>
        <w:ind w:firstLine="993"/>
        <w:jc w:val="both"/>
      </w:pPr>
      <w:r>
        <w:t xml:space="preserve">Deliberând asupra cererii de recurs de </w:t>
      </w:r>
      <w:r>
        <w:t>faţă</w:t>
      </w:r>
      <w:r>
        <w:t xml:space="preserve">, </w:t>
      </w:r>
      <w:r>
        <w:t>reţine</w:t>
      </w:r>
      <w:r>
        <w:t xml:space="preserve"> următoarele:</w:t>
      </w:r>
    </w:p>
    <w:p w:rsidR="00142456" w14:paraId="4954FABB" w14:textId="3E718628">
      <w:pPr>
        <w:ind w:firstLine="993"/>
        <w:jc w:val="both"/>
      </w:pPr>
      <w:r>
        <w:t xml:space="preserve">Prin </w:t>
      </w:r>
      <w:r>
        <w:rPr>
          <w:rStyle w:val="Fontdeparagrafimplicit"/>
          <w:b/>
          <w:i/>
        </w:rPr>
        <w:t>Sentinţa</w:t>
      </w:r>
      <w:r>
        <w:rPr>
          <w:rStyle w:val="Fontdeparagrafimplicit"/>
          <w:b/>
          <w:i/>
        </w:rPr>
        <w:t xml:space="preserve"> civilă nr. SC1/</w:t>
      </w:r>
      <w:r>
        <w:rPr>
          <w:rStyle w:val="Fontdeparagrafimplicit"/>
          <w:b/>
          <w:i/>
        </w:rPr>
        <w:t xml:space="preserve">2015 </w:t>
      </w:r>
      <w:r>
        <w:rPr>
          <w:rStyle w:val="Fontdeparagrafimplicit"/>
          <w:b/>
          <w:i/>
        </w:rPr>
        <w:t>pronunţată</w:t>
      </w:r>
      <w:r>
        <w:rPr>
          <w:rStyle w:val="Fontdeparagrafimplicit"/>
          <w:b/>
          <w:i/>
        </w:rPr>
        <w:t xml:space="preserve"> de Tribunalul .....................</w:t>
      </w:r>
      <w:r>
        <w:rPr>
          <w:rStyle w:val="Fontdeparagrafimplicit"/>
          <w:b/>
          <w:i/>
        </w:rPr>
        <w:t xml:space="preserve"> – </w:t>
      </w:r>
      <w:r>
        <w:rPr>
          <w:rStyle w:val="Fontdeparagrafimplicit"/>
          <w:b/>
          <w:i/>
        </w:rPr>
        <w:t>Secţia</w:t>
      </w:r>
      <w:r>
        <w:rPr>
          <w:rStyle w:val="Fontdeparagrafimplicit"/>
          <w:b/>
          <w:i/>
        </w:rPr>
        <w:t xml:space="preserve"> Conflicte de Muncă, Asigurări Sociale, Contencios Administrativ </w:t>
      </w:r>
      <w:r>
        <w:rPr>
          <w:rStyle w:val="Fontdeparagrafimplicit"/>
          <w:b/>
          <w:i/>
        </w:rPr>
        <w:t>şi</w:t>
      </w:r>
      <w:r>
        <w:rPr>
          <w:rStyle w:val="Fontdeparagrafimplicit"/>
          <w:b/>
          <w:i/>
        </w:rPr>
        <w:t xml:space="preserve"> Fiscal, în dosarul nr. ................................</w:t>
      </w:r>
      <w:r>
        <w:t xml:space="preserve"> s-au dispus următoarele:</w:t>
      </w:r>
    </w:p>
    <w:p w:rsidR="00142456" w14:paraId="5C23B90A" w14:textId="51972AE8">
      <w:pPr>
        <w:ind w:firstLine="993"/>
        <w:jc w:val="both"/>
      </w:pPr>
      <w:r>
        <w:t xml:space="preserve">- a fost admisă </w:t>
      </w:r>
      <w:r>
        <w:t>excepţia</w:t>
      </w:r>
      <w:r>
        <w:t xml:space="preserve"> lipsei </w:t>
      </w:r>
      <w:r>
        <w:t>calităţii</w:t>
      </w:r>
      <w:r>
        <w:t xml:space="preserve"> procesuale pasive invocată de </w:t>
      </w:r>
      <w:r>
        <w:t>pârâţii</w:t>
      </w:r>
      <w:r>
        <w:t xml:space="preserve"> Ministerul Afacerilor Interne </w:t>
      </w:r>
      <w:r>
        <w:t>şi</w:t>
      </w:r>
      <w:r>
        <w:t xml:space="preserve"> Inspectoratul General al Politiei Romane </w:t>
      </w:r>
      <w:r>
        <w:t>şi</w:t>
      </w:r>
      <w:r>
        <w:t xml:space="preserve"> respinsă </w:t>
      </w:r>
      <w:r>
        <w:t>aceeaşi</w:t>
      </w:r>
      <w:r>
        <w:t xml:space="preserve"> </w:t>
      </w:r>
      <w:r>
        <w:t>excepţie</w:t>
      </w:r>
      <w:r>
        <w:t xml:space="preserve"> invocată de </w:t>
      </w:r>
      <w:r>
        <w:t>pârâţii</w:t>
      </w:r>
      <w:r>
        <w:t xml:space="preserve"> Inspectoratul de </w:t>
      </w:r>
      <w:r>
        <w:t>Poliţie</w:t>
      </w:r>
      <w:r>
        <w:t xml:space="preserve"> al </w:t>
      </w:r>
      <w:r>
        <w:t>Judeţului</w:t>
      </w:r>
      <w:r>
        <w:t xml:space="preserve"> .....................</w:t>
      </w:r>
      <w:r>
        <w:t xml:space="preserve"> </w:t>
      </w:r>
      <w:r>
        <w:t>şi</w:t>
      </w:r>
      <w:r>
        <w:t xml:space="preserve"> Ministerul </w:t>
      </w:r>
      <w:r>
        <w:t>Finanţelor</w:t>
      </w:r>
      <w:r>
        <w:t xml:space="preserve"> Publice;</w:t>
      </w:r>
    </w:p>
    <w:p w:rsidR="00142456" w14:paraId="617E9E0E" w14:textId="0F697592">
      <w:pPr>
        <w:pStyle w:val="Style20"/>
        <w:tabs>
          <w:tab w:val="left" w:pos="1066"/>
        </w:tabs>
        <w:spacing w:line="240" w:lineRule="auto"/>
        <w:ind w:firstLine="993"/>
        <w:rPr>
          <w:rStyle w:val="Fontdeparagrafimplicit"/>
          <w:rFonts w:ascii="Times New Roman" w:hAnsi="Times New Roman"/>
          <w:lang w:val="ro-RO"/>
        </w:rPr>
      </w:pPr>
      <w:r>
        <w:rPr>
          <w:rStyle w:val="Fontdeparagrafimplicit"/>
          <w:rFonts w:ascii="Times New Roman" w:hAnsi="Times New Roman"/>
          <w:lang w:val="ro-RO"/>
        </w:rPr>
        <w:t xml:space="preserve">- a fost admisă </w:t>
      </w:r>
      <w:r>
        <w:rPr>
          <w:rStyle w:val="Fontdeparagrafimplicit"/>
          <w:rFonts w:ascii="Times New Roman" w:hAnsi="Times New Roman"/>
          <w:lang w:val="ro-RO"/>
        </w:rPr>
        <w:t>excepţia</w:t>
      </w:r>
      <w:r>
        <w:rPr>
          <w:rStyle w:val="Fontdeparagrafimplicit"/>
          <w:rFonts w:ascii="Times New Roman" w:hAnsi="Times New Roman"/>
          <w:lang w:val="ro-RO"/>
        </w:rPr>
        <w:t xml:space="preserve"> </w:t>
      </w:r>
      <w:r>
        <w:rPr>
          <w:rStyle w:val="Fontdeparagrafimplicit"/>
          <w:rFonts w:ascii="Times New Roman" w:hAnsi="Times New Roman"/>
          <w:lang w:val="ro-RO"/>
        </w:rPr>
        <w:t>prescripţiei</w:t>
      </w:r>
      <w:r>
        <w:rPr>
          <w:rStyle w:val="Fontdeparagrafimplicit"/>
          <w:rFonts w:ascii="Times New Roman" w:hAnsi="Times New Roman"/>
          <w:lang w:val="ro-RO"/>
        </w:rPr>
        <w:t xml:space="preserve"> dreptului material la </w:t>
      </w:r>
      <w:r>
        <w:rPr>
          <w:rStyle w:val="Fontdeparagrafimplicit"/>
          <w:rFonts w:ascii="Times New Roman" w:hAnsi="Times New Roman"/>
          <w:lang w:val="ro-RO"/>
        </w:rPr>
        <w:t>acţiune</w:t>
      </w:r>
      <w:r>
        <w:rPr>
          <w:rStyle w:val="Fontdeparagrafimplicit"/>
          <w:rFonts w:ascii="Times New Roman" w:hAnsi="Times New Roman"/>
          <w:lang w:val="ro-RO"/>
        </w:rPr>
        <w:t xml:space="preserve"> pentru plata drepturilor </w:t>
      </w:r>
      <w:r>
        <w:rPr>
          <w:rStyle w:val="Fontdeparagrafimplicit"/>
          <w:rFonts w:ascii="Times New Roman" w:hAnsi="Times New Roman"/>
          <w:lang w:val="ro-RO"/>
        </w:rPr>
        <w:t>băneşti</w:t>
      </w:r>
      <w:r>
        <w:rPr>
          <w:rStyle w:val="Fontdeparagrafimplicit"/>
          <w:rFonts w:ascii="Times New Roman" w:hAnsi="Times New Roman"/>
          <w:lang w:val="ro-RO"/>
        </w:rPr>
        <w:t xml:space="preserve"> vizând perioada 01.01.2011-24.06.2012, invocată de pârâtul Inspectoratul de </w:t>
      </w:r>
      <w:r>
        <w:rPr>
          <w:rStyle w:val="Fontdeparagrafimplicit"/>
          <w:rFonts w:ascii="Times New Roman" w:hAnsi="Times New Roman"/>
          <w:lang w:val="ro-RO"/>
        </w:rPr>
        <w:t>Poliţie</w:t>
      </w:r>
      <w:r>
        <w:rPr>
          <w:rStyle w:val="Fontdeparagrafimplicit"/>
          <w:rFonts w:ascii="Times New Roman" w:hAnsi="Times New Roman"/>
          <w:lang w:val="ro-RO"/>
        </w:rPr>
        <w:t xml:space="preserve"> al </w:t>
      </w:r>
      <w:r>
        <w:rPr>
          <w:rStyle w:val="Fontdeparagrafimplicit"/>
          <w:rFonts w:ascii="Times New Roman" w:hAnsi="Times New Roman"/>
          <w:lang w:val="ro-RO"/>
        </w:rPr>
        <w:t>Judeţului</w:t>
      </w:r>
      <w:r>
        <w:rPr>
          <w:rStyle w:val="Fontdeparagrafimplicit"/>
          <w:rFonts w:ascii="Times New Roman" w:hAnsi="Times New Roman"/>
          <w:lang w:val="ro-RO"/>
        </w:rPr>
        <w:t xml:space="preserve"> .....................</w:t>
      </w:r>
      <w:r>
        <w:rPr>
          <w:rStyle w:val="Fontdeparagrafimplicit"/>
          <w:rFonts w:ascii="Times New Roman" w:hAnsi="Times New Roman"/>
          <w:lang w:val="ro-RO"/>
        </w:rPr>
        <w:t>;</w:t>
      </w:r>
    </w:p>
    <w:p w:rsidR="00142456" w14:paraId="51826EBA" w14:textId="5A68A885">
      <w:pPr>
        <w:pStyle w:val="Style20"/>
        <w:tabs>
          <w:tab w:val="left" w:pos="1066"/>
        </w:tabs>
        <w:spacing w:line="240" w:lineRule="auto"/>
        <w:ind w:firstLine="993"/>
        <w:rPr>
          <w:rStyle w:val="Fontdeparagrafimplicit"/>
          <w:rFonts w:ascii="Times New Roman" w:hAnsi="Times New Roman"/>
          <w:lang w:val="ro-RO"/>
        </w:rPr>
      </w:pPr>
      <w:r>
        <w:rPr>
          <w:rStyle w:val="Fontdeparagrafimplicit"/>
          <w:rFonts w:ascii="Times New Roman" w:hAnsi="Times New Roman"/>
          <w:lang w:val="ro-RO"/>
        </w:rPr>
        <w:t xml:space="preserve">- a fost respinsă </w:t>
      </w:r>
      <w:r>
        <w:rPr>
          <w:rStyle w:val="Fontdeparagrafimplicit"/>
          <w:rFonts w:ascii="Times New Roman" w:hAnsi="Times New Roman"/>
          <w:lang w:val="ro-RO"/>
        </w:rPr>
        <w:t>excepţia</w:t>
      </w:r>
      <w:r>
        <w:rPr>
          <w:rStyle w:val="Fontdeparagrafimplicit"/>
          <w:rFonts w:ascii="Times New Roman" w:hAnsi="Times New Roman"/>
          <w:lang w:val="ro-RO"/>
        </w:rPr>
        <w:t xml:space="preserve"> </w:t>
      </w:r>
      <w:r>
        <w:rPr>
          <w:rStyle w:val="Fontdeparagrafimplicit"/>
          <w:rFonts w:ascii="Times New Roman" w:hAnsi="Times New Roman"/>
          <w:lang w:val="ro-RO"/>
        </w:rPr>
        <w:t>inadmisibilităţii</w:t>
      </w:r>
      <w:r>
        <w:rPr>
          <w:rStyle w:val="Fontdeparagrafimplicit"/>
          <w:rFonts w:ascii="Times New Roman" w:hAnsi="Times New Roman"/>
          <w:lang w:val="ro-RO"/>
        </w:rPr>
        <w:t xml:space="preserve"> </w:t>
      </w:r>
      <w:r>
        <w:rPr>
          <w:rStyle w:val="Fontdeparagrafimplicit"/>
          <w:rFonts w:ascii="Times New Roman" w:hAnsi="Times New Roman"/>
          <w:lang w:val="ro-RO"/>
        </w:rPr>
        <w:t>acţiunii</w:t>
      </w:r>
      <w:r>
        <w:rPr>
          <w:rStyle w:val="Fontdeparagrafimplicit"/>
          <w:rFonts w:ascii="Times New Roman" w:hAnsi="Times New Roman"/>
          <w:lang w:val="ro-RO"/>
        </w:rPr>
        <w:t xml:space="preserve"> invocată de către pârâtul IPJ  .....................</w:t>
      </w:r>
      <w:r>
        <w:rPr>
          <w:rStyle w:val="Fontdeparagrafimplicit"/>
          <w:rFonts w:ascii="Times New Roman" w:hAnsi="Times New Roman"/>
          <w:lang w:val="ro-RO"/>
        </w:rPr>
        <w:t>;</w:t>
      </w:r>
    </w:p>
    <w:p w:rsidR="00142456" w14:paraId="13DEC824" w14:textId="6B94A390">
      <w:pPr>
        <w:ind w:firstLine="993"/>
        <w:jc w:val="both"/>
      </w:pPr>
      <w:r>
        <w:t xml:space="preserve">- a fost respinsă ca nefondată </w:t>
      </w:r>
      <w:r>
        <w:t>acţiunea</w:t>
      </w:r>
      <w:r>
        <w:t xml:space="preserve"> formulată de reclamantul EAE..........</w:t>
      </w:r>
      <w:r>
        <w:t>faţă</w:t>
      </w:r>
      <w:r>
        <w:t xml:space="preserve"> de </w:t>
      </w:r>
      <w:r>
        <w:t>pârâţii</w:t>
      </w:r>
      <w:r>
        <w:t xml:space="preserve"> Inspectoratul de </w:t>
      </w:r>
      <w:r>
        <w:t>Poliţie</w:t>
      </w:r>
      <w:r>
        <w:t xml:space="preserve"> al </w:t>
      </w:r>
      <w:r>
        <w:t>Judeţului</w:t>
      </w:r>
      <w:r>
        <w:t xml:space="preserve"> .....................</w:t>
      </w:r>
      <w:r>
        <w:t xml:space="preserve"> </w:t>
      </w:r>
      <w:r>
        <w:t>şi</w:t>
      </w:r>
      <w:r>
        <w:t xml:space="preserve"> Ministerul </w:t>
      </w:r>
      <w:r>
        <w:t>Finanţelor</w:t>
      </w:r>
      <w:r>
        <w:t xml:space="preserve"> Publice, iar </w:t>
      </w:r>
      <w:r>
        <w:t>faţă</w:t>
      </w:r>
      <w:r>
        <w:t xml:space="preserve"> de </w:t>
      </w:r>
      <w:r>
        <w:t>pârâţii</w:t>
      </w:r>
      <w:r>
        <w:t xml:space="preserve"> Ministerul Afacerilor Interne </w:t>
      </w:r>
      <w:r>
        <w:t>şi</w:t>
      </w:r>
      <w:r>
        <w:t xml:space="preserve"> Inspectoratul General al </w:t>
      </w:r>
      <w:r>
        <w:t>Poliţiei</w:t>
      </w:r>
      <w:r>
        <w:t xml:space="preserve"> Române, ca fiind formulată împotriva unor persoane fără calitate procesuală pasivă; </w:t>
      </w:r>
    </w:p>
    <w:p w:rsidR="00142456" w14:paraId="64B0B623" w14:textId="77777777">
      <w:pPr>
        <w:ind w:firstLine="993"/>
        <w:jc w:val="both"/>
      </w:pPr>
      <w:r>
        <w:t xml:space="preserve">- au fost respinse ca fiind prescrise </w:t>
      </w:r>
      <w:r>
        <w:t>pretenţiile</w:t>
      </w:r>
      <w:r>
        <w:t xml:space="preserve"> vizând perioada 01.01.2011-24.06.2012. </w:t>
      </w:r>
    </w:p>
    <w:p w:rsidR="00142456" w14:paraId="6A484B3B" w14:textId="77777777">
      <w:pPr>
        <w:ind w:firstLine="993"/>
        <w:jc w:val="both"/>
      </w:pPr>
      <w:r>
        <w:t xml:space="preserve">Pentru a </w:t>
      </w:r>
      <w:r>
        <w:t>pronunţa</w:t>
      </w:r>
      <w:r>
        <w:t xml:space="preserve"> această hotărâre, tribunalul a </w:t>
      </w:r>
      <w:r>
        <w:t>reţinut</w:t>
      </w:r>
      <w:r>
        <w:t xml:space="preserve"> următoarele:</w:t>
      </w:r>
    </w:p>
    <w:p w:rsidR="00142456" w14:paraId="727B1390" w14:textId="6871672F">
      <w:pPr>
        <w:ind w:firstLine="993"/>
        <w:jc w:val="both"/>
      </w:pPr>
      <w:r>
        <w:t>Soluţia</w:t>
      </w:r>
      <w:r>
        <w:t xml:space="preserve"> </w:t>
      </w:r>
      <w:r>
        <w:t>instanţei</w:t>
      </w:r>
      <w:r>
        <w:t xml:space="preserve"> de fond asupra </w:t>
      </w:r>
      <w:r>
        <w:t>excepţiei</w:t>
      </w:r>
      <w:r>
        <w:t xml:space="preserve"> lipsei </w:t>
      </w:r>
      <w:r>
        <w:t>calităţii</w:t>
      </w:r>
      <w:r>
        <w:t xml:space="preserve"> procesuale pasive a fost dată cu motivarea că, stabilirea </w:t>
      </w:r>
      <w:r>
        <w:t>şi</w:t>
      </w:r>
      <w:r>
        <w:t xml:space="preserve"> acordarea drepturilor </w:t>
      </w:r>
      <w:r>
        <w:t>băneşti</w:t>
      </w:r>
      <w:r>
        <w:t xml:space="preserve">, aferente unui raport de serviciu/de muncă, constituie un atribut exclusiv ce </w:t>
      </w:r>
      <w:r>
        <w:t>aparţine</w:t>
      </w:r>
      <w:r>
        <w:t xml:space="preserve"> angajatorului - Inspectoratul </w:t>
      </w:r>
      <w:r>
        <w:t>Judeţean</w:t>
      </w:r>
      <w:r>
        <w:t xml:space="preserve"> de </w:t>
      </w:r>
      <w:r>
        <w:t>Poliţie</w:t>
      </w:r>
      <w:r>
        <w:t xml:space="preserve"> .....................</w:t>
      </w:r>
      <w:r>
        <w:t xml:space="preserve">, subiect pasiv al raportului </w:t>
      </w:r>
      <w:r>
        <w:t>obligaţional</w:t>
      </w:r>
      <w:r>
        <w:t xml:space="preserve"> dedus </w:t>
      </w:r>
      <w:r>
        <w:t>judecăţii</w:t>
      </w:r>
      <w:r>
        <w:t xml:space="preserve">, care are </w:t>
      </w:r>
      <w:r>
        <w:t>obligaţia</w:t>
      </w:r>
      <w:r>
        <w:t xml:space="preserve"> verificării </w:t>
      </w:r>
      <w:r>
        <w:t>condiţiilor</w:t>
      </w:r>
      <w:r>
        <w:t xml:space="preserve"> de acordare </w:t>
      </w:r>
      <w:r>
        <w:t>şi</w:t>
      </w:r>
      <w:r>
        <w:t xml:space="preserve"> de stabilire a drepturilor </w:t>
      </w:r>
      <w:r>
        <w:t>băneşti</w:t>
      </w:r>
      <w:r>
        <w:t xml:space="preserve"> solicitate. În ceea ce </w:t>
      </w:r>
      <w:r>
        <w:t>priveşte</w:t>
      </w:r>
      <w:r>
        <w:t xml:space="preserve"> pârâtul Ministerul </w:t>
      </w:r>
      <w:r>
        <w:t>Finanţelor</w:t>
      </w:r>
      <w:r>
        <w:t xml:space="preserve"> Publice, acesta </w:t>
      </w:r>
      <w:r>
        <w:t>întocmeşte</w:t>
      </w:r>
      <w:r>
        <w:t xml:space="preserve"> proiectele legilor bugetare </w:t>
      </w:r>
      <w:r>
        <w:t>şi</w:t>
      </w:r>
      <w:r>
        <w:t xml:space="preserve"> proiectele bugetelor pe baza proiectelor de buget ale ordonatorilor principali de credite </w:t>
      </w:r>
      <w:r>
        <w:t>şi</w:t>
      </w:r>
      <w:r>
        <w:t xml:space="preserve"> a bugetului propriu-art. 35 alin. 1 din Legea nr. 500/2002, elaborează pe bază de metodologii proprii, proiectul bugetului de stat, al legii buget</w:t>
      </w:r>
      <w:r>
        <w:t xml:space="preserve">ului de stat </w:t>
      </w:r>
      <w:r>
        <w:t>şi</w:t>
      </w:r>
      <w:r>
        <w:t xml:space="preserve"> raportul asupra proiectului bugetului de stat, precum </w:t>
      </w:r>
      <w:r>
        <w:t>şi</w:t>
      </w:r>
      <w:r>
        <w:t xml:space="preserve"> proiectul legii de rectificare a bugetului de stat, operând rectificările corespunzătoare - art.3 alin.1 pct.6 din HG nr.34/2009; are </w:t>
      </w:r>
      <w:r>
        <w:t>obligaţia</w:t>
      </w:r>
      <w:r>
        <w:t xml:space="preserve"> de a aloca </w:t>
      </w:r>
      <w:r>
        <w:t>şi</w:t>
      </w:r>
      <w:r>
        <w:t xml:space="preserve"> vira în conturile Ministerului Afacerilor Interne fondurile necesare executării drepturilor solicitate, </w:t>
      </w:r>
      <w:r>
        <w:t>atribuţii</w:t>
      </w:r>
      <w:r>
        <w:t xml:space="preserve"> ce-i conferă calitatea de subiect pasiv al raportului juridic dedus </w:t>
      </w:r>
      <w:r>
        <w:t>judecăţii</w:t>
      </w:r>
      <w:r>
        <w:t>.</w:t>
      </w:r>
    </w:p>
    <w:p w:rsidR="00142456" w14:paraId="76AA6230" w14:textId="77777777">
      <w:pPr>
        <w:pStyle w:val="Style20"/>
        <w:tabs>
          <w:tab w:val="left" w:pos="1066"/>
        </w:tabs>
        <w:spacing w:line="240" w:lineRule="auto"/>
        <w:ind w:firstLine="993"/>
        <w:rPr>
          <w:rStyle w:val="Fontdeparagrafimplicit"/>
          <w:rFonts w:ascii="Times New Roman" w:hAnsi="Times New Roman"/>
          <w:lang w:val="ro-RO"/>
        </w:rPr>
      </w:pPr>
      <w:r>
        <w:rPr>
          <w:rStyle w:val="FontStyle145"/>
          <w:lang w:val="ro-RO"/>
        </w:rPr>
        <w:t xml:space="preserve">Fiind admisă </w:t>
      </w:r>
      <w:r>
        <w:rPr>
          <w:rStyle w:val="FontStyle145"/>
          <w:lang w:val="ro-RO"/>
        </w:rPr>
        <w:t>excepţia</w:t>
      </w:r>
      <w:r>
        <w:rPr>
          <w:rStyle w:val="FontStyle145"/>
          <w:lang w:val="ro-RO"/>
        </w:rPr>
        <w:t xml:space="preserve"> lipsei </w:t>
      </w:r>
      <w:r>
        <w:rPr>
          <w:rStyle w:val="FontStyle145"/>
          <w:lang w:val="ro-RO"/>
        </w:rPr>
        <w:t>calităţii</w:t>
      </w:r>
      <w:r>
        <w:rPr>
          <w:rStyle w:val="FontStyle145"/>
          <w:lang w:val="ro-RO"/>
        </w:rPr>
        <w:t xml:space="preserve">  procesuale pasive  invocată  de pârâtul </w:t>
      </w:r>
      <w:r>
        <w:rPr>
          <w:rStyle w:val="Fontdeparagrafimplicit"/>
          <w:rFonts w:ascii="Times New Roman" w:hAnsi="Times New Roman"/>
          <w:lang w:val="ro-RO"/>
        </w:rPr>
        <w:t xml:space="preserve">Ministerul Afacerilor Interne, tribunalul nu a mai analizat celelalte </w:t>
      </w:r>
      <w:r>
        <w:rPr>
          <w:rStyle w:val="Fontdeparagrafimplicit"/>
          <w:rFonts w:ascii="Times New Roman" w:hAnsi="Times New Roman"/>
          <w:lang w:val="ro-RO"/>
        </w:rPr>
        <w:t>excepţii</w:t>
      </w:r>
      <w:r>
        <w:rPr>
          <w:rStyle w:val="Fontdeparagrafimplicit"/>
          <w:rFonts w:ascii="Times New Roman" w:hAnsi="Times New Roman"/>
          <w:lang w:val="ro-RO"/>
        </w:rPr>
        <w:t xml:space="preserve"> invocate de acest pârât,  respectiv, </w:t>
      </w:r>
      <w:r>
        <w:rPr>
          <w:rStyle w:val="Fontdeparagrafimplicit"/>
          <w:rFonts w:ascii="Times New Roman" w:hAnsi="Times New Roman"/>
          <w:lang w:val="ro-RO"/>
        </w:rPr>
        <w:t>excepţia</w:t>
      </w:r>
      <w:r>
        <w:rPr>
          <w:rStyle w:val="Fontdeparagrafimplicit"/>
          <w:rFonts w:ascii="Times New Roman" w:hAnsi="Times New Roman"/>
          <w:lang w:val="ro-RO"/>
        </w:rPr>
        <w:t xml:space="preserve"> </w:t>
      </w:r>
      <w:r>
        <w:rPr>
          <w:rStyle w:val="Fontdeparagrafimplicit"/>
          <w:rFonts w:ascii="Times New Roman" w:hAnsi="Times New Roman"/>
          <w:lang w:val="ro-RO"/>
        </w:rPr>
        <w:t>inadmisibilităţii</w:t>
      </w:r>
      <w:r>
        <w:rPr>
          <w:rStyle w:val="Fontdeparagrafimplicit"/>
          <w:rFonts w:ascii="Times New Roman" w:hAnsi="Times New Roman"/>
          <w:lang w:val="ro-RO"/>
        </w:rPr>
        <w:t xml:space="preserve"> </w:t>
      </w:r>
      <w:r>
        <w:rPr>
          <w:rStyle w:val="Fontdeparagrafimplicit"/>
          <w:rFonts w:ascii="Times New Roman" w:hAnsi="Times New Roman"/>
          <w:lang w:val="ro-RO"/>
        </w:rPr>
        <w:t>şi</w:t>
      </w:r>
      <w:r>
        <w:rPr>
          <w:rStyle w:val="Fontdeparagrafimplicit"/>
          <w:rFonts w:ascii="Times New Roman" w:hAnsi="Times New Roman"/>
          <w:lang w:val="ro-RO"/>
        </w:rPr>
        <w:t xml:space="preserve"> </w:t>
      </w:r>
      <w:r>
        <w:rPr>
          <w:rStyle w:val="Fontdeparagrafimplicit"/>
          <w:rFonts w:ascii="Times New Roman" w:hAnsi="Times New Roman"/>
          <w:lang w:val="ro-RO"/>
        </w:rPr>
        <w:t>excepţia</w:t>
      </w:r>
      <w:r>
        <w:rPr>
          <w:rStyle w:val="Fontdeparagrafimplicit"/>
          <w:rFonts w:ascii="Times New Roman" w:hAnsi="Times New Roman"/>
          <w:lang w:val="ro-RO"/>
        </w:rPr>
        <w:t xml:space="preserve"> </w:t>
      </w:r>
      <w:r>
        <w:rPr>
          <w:rStyle w:val="Fontdeparagrafimplicit"/>
          <w:rFonts w:ascii="Times New Roman" w:hAnsi="Times New Roman"/>
          <w:lang w:val="ro-RO"/>
        </w:rPr>
        <w:t>prescripţiei</w:t>
      </w:r>
      <w:r>
        <w:rPr>
          <w:rStyle w:val="Fontdeparagrafimplicit"/>
          <w:rFonts w:ascii="Times New Roman" w:hAnsi="Times New Roman"/>
          <w:lang w:val="ro-RO"/>
        </w:rPr>
        <w:t xml:space="preserve"> dreptului material la </w:t>
      </w:r>
      <w:r>
        <w:rPr>
          <w:rStyle w:val="Fontdeparagrafimplicit"/>
          <w:rFonts w:ascii="Times New Roman" w:hAnsi="Times New Roman"/>
          <w:lang w:val="ro-RO"/>
        </w:rPr>
        <w:t>acţiune</w:t>
      </w:r>
      <w:r>
        <w:rPr>
          <w:rStyle w:val="Fontdeparagrafimplicit"/>
          <w:rFonts w:ascii="Times New Roman" w:hAnsi="Times New Roman"/>
          <w:lang w:val="ro-RO"/>
        </w:rPr>
        <w:t>.</w:t>
      </w:r>
    </w:p>
    <w:p w:rsidR="00142456" w14:paraId="0185B46B" w14:textId="797EA85B">
      <w:pPr>
        <w:pStyle w:val="Style20"/>
        <w:tabs>
          <w:tab w:val="left" w:pos="1066"/>
        </w:tabs>
        <w:spacing w:line="240" w:lineRule="auto"/>
        <w:ind w:firstLine="993"/>
        <w:rPr>
          <w:rStyle w:val="Fontdeparagrafimplicit"/>
          <w:rFonts w:ascii="Times New Roman" w:hAnsi="Times New Roman"/>
          <w:lang w:val="ro-RO"/>
        </w:rPr>
      </w:pPr>
      <w:r>
        <w:rPr>
          <w:rStyle w:val="FontStyle145"/>
          <w:lang w:val="ro-RO"/>
        </w:rPr>
        <w:t>Asupra</w:t>
      </w:r>
      <w:r>
        <w:rPr>
          <w:rStyle w:val="Fontdeparagrafimplicit"/>
          <w:rFonts w:ascii="Times New Roman" w:hAnsi="Times New Roman"/>
          <w:lang w:val="ro-RO"/>
        </w:rPr>
        <w:t xml:space="preserve"> </w:t>
      </w:r>
      <w:r>
        <w:rPr>
          <w:rStyle w:val="Fontdeparagrafimplicit"/>
          <w:rFonts w:ascii="Times New Roman" w:hAnsi="Times New Roman"/>
          <w:lang w:val="ro-RO"/>
        </w:rPr>
        <w:t>excepţiei</w:t>
      </w:r>
      <w:r>
        <w:rPr>
          <w:rStyle w:val="Fontdeparagrafimplicit"/>
          <w:rFonts w:ascii="Times New Roman" w:hAnsi="Times New Roman"/>
          <w:lang w:val="ro-RO"/>
        </w:rPr>
        <w:t xml:space="preserve"> </w:t>
      </w:r>
      <w:r>
        <w:rPr>
          <w:rStyle w:val="Fontdeparagrafimplicit"/>
          <w:rFonts w:ascii="Times New Roman" w:hAnsi="Times New Roman"/>
          <w:lang w:val="ro-RO"/>
        </w:rPr>
        <w:t>prescripţiei</w:t>
      </w:r>
      <w:r>
        <w:rPr>
          <w:rStyle w:val="Fontdeparagrafimplicit"/>
          <w:rFonts w:ascii="Times New Roman" w:hAnsi="Times New Roman"/>
          <w:lang w:val="ro-RO"/>
        </w:rPr>
        <w:t xml:space="preserve"> dreptului material la </w:t>
      </w:r>
      <w:r>
        <w:rPr>
          <w:rStyle w:val="Fontdeparagrafimplicit"/>
          <w:rFonts w:ascii="Times New Roman" w:hAnsi="Times New Roman"/>
          <w:lang w:val="ro-RO"/>
        </w:rPr>
        <w:t>acţiune</w:t>
      </w:r>
      <w:r>
        <w:rPr>
          <w:rStyle w:val="Fontdeparagrafimplicit"/>
          <w:rFonts w:ascii="Times New Roman" w:hAnsi="Times New Roman"/>
          <w:lang w:val="ro-RO"/>
        </w:rPr>
        <w:t xml:space="preserve"> invocată de pârâtul   Inspectoratul de </w:t>
      </w:r>
      <w:r>
        <w:rPr>
          <w:rStyle w:val="Fontdeparagrafimplicit"/>
          <w:rFonts w:ascii="Times New Roman" w:hAnsi="Times New Roman"/>
          <w:lang w:val="ro-RO"/>
        </w:rPr>
        <w:t>Poliţie</w:t>
      </w:r>
      <w:r>
        <w:rPr>
          <w:rStyle w:val="Fontdeparagrafimplicit"/>
          <w:rFonts w:ascii="Times New Roman" w:hAnsi="Times New Roman"/>
          <w:lang w:val="ro-RO"/>
        </w:rPr>
        <w:t xml:space="preserve"> al </w:t>
      </w:r>
      <w:r>
        <w:rPr>
          <w:rStyle w:val="Fontdeparagrafimplicit"/>
          <w:rFonts w:ascii="Times New Roman" w:hAnsi="Times New Roman"/>
          <w:lang w:val="ro-RO"/>
        </w:rPr>
        <w:t>Judeţului</w:t>
      </w:r>
      <w:r>
        <w:rPr>
          <w:rStyle w:val="Fontdeparagrafimplicit"/>
          <w:rFonts w:ascii="Times New Roman" w:hAnsi="Times New Roman"/>
          <w:lang w:val="ro-RO"/>
        </w:rPr>
        <w:t xml:space="preserve"> .....................</w:t>
      </w:r>
      <w:r>
        <w:rPr>
          <w:rStyle w:val="Fontdeparagrafimplicit"/>
          <w:rFonts w:ascii="Times New Roman" w:hAnsi="Times New Roman"/>
          <w:lang w:val="ro-RO"/>
        </w:rPr>
        <w:t xml:space="preserve">, tribunalul a apreciat că este întemeiată deoarece este </w:t>
      </w:r>
      <w:r>
        <w:rPr>
          <w:rStyle w:val="Fontdeparagrafimplicit"/>
          <w:rFonts w:ascii="Times New Roman" w:hAnsi="Times New Roman"/>
          <w:lang w:val="ro-RO"/>
        </w:rPr>
        <w:t>depăşit</w:t>
      </w:r>
      <w:r>
        <w:rPr>
          <w:rStyle w:val="Fontdeparagrafimplicit"/>
          <w:rFonts w:ascii="Times New Roman" w:hAnsi="Times New Roman"/>
          <w:lang w:val="ro-RO"/>
        </w:rPr>
        <w:t xml:space="preserve"> termenul de </w:t>
      </w:r>
      <w:r>
        <w:rPr>
          <w:rStyle w:val="Fontdeparagrafimplicit"/>
          <w:rFonts w:ascii="Times New Roman" w:hAnsi="Times New Roman"/>
          <w:lang w:val="ro-RO"/>
        </w:rPr>
        <w:t>prescripţie</w:t>
      </w:r>
      <w:r>
        <w:rPr>
          <w:rStyle w:val="Fontdeparagrafimplicit"/>
          <w:rFonts w:ascii="Times New Roman" w:hAnsi="Times New Roman"/>
          <w:lang w:val="ro-RO"/>
        </w:rPr>
        <w:t xml:space="preserve"> de 3 ani prevăzut de art. 171 Codul  muncii, în care putea fi  valorificat dreptul la </w:t>
      </w:r>
      <w:r>
        <w:rPr>
          <w:rStyle w:val="Fontdeparagrafimplicit"/>
          <w:rFonts w:ascii="Times New Roman" w:hAnsi="Times New Roman"/>
          <w:lang w:val="ro-RO"/>
        </w:rPr>
        <w:t>acţiune</w:t>
      </w:r>
      <w:r>
        <w:rPr>
          <w:rStyle w:val="Fontdeparagrafimplicit"/>
          <w:rFonts w:ascii="Times New Roman" w:hAnsi="Times New Roman"/>
          <w:lang w:val="ro-RO"/>
        </w:rPr>
        <w:t xml:space="preserve">, având în vedere </w:t>
      </w:r>
      <w:r>
        <w:rPr>
          <w:rStyle w:val="Fontdeparagrafimplicit"/>
          <w:rFonts w:ascii="Times New Roman" w:hAnsi="Times New Roman"/>
          <w:lang w:val="ro-RO"/>
        </w:rPr>
        <w:t>şi</w:t>
      </w:r>
      <w:r>
        <w:rPr>
          <w:rStyle w:val="Fontdeparagrafimplicit"/>
          <w:rFonts w:ascii="Times New Roman" w:hAnsi="Times New Roman"/>
          <w:lang w:val="ro-RO"/>
        </w:rPr>
        <w:t xml:space="preserve"> </w:t>
      </w:r>
      <w:r>
        <w:rPr>
          <w:rStyle w:val="Fontdeparagrafimplicit"/>
          <w:rFonts w:ascii="Times New Roman" w:hAnsi="Times New Roman"/>
          <w:lang w:val="ro-RO"/>
        </w:rPr>
        <w:t>dispoziţiile</w:t>
      </w:r>
      <w:r>
        <w:rPr>
          <w:rStyle w:val="Fontdeparagrafimplicit"/>
          <w:rFonts w:ascii="Times New Roman" w:hAnsi="Times New Roman"/>
          <w:lang w:val="ro-RO"/>
        </w:rPr>
        <w:t xml:space="preserve"> art. 117 alin. 1 din Legea 188/1999 </w:t>
      </w:r>
      <w:r>
        <w:rPr>
          <w:rStyle w:val="Fontdeparagrafimplicit"/>
          <w:rFonts w:ascii="Times New Roman" w:hAnsi="Times New Roman"/>
          <w:lang w:val="ro-RO"/>
        </w:rPr>
        <w:t>şi</w:t>
      </w:r>
      <w:r>
        <w:rPr>
          <w:rStyle w:val="Fontdeparagrafimplicit"/>
          <w:rFonts w:ascii="Times New Roman" w:hAnsi="Times New Roman"/>
          <w:lang w:val="ro-RO"/>
        </w:rPr>
        <w:t xml:space="preserve">  art. 276 alin. 2 Codul  muncii.</w:t>
      </w:r>
    </w:p>
    <w:p w:rsidR="00142456" w14:paraId="01670C6C" w14:textId="25FFE00F">
      <w:pPr>
        <w:pStyle w:val="Style20"/>
        <w:tabs>
          <w:tab w:val="left" w:pos="1066"/>
        </w:tabs>
        <w:spacing w:line="240" w:lineRule="auto"/>
        <w:ind w:firstLine="993"/>
        <w:rPr>
          <w:rStyle w:val="Fontdeparagrafimplicit"/>
          <w:rFonts w:ascii="Times New Roman" w:hAnsi="Times New Roman"/>
          <w:lang w:val="ro-RO"/>
        </w:rPr>
      </w:pPr>
      <w:r>
        <w:rPr>
          <w:rStyle w:val="Fontdeparagrafimplicit"/>
          <w:rFonts w:ascii="Times New Roman" w:hAnsi="Times New Roman"/>
          <w:lang w:val="ro-RO"/>
        </w:rPr>
        <w:t xml:space="preserve">Asupra </w:t>
      </w:r>
      <w:r>
        <w:rPr>
          <w:rStyle w:val="Fontdeparagrafimplicit"/>
          <w:rFonts w:ascii="Times New Roman" w:hAnsi="Times New Roman"/>
          <w:lang w:val="ro-RO"/>
        </w:rPr>
        <w:t>excepţiei</w:t>
      </w:r>
      <w:r>
        <w:rPr>
          <w:rStyle w:val="Fontdeparagrafimplicit"/>
          <w:rFonts w:ascii="Times New Roman" w:hAnsi="Times New Roman"/>
          <w:lang w:val="ro-RO"/>
        </w:rPr>
        <w:t xml:space="preserve"> </w:t>
      </w:r>
      <w:r>
        <w:rPr>
          <w:rStyle w:val="Fontdeparagrafimplicit"/>
          <w:rFonts w:ascii="Times New Roman" w:hAnsi="Times New Roman"/>
          <w:lang w:val="ro-RO"/>
        </w:rPr>
        <w:t>inadmisibilităţii</w:t>
      </w:r>
      <w:r>
        <w:rPr>
          <w:rStyle w:val="Fontdeparagrafimplicit"/>
          <w:rFonts w:ascii="Times New Roman" w:hAnsi="Times New Roman"/>
          <w:lang w:val="ro-RO"/>
        </w:rPr>
        <w:t xml:space="preserve"> </w:t>
      </w:r>
      <w:r>
        <w:rPr>
          <w:rStyle w:val="Fontdeparagrafimplicit"/>
          <w:rFonts w:ascii="Times New Roman" w:hAnsi="Times New Roman"/>
          <w:lang w:val="ro-RO"/>
        </w:rPr>
        <w:t>acţiunii</w:t>
      </w:r>
      <w:r>
        <w:rPr>
          <w:rStyle w:val="Fontdeparagrafimplicit"/>
          <w:rFonts w:ascii="Times New Roman" w:hAnsi="Times New Roman"/>
          <w:lang w:val="ro-RO"/>
        </w:rPr>
        <w:t xml:space="preserve"> invocată de către pârâtul IPJ .....................</w:t>
      </w:r>
      <w:r>
        <w:rPr>
          <w:rStyle w:val="Fontdeparagrafimplicit"/>
          <w:rFonts w:ascii="Times New Roman" w:hAnsi="Times New Roman"/>
          <w:lang w:val="ro-RO"/>
        </w:rPr>
        <w:t xml:space="preserve">, tribunalul s-a </w:t>
      </w:r>
      <w:r>
        <w:rPr>
          <w:rStyle w:val="Fontdeparagrafimplicit"/>
          <w:rFonts w:ascii="Times New Roman" w:hAnsi="Times New Roman"/>
          <w:lang w:val="ro-RO"/>
        </w:rPr>
        <w:t>pronunţat</w:t>
      </w:r>
      <w:r>
        <w:rPr>
          <w:rStyle w:val="Fontdeparagrafimplicit"/>
          <w:rFonts w:ascii="Times New Roman" w:hAnsi="Times New Roman"/>
          <w:lang w:val="ro-RO"/>
        </w:rPr>
        <w:t xml:space="preserve"> în sensul respingerii având în vedere obiectul </w:t>
      </w:r>
      <w:r>
        <w:rPr>
          <w:rStyle w:val="Fontdeparagrafimplicit"/>
          <w:rFonts w:ascii="Times New Roman" w:hAnsi="Times New Roman"/>
          <w:lang w:val="ro-RO"/>
        </w:rPr>
        <w:t>acţiunii</w:t>
      </w:r>
      <w:r>
        <w:rPr>
          <w:rStyle w:val="Fontdeparagrafimplicit"/>
          <w:rFonts w:ascii="Times New Roman" w:hAnsi="Times New Roman"/>
          <w:lang w:val="ro-RO"/>
        </w:rPr>
        <w:t xml:space="preserve">, respectiv, obligarea </w:t>
      </w:r>
      <w:r>
        <w:rPr>
          <w:rStyle w:val="Fontdeparagrafimplicit"/>
          <w:rFonts w:ascii="Times New Roman" w:hAnsi="Times New Roman"/>
          <w:lang w:val="ro-RO"/>
        </w:rPr>
        <w:t>pârâţilor</w:t>
      </w:r>
      <w:r>
        <w:rPr>
          <w:rStyle w:val="Fontdeparagrafimplicit"/>
          <w:rFonts w:ascii="Times New Roman" w:hAnsi="Times New Roman"/>
          <w:lang w:val="ro-RO"/>
        </w:rPr>
        <w:t xml:space="preserve"> la  plata unor drepturi </w:t>
      </w:r>
      <w:r>
        <w:rPr>
          <w:rStyle w:val="Fontdeparagrafimplicit"/>
          <w:rFonts w:ascii="Times New Roman" w:hAnsi="Times New Roman"/>
          <w:lang w:val="ro-RO"/>
        </w:rPr>
        <w:t>băneşti</w:t>
      </w:r>
      <w:r>
        <w:rPr>
          <w:rStyle w:val="Fontdeparagrafimplicit"/>
          <w:rFonts w:ascii="Times New Roman" w:hAnsi="Times New Roman"/>
          <w:lang w:val="ro-RO"/>
        </w:rPr>
        <w:t>, necontestându-se modul de stabilire a salariului.</w:t>
      </w:r>
    </w:p>
    <w:p w:rsidR="00142456" w14:paraId="69542A67" w14:textId="77777777">
      <w:pPr>
        <w:ind w:firstLine="993"/>
        <w:jc w:val="both"/>
      </w:pPr>
      <w:r>
        <w:t xml:space="preserve">Pe fondul cauzei, tribunalul a apreciat </w:t>
      </w:r>
      <w:r>
        <w:t>acţiunea</w:t>
      </w:r>
      <w:r>
        <w:t xml:space="preserve"> ca neîntemeiată pentru următoarele considerente:</w:t>
      </w:r>
    </w:p>
    <w:p w:rsidR="00142456" w14:paraId="5CEBAC56" w14:textId="77777777">
      <w:pPr>
        <w:ind w:firstLine="993"/>
        <w:jc w:val="both"/>
      </w:pPr>
      <w:r>
        <w:t>Prin Legea nr. 330/2009, Legea cadru privind salarizarea unitară a personalului plătit din fonduri publice, au fost abrogate toate celelalte prevederi privind salarizarea personalului bugetar.</w:t>
      </w:r>
    </w:p>
    <w:p w:rsidR="00142456" w14:paraId="583F3496" w14:textId="77777777">
      <w:pPr>
        <w:ind w:firstLine="993"/>
        <w:jc w:val="both"/>
      </w:pPr>
      <w:r>
        <w:t xml:space="preserve">Potrivit art. 25 alin. (1) din actul normativ sus indicat, „pentru activitatea </w:t>
      </w:r>
      <w:r>
        <w:t>desfăşurată</w:t>
      </w:r>
      <w:r>
        <w:t xml:space="preserve">, personalul beneficiază de un premiu anual egal cu media salariilor de bază a </w:t>
      </w:r>
      <w:r>
        <w:t>indemnizaţiilor</w:t>
      </w:r>
      <w:r>
        <w:t xml:space="preserve"> de încadrare, după caz, realizate în anul pentru care se face premiere plata făcându-se potrivit alin. 4 al </w:t>
      </w:r>
      <w:r>
        <w:t>aceluiaşi</w:t>
      </w:r>
      <w:r>
        <w:t xml:space="preserve"> articol începând cu luna ianuarie a anului următor.</w:t>
      </w:r>
    </w:p>
    <w:p w:rsidR="00142456" w14:paraId="0BD13410" w14:textId="77777777">
      <w:pPr>
        <w:ind w:firstLine="993"/>
        <w:jc w:val="both"/>
      </w:pPr>
      <w:r>
        <w:t xml:space="preserve">Modul de calcul al drepturilor salariale pentru anul 2010 a fost stabilit de </w:t>
      </w:r>
      <w:r>
        <w:t>Ordonanţa</w:t>
      </w:r>
      <w:r>
        <w:t xml:space="preserve"> de </w:t>
      </w:r>
      <w:r>
        <w:t>urgenţă</w:t>
      </w:r>
      <w:r>
        <w:t xml:space="preserve"> a Guvernului nr. 1/2010 privind unele măsuri de reîncadrări în </w:t>
      </w:r>
      <w:r>
        <w:t>funcţii</w:t>
      </w:r>
      <w:r>
        <w:t xml:space="preserve"> a </w:t>
      </w:r>
      <w:r>
        <w:t xml:space="preserve">unor categorii de personal din sectorul bugetar </w:t>
      </w:r>
      <w:r>
        <w:t>şi</w:t>
      </w:r>
      <w:r>
        <w:t xml:space="preserve"> stabilire a salariilor acest precum </w:t>
      </w:r>
      <w:r>
        <w:t>şi</w:t>
      </w:r>
      <w:r>
        <w:t xml:space="preserve"> alte măsuri în domeniul bugetar.</w:t>
      </w:r>
    </w:p>
    <w:p w:rsidR="00142456" w14:paraId="73C70DEB" w14:textId="77777777">
      <w:pPr>
        <w:ind w:firstLine="993"/>
        <w:jc w:val="both"/>
      </w:pPr>
      <w:r>
        <w:t>Ulterior, potrivit art. 39 alin.1 lit. w din Legea nr. 284/2010, privind salarizarea unitară a personalului plătit din fonduri publice „La data intrării în vigoare a prezentei legi se abrogă... Legea-cadru nr. 330/2009 privind salarizarea unitară a personalului plătit din fon publice, publicată în Monitorul Oficial al României, Partea I, nr. 762 din 9 noiembrie 2009 modificările ulterioare".</w:t>
      </w:r>
    </w:p>
    <w:p w:rsidR="00142456" w14:paraId="366DF4D8" w14:textId="77777777">
      <w:pPr>
        <w:ind w:firstLine="993"/>
        <w:jc w:val="both"/>
      </w:pPr>
      <w:r>
        <w:t xml:space="preserve">Din aceste </w:t>
      </w:r>
      <w:r>
        <w:t>dispoziţii</w:t>
      </w:r>
      <w:r>
        <w:t xml:space="preserve"> reiese că s-a abrogat Legea nr. 330/2009 în integralitatea sa inclusiv art. 25 care prevedea acordarea premiului anual.</w:t>
      </w:r>
    </w:p>
    <w:p w:rsidR="00142456" w14:paraId="3356E1B4" w14:textId="77777777">
      <w:pPr>
        <w:ind w:firstLine="993"/>
        <w:jc w:val="both"/>
      </w:pPr>
      <w:r>
        <w:t>Modul de stabilire a drepturilor salariale în anul 2011 a fost stabilit prin Legea 285/2010.</w:t>
      </w:r>
    </w:p>
    <w:p w:rsidR="00142456" w14:paraId="271D8B10" w14:textId="77777777">
      <w:pPr>
        <w:ind w:firstLine="993"/>
        <w:jc w:val="both"/>
      </w:pPr>
      <w:r>
        <w:t>Potrivit art. 8 din Legea nr. 285/2010 sumele corespunzătoare premiului anual pe anul 2010 nu se mai acordă începând cu luna ianuarie 2011, acestea fiind avute în vedere la stabilirea majorărilor salariale ce se acordă în anul 2011 personalului din sectorul bugetar.</w:t>
      </w:r>
    </w:p>
    <w:p w:rsidR="00142456" w14:paraId="336CA208" w14:textId="77777777">
      <w:pPr>
        <w:ind w:firstLine="993"/>
        <w:jc w:val="both"/>
      </w:pPr>
      <w:r>
        <w:t xml:space="preserve">Drepturile salariale, începând cu data de 1 ianuarie 2011 au fost stabilite potrivit </w:t>
      </w:r>
      <w:r>
        <w:t>dispoziţiilor</w:t>
      </w:r>
      <w:r>
        <w:t xml:space="preserve"> art. 1 din Legea nr. 285/2010, iar în majorarea de 15% a acestora a fost inclusă suma corespunzătoare premiului anual pentru anul 2010.</w:t>
      </w:r>
    </w:p>
    <w:p w:rsidR="00142456" w14:paraId="6990CFBD" w14:textId="77777777">
      <w:pPr>
        <w:ind w:firstLine="993"/>
        <w:jc w:val="both"/>
      </w:pPr>
      <w:r>
        <w:t xml:space="preserve">Problema de drept privind interpretarea </w:t>
      </w:r>
      <w:r>
        <w:t>dispoziţiilor</w:t>
      </w:r>
      <w:r>
        <w:t xml:space="preserve"> art.8 din Legea nr.285/2010 privind salarizarea în anul 2011 a personalului plătit din fonduri publice, a fost </w:t>
      </w:r>
      <w:r>
        <w:t>tranşată</w:t>
      </w:r>
      <w:r>
        <w:t xml:space="preserve"> în mod definitiv de </w:t>
      </w:r>
      <w:r>
        <w:t xml:space="preserve">către înalta Curte de </w:t>
      </w:r>
      <w:r>
        <w:t>Casaţie</w:t>
      </w:r>
      <w:r>
        <w:t xml:space="preserve"> </w:t>
      </w:r>
      <w:r>
        <w:t>şi</w:t>
      </w:r>
      <w:r>
        <w:t xml:space="preserve"> </w:t>
      </w:r>
      <w:r>
        <w:t>Justiţie</w:t>
      </w:r>
      <w:r>
        <w:t xml:space="preserve"> </w:t>
      </w:r>
      <w:r>
        <w:t>şi</w:t>
      </w:r>
      <w:r>
        <w:t xml:space="preserve"> Curtea </w:t>
      </w:r>
      <w:r>
        <w:t>Constituţională</w:t>
      </w:r>
      <w:r>
        <w:t>.</w:t>
      </w:r>
    </w:p>
    <w:p w:rsidR="00142456" w14:paraId="737E86C2" w14:textId="77777777">
      <w:pPr>
        <w:ind w:firstLine="993"/>
        <w:jc w:val="both"/>
      </w:pPr>
      <w:r>
        <w:t xml:space="preserve">Potrivit </w:t>
      </w:r>
      <w:r>
        <w:t>dispoziţiilor</w:t>
      </w:r>
      <w:r>
        <w:t xml:space="preserve"> art. 517 alin. 4 Cod de procedură civilă adoptat prin Legea nr. 134/2010, dezlegarea problemelor de drept dată de Completul înaltei </w:t>
      </w:r>
      <w:r>
        <w:t>Curţii</w:t>
      </w:r>
      <w:r>
        <w:t xml:space="preserve"> de </w:t>
      </w:r>
      <w:r>
        <w:t>Casaţie</w:t>
      </w:r>
      <w:r>
        <w:t xml:space="preserve"> </w:t>
      </w:r>
      <w:r>
        <w:t>şi</w:t>
      </w:r>
      <w:r>
        <w:t xml:space="preserve"> </w:t>
      </w:r>
      <w:r>
        <w:t>Justiţie</w:t>
      </w:r>
      <w:r>
        <w:t xml:space="preserve"> de recursuri în interesul legii este obligatorie pentru </w:t>
      </w:r>
      <w:r>
        <w:t>instanţe</w:t>
      </w:r>
      <w:r>
        <w:t xml:space="preserve"> de la data publicării în Monitorul Oficial.</w:t>
      </w:r>
    </w:p>
    <w:p w:rsidR="00142456" w14:paraId="5804BF67" w14:textId="77777777">
      <w:pPr>
        <w:ind w:firstLine="993"/>
        <w:jc w:val="both"/>
      </w:pPr>
      <w:r>
        <w:t xml:space="preserve">Prin Decizia nr. 21/18 noiembrie 2013 a înaltei </w:t>
      </w:r>
      <w:r>
        <w:t>Curţii</w:t>
      </w:r>
      <w:r>
        <w:t xml:space="preserve"> de </w:t>
      </w:r>
      <w:r>
        <w:t>Casaţie</w:t>
      </w:r>
      <w:r>
        <w:t xml:space="preserve"> </w:t>
      </w:r>
      <w:r>
        <w:t>şi</w:t>
      </w:r>
      <w:r>
        <w:t xml:space="preserve"> </w:t>
      </w:r>
      <w:r>
        <w:t>Justiţie</w:t>
      </w:r>
      <w:r>
        <w:t xml:space="preserve"> a fost admis recursul în interesul legii declarat de Procurorul General al Parchetului de pe lângă Înalta Curte de </w:t>
      </w:r>
      <w:r>
        <w:t>Casaţie</w:t>
      </w:r>
      <w:r>
        <w:t xml:space="preserve"> </w:t>
      </w:r>
      <w:r>
        <w:t>şi</w:t>
      </w:r>
      <w:r>
        <w:t xml:space="preserve"> </w:t>
      </w:r>
      <w:r>
        <w:t>Justiţie</w:t>
      </w:r>
      <w:r>
        <w:t xml:space="preserve"> stabilindu-se că, în interpretarea </w:t>
      </w:r>
      <w:r>
        <w:t>şi</w:t>
      </w:r>
      <w:r>
        <w:t xml:space="preserve"> aplicarea </w:t>
      </w:r>
      <w:r>
        <w:t>dispoziţiilor</w:t>
      </w:r>
      <w:r>
        <w:t xml:space="preserve"> art.8 din Legea nr.285/2010 privind salarizarea în anul 2011 a personalului plătit din fonduri publice, premiul pentru anul 2010, prevăzut de art. 25 din Legea cadru nr. 330/2009 privind salarizarea unitară a personalului plătit din fonduri publice, a fost inclus în majorările salaria</w:t>
      </w:r>
      <w:r>
        <w:t xml:space="preserve">le stabilite pentru anul 2011, potrivit </w:t>
      </w:r>
      <w:r>
        <w:t>dispoziţiilor</w:t>
      </w:r>
      <w:r>
        <w:t xml:space="preserve"> art. 1 din Legea nr. 285/2010, nemaiputând fi acordat în forma supusă vechii reglementări.</w:t>
      </w:r>
    </w:p>
    <w:p w:rsidR="00142456" w14:paraId="492FC73B" w14:textId="77777777">
      <w:pPr>
        <w:ind w:firstLine="993"/>
        <w:jc w:val="both"/>
      </w:pPr>
      <w:r>
        <w:t>Aşa</w:t>
      </w:r>
      <w:r>
        <w:t xml:space="preserve"> cum rezultă din considerentele Deciziei nr. 21/18.11.2013, cu privire la art. 8 din Legea nr. 285/2010, Curtea </w:t>
      </w:r>
      <w:r>
        <w:t>Constituţională</w:t>
      </w:r>
      <w:r>
        <w:t xml:space="preserve"> s-a </w:t>
      </w:r>
      <w:r>
        <w:t>pronunţat</w:t>
      </w:r>
      <w:r>
        <w:t xml:space="preserve"> prin deciziile, nr. 115/2012 </w:t>
      </w:r>
      <w:r>
        <w:t>şi</w:t>
      </w:r>
      <w:r>
        <w:t xml:space="preserve"> 257/2012, stabilind că acesta dispune cu privire la sumele corespunzătoare premiului anual pentru anul 2010 în sensul că, pe de o parte, reglementează încetarea acordării lor începând ianuarie 2011, iar, pe de altă parte, prevede că aceste sume vor fi cuprinse în </w:t>
      </w:r>
      <w:r>
        <w:t>creşterile</w:t>
      </w:r>
      <w:r>
        <w:t xml:space="preserve"> salariale ce se acordă în anul 2011 personalului din sectorul b</w:t>
      </w:r>
      <w:r>
        <w:t>ugetar, prin includerea acestora în salariul/solda/</w:t>
      </w:r>
      <w:r>
        <w:t>indemnizaţia</w:t>
      </w:r>
      <w:r>
        <w:t xml:space="preserve"> de bază a angajatului, potrivit reglementărilor din </w:t>
      </w:r>
      <w:r>
        <w:t>aceeaşi</w:t>
      </w:r>
      <w:r>
        <w:t xml:space="preserve"> lege.</w:t>
      </w:r>
    </w:p>
    <w:p w:rsidR="00142456" w14:paraId="48FB0317" w14:textId="77777777">
      <w:pPr>
        <w:ind w:firstLine="993"/>
        <w:jc w:val="both"/>
      </w:pPr>
      <w:r>
        <w:t xml:space="preserve">Referitor la natura premiilor în bani acordate </w:t>
      </w:r>
      <w:r>
        <w:t>angajaţilor</w:t>
      </w:r>
      <w:r>
        <w:t xml:space="preserve"> s-a constatat că sporurile, premiile </w:t>
      </w:r>
      <w:r>
        <w:t>şi</w:t>
      </w:r>
      <w:r>
        <w:t xml:space="preserve"> alte stimulente acordate demnitarilor </w:t>
      </w:r>
      <w:r>
        <w:t>şi</w:t>
      </w:r>
      <w:r>
        <w:t xml:space="preserve"> altor </w:t>
      </w:r>
      <w:r>
        <w:t>salariaţi</w:t>
      </w:r>
      <w:r>
        <w:t xml:space="preserve"> prin acte normative reprezintă drepturi salariale suplimentare, iar nu drepturi fundamentale, consacrate </w:t>
      </w:r>
      <w:r>
        <w:t>şi</w:t>
      </w:r>
      <w:r>
        <w:t xml:space="preserve"> garantate de </w:t>
      </w:r>
      <w:r>
        <w:t>Constituţie</w:t>
      </w:r>
      <w:r>
        <w:t xml:space="preserve">, legiuitorul fiind în drept, totodată, să instituie anumite sporuri la </w:t>
      </w:r>
      <w:r>
        <w:t>indemnizaţiile</w:t>
      </w:r>
      <w:r>
        <w:t xml:space="preserve"> </w:t>
      </w:r>
      <w:r>
        <w:t>şi</w:t>
      </w:r>
      <w:r>
        <w:t xml:space="preserve"> salariile de bază, premii periodice </w:t>
      </w:r>
      <w:r>
        <w:t>şi</w:t>
      </w:r>
      <w:r>
        <w:t xml:space="preserve"> alte stimulente, pe care le poate </w:t>
      </w:r>
      <w:r>
        <w:t>diferenţia</w:t>
      </w:r>
      <w:r>
        <w:t xml:space="preserve"> în </w:t>
      </w:r>
      <w:r>
        <w:t>funcţie</w:t>
      </w:r>
      <w:r>
        <w:t xml:space="preserve"> de categoriile de personal cărora li se acordă, le poate modifica în diferite perioade</w:t>
      </w:r>
      <w:r>
        <w:t xml:space="preserve"> de timp, le poate suspenda sau chiar anula.</w:t>
      </w:r>
    </w:p>
    <w:p w:rsidR="00142456" w14:paraId="60B26F55" w14:textId="77777777">
      <w:pPr>
        <w:ind w:firstLine="993"/>
        <w:jc w:val="both"/>
      </w:pPr>
      <w:r>
        <w:t xml:space="preserve">Prin deciziile </w:t>
      </w:r>
      <w:r>
        <w:t>pronunţate</w:t>
      </w:r>
      <w:r>
        <w:t xml:space="preserve">, Curtea a mai statuat că </w:t>
      </w:r>
      <w:r>
        <w:t>dispoziţiile</w:t>
      </w:r>
      <w:r>
        <w:t xml:space="preserve"> de lege criticate se aplică în egală măsură întregului personal din sectorul bugetar </w:t>
      </w:r>
      <w:r>
        <w:t>şi</w:t>
      </w:r>
      <w:r>
        <w:t xml:space="preserve"> că nu se poate vorbi de drepturi fundamentale atunci când se reclamă încetarea acordării unui astfel de stimulent sau drept salarial suplimentar cum este premiul anual, </w:t>
      </w:r>
      <w:r>
        <w:t>aşa</w:t>
      </w:r>
      <w:r>
        <w:t xml:space="preserve"> încât incident art. 41 din </w:t>
      </w:r>
      <w:r>
        <w:t>Constituţie</w:t>
      </w:r>
      <w:r>
        <w:t xml:space="preserve">, care garantează </w:t>
      </w:r>
      <w:r>
        <w:t>salariaţilor</w:t>
      </w:r>
      <w:r>
        <w:t xml:space="preserve"> dreptul la salariu.</w:t>
      </w:r>
    </w:p>
    <w:p w:rsidR="00142456" w14:paraId="3865F1E3" w14:textId="77777777">
      <w:pPr>
        <w:ind w:firstLine="993"/>
        <w:jc w:val="both"/>
      </w:pPr>
      <w:r>
        <w:t xml:space="preserve">Totodată, având în vedere faptul că Legea-cadru nr. 330/2009 privind salarizarea unitară a personalului plătit din fonduri publice a prevăzut un atare drept legal pentru anul 2010, iar legiuitorul nu l-a eliminat în cursul anului 2010, premiul anual 2010 reprezentând o </w:t>
      </w:r>
      <w:r>
        <w:t>creanţă</w:t>
      </w:r>
      <w:r>
        <w:t xml:space="preserve"> certă, lichidă </w:t>
      </w:r>
      <w:r>
        <w:t>şi</w:t>
      </w:r>
      <w:r>
        <w:t xml:space="preserve"> exigibilă, pe care angajatul o are asupra angajatorului public </w:t>
      </w:r>
      <w:r>
        <w:t>şi</w:t>
      </w:r>
      <w:r>
        <w:t xml:space="preserve"> constituie un „bun" în sensul art. 1 din Primul Protocol </w:t>
      </w:r>
      <w:r>
        <w:t>adiţional</w:t>
      </w:r>
      <w:r>
        <w:t xml:space="preserve"> la </w:t>
      </w:r>
      <w:r>
        <w:t>Convenţia</w:t>
      </w:r>
      <w:r>
        <w:t xml:space="preserve"> pentru apărarea drepturilor omului </w:t>
      </w:r>
      <w:r>
        <w:t>şi</w:t>
      </w:r>
      <w:r>
        <w:t xml:space="preserve"> a </w:t>
      </w:r>
      <w:r>
        <w:t>libertăţilor</w:t>
      </w:r>
      <w:r>
        <w:t xml:space="preserve"> fundamentale, </w:t>
      </w:r>
      <w:r>
        <w:t>dispoziţiile</w:t>
      </w:r>
      <w:r>
        <w:t xml:space="preserve"> de lege criticate prevăd, în </w:t>
      </w:r>
      <w:r>
        <w:t>acelaşi</w:t>
      </w:r>
      <w:r>
        <w:t xml:space="preserve"> timp, doar modalitatea prin care urmează să </w:t>
      </w:r>
      <w:r>
        <w:t>îşi</w:t>
      </w:r>
      <w:r>
        <w:t xml:space="preserve"> execute întru totul această </w:t>
      </w:r>
      <w:r>
        <w:t>obligaţie</w:t>
      </w:r>
      <w:r>
        <w:t xml:space="preserve"> financiară </w:t>
      </w:r>
      <w:r>
        <w:t>şi</w:t>
      </w:r>
      <w:r>
        <w:t xml:space="preserve"> anume, </w:t>
      </w:r>
      <w:r>
        <w:t>eşalonat</w:t>
      </w:r>
      <w:r>
        <w:t xml:space="preserve"> </w:t>
      </w:r>
      <w:r>
        <w:t>şi</w:t>
      </w:r>
      <w:r>
        <w:t xml:space="preserve"> succesiv, respectiv prin </w:t>
      </w:r>
      <w:r>
        <w:t>creşterea</w:t>
      </w:r>
      <w:r>
        <w:t>, în mod corespunzător, a cuantumului salariului/soldei/</w:t>
      </w:r>
      <w:r>
        <w:t>indemnizaţiei</w:t>
      </w:r>
      <w:r>
        <w:t xml:space="preserve"> </w:t>
      </w:r>
      <w:r>
        <w:t xml:space="preserve">de bază, fără a fi afectate în niciun fel cuantumul întinderea acestei </w:t>
      </w:r>
      <w:r>
        <w:t>creanţe</w:t>
      </w:r>
      <w:r>
        <w:t>.</w:t>
      </w:r>
    </w:p>
    <w:p w:rsidR="00142456" w14:paraId="39FD5B6B" w14:textId="77777777">
      <w:pPr>
        <w:ind w:firstLine="993"/>
        <w:jc w:val="both"/>
      </w:pPr>
      <w:r>
        <w:t xml:space="preserve">Nu a fost </w:t>
      </w:r>
      <w:r>
        <w:t>reţinută</w:t>
      </w:r>
      <w:r>
        <w:t xml:space="preserve"> nici încălcarea principiului </w:t>
      </w:r>
      <w:r>
        <w:t>neretroactivităţii</w:t>
      </w:r>
      <w:r>
        <w:t xml:space="preserve"> legii civile, consacrat prin art. 15 alin. (2) din </w:t>
      </w:r>
      <w:r>
        <w:t>Constituţie</w:t>
      </w:r>
      <w:r>
        <w:t xml:space="preserve">. </w:t>
      </w:r>
      <w:r>
        <w:t>Dispoziţiile</w:t>
      </w:r>
      <w:r>
        <w:t xml:space="preserve"> art. 8 din Legea nr. 285/2010, prin </w:t>
      </w:r>
      <w:r>
        <w:t>conţinutul</w:t>
      </w:r>
      <w:r>
        <w:t xml:space="preserve"> lor normativ, nu vizează efectele juridice stinse ale unui raport juridic născut sub imperiul legii vechi, pentru a fi posibilă constatarea încălcării principiului </w:t>
      </w:r>
      <w:r>
        <w:t>neretroactivităţii</w:t>
      </w:r>
      <w:r>
        <w:t xml:space="preserve"> legi.</w:t>
      </w:r>
    </w:p>
    <w:p w:rsidR="00142456" w14:paraId="47A8FC6D" w14:textId="77777777">
      <w:pPr>
        <w:ind w:firstLine="993"/>
        <w:jc w:val="both"/>
      </w:pPr>
      <w:r>
        <w:t>Curtea a mai constatat că majorarea salarială din anul 2011, rezultată ca urmare a includerii premiului anual din 2010 în salariul/solda/</w:t>
      </w:r>
      <w:r>
        <w:t>indemnizaţia</w:t>
      </w:r>
      <w:r>
        <w:t xml:space="preserve"> de bază, este acordată </w:t>
      </w:r>
      <w:r>
        <w:t>şi</w:t>
      </w:r>
      <w:r>
        <w:t xml:space="preserve"> în continuare, dovadă că de la 1 ianuarie 2012 a rămas în plată </w:t>
      </w:r>
      <w:r>
        <w:t>acelaşi</w:t>
      </w:r>
      <w:r>
        <w:t xml:space="preserve"> nivel al </w:t>
      </w:r>
      <w:r>
        <w:t>retribuţiei</w:t>
      </w:r>
      <w:r>
        <w:t xml:space="preserve">, în </w:t>
      </w:r>
      <w:r>
        <w:t>condiţiile</w:t>
      </w:r>
      <w:r>
        <w:t xml:space="preserve"> în care legiuitorul a ales să nu acorde niciun premiu anual pe 2011.</w:t>
      </w:r>
    </w:p>
    <w:p w:rsidR="00142456" w14:paraId="38E8B24C" w14:textId="77777777">
      <w:pPr>
        <w:ind w:firstLine="993"/>
        <w:jc w:val="both"/>
      </w:pPr>
      <w:r>
        <w:t xml:space="preserve">Prin urmare, în </w:t>
      </w:r>
      <w:r>
        <w:t>condiţiile</w:t>
      </w:r>
      <w:r>
        <w:t xml:space="preserve"> în care atât Înalta Curte de </w:t>
      </w:r>
      <w:r>
        <w:t>Casaţie</w:t>
      </w:r>
      <w:r>
        <w:t xml:space="preserve"> </w:t>
      </w:r>
      <w:r>
        <w:t>şi</w:t>
      </w:r>
      <w:r>
        <w:t xml:space="preserve"> </w:t>
      </w:r>
      <w:r>
        <w:t>Justiţie</w:t>
      </w:r>
      <w:r>
        <w:t xml:space="preserve"> cât </w:t>
      </w:r>
      <w:r>
        <w:t>şi</w:t>
      </w:r>
      <w:r>
        <w:t xml:space="preserve"> Curtea </w:t>
      </w:r>
      <w:r>
        <w:t>Constituţională</w:t>
      </w:r>
      <w:r>
        <w:t xml:space="preserve"> au stabilit faptul că premiul anual aferent anului 2010, prevăzut de art. 25 din Legea-cadru nr. 330/2009 privind salarizarea unitară a personalul din fonduri publice, a fost inclus în majorările salariale stabilite pentru anul 2011 </w:t>
      </w:r>
      <w:r>
        <w:t>pretenţiile</w:t>
      </w:r>
      <w:r>
        <w:t xml:space="preserve"> reclamantului sunt nefondate.</w:t>
      </w:r>
    </w:p>
    <w:p w:rsidR="00142456" w14:paraId="520CD923" w14:textId="77777777">
      <w:pPr>
        <w:ind w:firstLine="993"/>
        <w:jc w:val="both"/>
      </w:pPr>
      <w:r>
        <w:t xml:space="preserve">Cu privire la capătul de cerere având ca obiect despăgubirile echivalente voucherului de </w:t>
      </w:r>
      <w:r>
        <w:t>vacanţă</w:t>
      </w:r>
      <w:r>
        <w:t xml:space="preserve"> pe anul 2014, </w:t>
      </w:r>
      <w:r>
        <w:t>instanţa</w:t>
      </w:r>
      <w:r>
        <w:t xml:space="preserve"> a </w:t>
      </w:r>
      <w:r>
        <w:t>reţinut</w:t>
      </w:r>
      <w:r>
        <w:t xml:space="preserve"> că:</w:t>
      </w:r>
    </w:p>
    <w:p w:rsidR="00142456" w14:paraId="51F2F126" w14:textId="77777777">
      <w:pPr>
        <w:ind w:firstLine="993"/>
        <w:jc w:val="both"/>
      </w:pPr>
      <w:r>
        <w:t xml:space="preserve">Posibilitatea, nu </w:t>
      </w:r>
      <w:r>
        <w:t>obligaţia</w:t>
      </w:r>
      <w:r>
        <w:t xml:space="preserve">, acordării voucherelor/tichetelor de </w:t>
      </w:r>
      <w:r>
        <w:t>vacanţă</w:t>
      </w:r>
      <w:r>
        <w:t xml:space="preserve"> a fost reglementată prin art.1 din OUG nr.8/2009-aprobată cu modificări </w:t>
      </w:r>
      <w:r>
        <w:t>şi</w:t>
      </w:r>
      <w:r>
        <w:t xml:space="preserve"> completări prin Legea nr.94/2014, potrivit căruia angajatorul care încadrează personal prin încheierea unui contract individual de muncă pot acorda, în </w:t>
      </w:r>
      <w:r>
        <w:t>condiţiile</w:t>
      </w:r>
      <w:r>
        <w:t xml:space="preserve"> legii, bonuri de valoare, denumite vouchere de </w:t>
      </w:r>
      <w:r>
        <w:t>vacanţă</w:t>
      </w:r>
      <w:r>
        <w:t xml:space="preserve"> – alin.1)-alin.2), nivelul maxim al sumelor care pot fi acordate sub această formă fiind de 6 salarii de bază minime brute pe </w:t>
      </w:r>
      <w:r>
        <w:t>ţară</w:t>
      </w:r>
      <w:r>
        <w:t xml:space="preserve"> garantate în plată – alin.4, în l</w:t>
      </w:r>
      <w:r>
        <w:t xml:space="preserve">imitele sumelor prevăzute  cu această </w:t>
      </w:r>
      <w:r>
        <w:t>destinaţie</w:t>
      </w:r>
      <w:r>
        <w:t xml:space="preserve"> în bugetul  de venituri </w:t>
      </w:r>
      <w:r>
        <w:t>şi</w:t>
      </w:r>
      <w:r>
        <w:t xml:space="preserve"> cheltuieli – alin.3).</w:t>
      </w:r>
    </w:p>
    <w:p w:rsidR="00142456" w14:paraId="701A2C0C" w14:textId="77777777">
      <w:pPr>
        <w:ind w:firstLine="993"/>
        <w:jc w:val="both"/>
      </w:pPr>
      <w:r>
        <w:t xml:space="preserve">Prin prevederile sale, OUG nr. 8/2009 a instituit în mod clar categoriile de personal care pot beneficia de aceste vouchere (tichete de </w:t>
      </w:r>
      <w:r>
        <w:t>vacanţă</w:t>
      </w:r>
      <w:r>
        <w:t xml:space="preserve">) instituind totodată </w:t>
      </w:r>
      <w:r>
        <w:t>şi</w:t>
      </w:r>
      <w:r>
        <w:t xml:space="preserve"> </w:t>
      </w:r>
      <w:r>
        <w:t>condiţia</w:t>
      </w:r>
      <w:r>
        <w:t xml:space="preserve"> imperativă a respectării prevederilor cuprinse în legile bugetului de stat, ori a bugetelor locale, după caz.</w:t>
      </w:r>
    </w:p>
    <w:p w:rsidR="00142456" w14:paraId="3718C21E" w14:textId="77777777">
      <w:pPr>
        <w:ind w:firstLine="993"/>
        <w:jc w:val="both"/>
      </w:pPr>
      <w:r>
        <w:t>Faţă</w:t>
      </w:r>
      <w:r>
        <w:t xml:space="preserve"> de aceste </w:t>
      </w:r>
      <w:r>
        <w:t>dispoziţii</w:t>
      </w:r>
      <w:r>
        <w:t xml:space="preserve"> legale este evident că acordarea acestora nu este o </w:t>
      </w:r>
      <w:r>
        <w:t>obligaţie</w:t>
      </w:r>
      <w:r>
        <w:t xml:space="preserve">, ci o </w:t>
      </w:r>
      <w:r>
        <w:t>vocaţie</w:t>
      </w:r>
      <w:r>
        <w:t xml:space="preserve">, dreptul de a beneficia de vouchere/tichete de </w:t>
      </w:r>
      <w:r>
        <w:t>vacanţă</w:t>
      </w:r>
      <w:r>
        <w:t xml:space="preserve"> putând fi realizat doar în </w:t>
      </w:r>
      <w:r>
        <w:t>condiţiile</w:t>
      </w:r>
      <w:r>
        <w:t xml:space="preserve">  prevederii în bugetul de stat a unor sume cu această </w:t>
      </w:r>
      <w:r>
        <w:t>destinaţie</w:t>
      </w:r>
      <w:r>
        <w:t>.</w:t>
      </w:r>
    </w:p>
    <w:p w:rsidR="00142456" w14:paraId="4BDBD92E" w14:textId="77777777">
      <w:pPr>
        <w:ind w:firstLine="993"/>
        <w:jc w:val="both"/>
      </w:pPr>
      <w:r>
        <w:t xml:space="preserve">Pe de altă parte se </w:t>
      </w:r>
      <w:r>
        <w:t>reţine</w:t>
      </w:r>
      <w:r>
        <w:t xml:space="preserve"> de </w:t>
      </w:r>
      <w:r>
        <w:t>instanţă</w:t>
      </w:r>
      <w:r>
        <w:t xml:space="preserve"> că, anual prin </w:t>
      </w:r>
      <w:r>
        <w:t>dispoziţii</w:t>
      </w:r>
      <w:r>
        <w:t xml:space="preserve"> legale succesive, s-a prevăzut în mod expres </w:t>
      </w:r>
      <w:r>
        <w:t>şi</w:t>
      </w:r>
      <w:r>
        <w:t xml:space="preserve"> imperativ faptul că în bugetele </w:t>
      </w:r>
      <w:r>
        <w:t>instituţiilor</w:t>
      </w:r>
      <w:r>
        <w:t xml:space="preserve"> publice nu se prevăd sume pentru acordarea acestora personalului salariat.</w:t>
      </w:r>
    </w:p>
    <w:p w:rsidR="00142456" w14:paraId="4C27A336" w14:textId="77777777">
      <w:pPr>
        <w:ind w:firstLine="993"/>
        <w:jc w:val="both"/>
      </w:pPr>
      <w:r>
        <w:t xml:space="preserve">Astfel prin Legea nr.283/14.12.2011 privind aprobarea OUG nr.80/2010 pentru completarea art.11 din OUG nr.37/2008 s-a prevăzut la art.15 alin.2 că în bugetele pe anul 2012, nu se prevăd sume pentru acordarea de tichete cadou </w:t>
      </w:r>
      <w:r>
        <w:t>şi</w:t>
      </w:r>
      <w:r>
        <w:t xml:space="preserve"> tichete de </w:t>
      </w:r>
      <w:r>
        <w:t>vacanţă</w:t>
      </w:r>
      <w:r>
        <w:t xml:space="preserve"> personalului bugetar. </w:t>
      </w:r>
      <w:r>
        <w:t>Aceleaşi</w:t>
      </w:r>
      <w:r>
        <w:t xml:space="preserve"> prevederi au fost </w:t>
      </w:r>
      <w:r>
        <w:t>menţinute</w:t>
      </w:r>
      <w:r>
        <w:t xml:space="preserve"> </w:t>
      </w:r>
      <w:r>
        <w:t>şi</w:t>
      </w:r>
      <w:r>
        <w:t xml:space="preserve"> pentru anul 2013 – prin </w:t>
      </w:r>
      <w:r>
        <w:t>dispoziţiile</w:t>
      </w:r>
      <w:r>
        <w:t xml:space="preserve"> OUG nr.84/12.12.2012, iar prin OUG nr.103/14.11.2013 s-a dispus prin art.9 (2) că în anul 2014, </w:t>
      </w:r>
      <w:r>
        <w:t>autorităţile</w:t>
      </w:r>
      <w:r>
        <w:t xml:space="preserve"> </w:t>
      </w:r>
      <w:r>
        <w:t>şi</w:t>
      </w:r>
      <w:r>
        <w:t xml:space="preserve"> </w:t>
      </w:r>
      <w:r>
        <w:t>instituţiile</w:t>
      </w:r>
      <w:r>
        <w:t xml:space="preserve">  publice, indiferente de modul de </w:t>
      </w:r>
      <w:r>
        <w:t>finanţare</w:t>
      </w:r>
      <w:r>
        <w:t xml:space="preserve">, nu vor acorda premii </w:t>
      </w:r>
      <w:r>
        <w:t>şi</w:t>
      </w:r>
      <w:r>
        <w:t xml:space="preserve"> prime de </w:t>
      </w:r>
      <w:r>
        <w:t>vacanţă</w:t>
      </w:r>
      <w:r>
        <w:t>.</w:t>
      </w:r>
    </w:p>
    <w:p w:rsidR="00142456" w14:paraId="27AD1EDE" w14:textId="77777777">
      <w:pPr>
        <w:ind w:firstLine="993"/>
        <w:jc w:val="both"/>
      </w:pPr>
      <w:r>
        <w:t xml:space="preserve">De asemenea, prin OUG nr.83/2014 s-a dispus la art.8  alin.5 că, în bugetele pe anul 2015 ale </w:t>
      </w:r>
      <w:r>
        <w:t>instituţiilor</w:t>
      </w:r>
      <w:r>
        <w:t xml:space="preserve"> </w:t>
      </w:r>
      <w:r>
        <w:t>şi</w:t>
      </w:r>
      <w:r>
        <w:t xml:space="preserve"> </w:t>
      </w:r>
      <w:r>
        <w:t>autorităţilor</w:t>
      </w:r>
      <w:r>
        <w:t xml:space="preserve"> publice nu se prevăd sume pentru acordarea de tichete cadou, tichete de </w:t>
      </w:r>
      <w:r>
        <w:t>vacanţă</w:t>
      </w:r>
      <w:r>
        <w:t xml:space="preserve"> </w:t>
      </w:r>
      <w:r>
        <w:t>şi</w:t>
      </w:r>
      <w:r>
        <w:t xml:space="preserve"> vouchere de </w:t>
      </w:r>
      <w:r>
        <w:t>vacanţă</w:t>
      </w:r>
      <w:r>
        <w:t xml:space="preserve"> personalului din cadrul acestora.</w:t>
      </w:r>
    </w:p>
    <w:p w:rsidR="00142456" w14:paraId="3785F2BB" w14:textId="77777777">
      <w:pPr>
        <w:ind w:firstLine="993"/>
        <w:jc w:val="both"/>
      </w:pPr>
      <w:r>
        <w:t xml:space="preserve">Prin urmare, este evident că, în lipsa unor prevederi legale, </w:t>
      </w:r>
      <w:r>
        <w:t>pârâţii</w:t>
      </w:r>
      <w:r>
        <w:t xml:space="preserve"> nu pot fi </w:t>
      </w:r>
      <w:r>
        <w:t>obligaţi</w:t>
      </w:r>
      <w:r>
        <w:t xml:space="preserve"> la acordarea c/val voucherului de </w:t>
      </w:r>
      <w:r>
        <w:t>vacanţă</w:t>
      </w:r>
      <w:r>
        <w:t xml:space="preserve"> pentru anul fiscal 2014, nefiind alocate sume cu această </w:t>
      </w:r>
      <w:r>
        <w:t>destinaţie</w:t>
      </w:r>
      <w:r>
        <w:t xml:space="preserve"> în bugetul acestora, orice altă interpretare fiind un adaos la lege </w:t>
      </w:r>
      <w:r>
        <w:t>şi</w:t>
      </w:r>
      <w:r>
        <w:t xml:space="preserve"> excedând prin aceasta </w:t>
      </w:r>
      <w:r>
        <w:t>competenţei</w:t>
      </w:r>
      <w:r>
        <w:t xml:space="preserve"> </w:t>
      </w:r>
      <w:r>
        <w:t>instanţelor</w:t>
      </w:r>
      <w:r>
        <w:t xml:space="preserve"> </w:t>
      </w:r>
      <w:r>
        <w:t>judecătoreşti</w:t>
      </w:r>
      <w:r>
        <w:t>.</w:t>
      </w:r>
    </w:p>
    <w:p w:rsidR="00142456" w14:paraId="28BDBFBC" w14:textId="77777777">
      <w:pPr>
        <w:ind w:firstLine="993"/>
        <w:jc w:val="both"/>
      </w:pPr>
      <w:r>
        <w:t xml:space="preserve">Statul are deplină legitimitate </w:t>
      </w:r>
      <w:r>
        <w:t>constituţională</w:t>
      </w:r>
      <w:r>
        <w:t xml:space="preserve"> de a acorda sporuri, stimulente, premii, adaosuri la salariul de bază personalului plătit din fonduri publice, în </w:t>
      </w:r>
      <w:r>
        <w:t>funcţie</w:t>
      </w:r>
      <w:r>
        <w:t xml:space="preserve"> de veniturile bugetare pe care le realizează.</w:t>
      </w:r>
    </w:p>
    <w:p w:rsidR="00142456" w14:paraId="127153EF" w14:textId="77777777">
      <w:pPr>
        <w:ind w:firstLine="993"/>
        <w:jc w:val="both"/>
      </w:pPr>
      <w:r>
        <w:t xml:space="preserve">Acestea nu sunt drepturi fundamentale, ci drepturi salariale suplimentare. Legiuitorul este în drept, totodată, să instituie anumite sporuri la </w:t>
      </w:r>
      <w:r>
        <w:t>indemnizaţiile</w:t>
      </w:r>
      <w:r>
        <w:t xml:space="preserve"> </w:t>
      </w:r>
      <w:r>
        <w:t>şi</w:t>
      </w:r>
      <w:r>
        <w:t xml:space="preserve"> salariile de bază, premii periodice </w:t>
      </w:r>
      <w:r>
        <w:t>şi</w:t>
      </w:r>
      <w:r>
        <w:t xml:space="preserve"> alte stimulente, pe care le poate </w:t>
      </w:r>
      <w:r>
        <w:t>diferenţia</w:t>
      </w:r>
      <w:r>
        <w:t xml:space="preserve"> în </w:t>
      </w:r>
      <w:r>
        <w:t>funcţie</w:t>
      </w:r>
      <w:r>
        <w:t xml:space="preserve"> de categoriile de personal cărora li se acordă, le poate modifica în diferite perioade de timp, le poate suspenda sau chiar anula” (Decizia </w:t>
      </w:r>
      <w:r>
        <w:t>Curţii</w:t>
      </w:r>
      <w:r>
        <w:t xml:space="preserve"> </w:t>
      </w:r>
      <w:r>
        <w:t>Constituţionale</w:t>
      </w:r>
      <w:r>
        <w:t xml:space="preserve"> nr.108 din 14 februarie 2006, publicată în  Monitorul Oficial al României, Partea I, nr.212 din 8 martie 2006.)</w:t>
      </w:r>
    </w:p>
    <w:p w:rsidR="00142456" w14:paraId="20ADB9FD" w14:textId="77777777">
      <w:pPr>
        <w:ind w:firstLine="993"/>
        <w:jc w:val="both"/>
      </w:pPr>
      <w:r>
        <w:t xml:space="preserve">În fine, tocmai în </w:t>
      </w:r>
      <w:r>
        <w:t>raţiunea</w:t>
      </w:r>
      <w:r>
        <w:t xml:space="preserve"> protejării în egală măsură a interesului general </w:t>
      </w:r>
      <w:r>
        <w:t>şi</w:t>
      </w:r>
      <w:r>
        <w:t xml:space="preserve"> particular, imediat </w:t>
      </w:r>
      <w:r>
        <w:t>şi</w:t>
      </w:r>
      <w:r>
        <w:t xml:space="preserve"> de perspectivă, legiuitorul a reglementat acordarea voucherelor de </w:t>
      </w:r>
      <w:r>
        <w:t>vacanţă</w:t>
      </w:r>
      <w:r>
        <w:t xml:space="preserve"> sub </w:t>
      </w:r>
      <w:r>
        <w:t>condiţia</w:t>
      </w:r>
      <w:r>
        <w:t xml:space="preserve"> </w:t>
      </w:r>
      <w:r>
        <w:t>existenţei</w:t>
      </w:r>
      <w:r>
        <w:t xml:space="preserve"> fondurilor cu această </w:t>
      </w:r>
      <w:r>
        <w:t>destinaţie</w:t>
      </w:r>
      <w:r>
        <w:t xml:space="preserve"> </w:t>
      </w:r>
      <w:r>
        <w:t>şi</w:t>
      </w:r>
      <w:r>
        <w:t xml:space="preserve"> nu în sumă fixă pentru ca angajatorul să poată stabili în concret nivelul sumelor pe care le poate acorda sub această formă, în </w:t>
      </w:r>
      <w:r>
        <w:t>funcţie</w:t>
      </w:r>
      <w:r>
        <w:t xml:space="preserve"> de </w:t>
      </w:r>
      <w:r>
        <w:t>performanţa</w:t>
      </w:r>
      <w:r>
        <w:t xml:space="preserve"> sa economică.</w:t>
      </w:r>
    </w:p>
    <w:p w:rsidR="00142456" w14:paraId="43C4E14C" w14:textId="77777777">
      <w:pPr>
        <w:ind w:firstLine="993"/>
        <w:jc w:val="both"/>
      </w:pPr>
      <w:r>
        <w:t xml:space="preserve">Din această perspectivă este inadmisibil ca </w:t>
      </w:r>
      <w:r>
        <w:t>instanţa</w:t>
      </w:r>
      <w:r>
        <w:t xml:space="preserve"> de judecată să se substituie angajatorului prin nesocotirea unor prevederi legale imperative.</w:t>
      </w:r>
    </w:p>
    <w:p w:rsidR="00142456" w14:paraId="7303F7E6" w14:textId="77777777">
      <w:pPr>
        <w:ind w:firstLine="993"/>
        <w:jc w:val="both"/>
      </w:pPr>
      <w:r>
        <w:t>Faţă</w:t>
      </w:r>
      <w:r>
        <w:t xml:space="preserve"> de netemeinicia capătului principal de cerere, </w:t>
      </w:r>
      <w:r>
        <w:t>instanţa</w:t>
      </w:r>
      <w:r>
        <w:t xml:space="preserve"> a respins </w:t>
      </w:r>
      <w:r>
        <w:t>şi</w:t>
      </w:r>
      <w:r>
        <w:t xml:space="preserve"> capetele de cerere accesorii privind actualizarea </w:t>
      </w:r>
      <w:r>
        <w:t>creanţelor</w:t>
      </w:r>
      <w:r>
        <w:t xml:space="preserve"> </w:t>
      </w:r>
      <w:r>
        <w:t>şi</w:t>
      </w:r>
      <w:r>
        <w:t xml:space="preserve"> plata daunelor moratorii.</w:t>
      </w:r>
    </w:p>
    <w:p w:rsidR="00142456" w14:paraId="7A4A23D8" w14:textId="06D6B401">
      <w:pPr>
        <w:ind w:firstLine="993"/>
        <w:jc w:val="both"/>
      </w:pPr>
      <w:r>
        <w:t xml:space="preserve">În aceste considerente, a fost respinsă cererea reclamantului </w:t>
      </w:r>
      <w:r>
        <w:t>faţă</w:t>
      </w:r>
      <w:r>
        <w:t xml:space="preserve"> de </w:t>
      </w:r>
      <w:r>
        <w:t>pârâţii</w:t>
      </w:r>
      <w:r>
        <w:t xml:space="preserve"> Ministerul Afacerilor Interne </w:t>
      </w:r>
      <w:r>
        <w:t>şi</w:t>
      </w:r>
      <w:r>
        <w:t xml:space="preserve"> Inspectoratul General al </w:t>
      </w:r>
      <w:r>
        <w:t>Poliţiei</w:t>
      </w:r>
      <w:r>
        <w:t xml:space="preserve"> Române, ca fiind formulată împotriva unor persoane fără calitate procesuală pasivă </w:t>
      </w:r>
      <w:r>
        <w:t>şi</w:t>
      </w:r>
      <w:r>
        <w:t xml:space="preserve"> ca nefondată </w:t>
      </w:r>
      <w:r>
        <w:t>faţă</w:t>
      </w:r>
      <w:r>
        <w:t xml:space="preserve"> de </w:t>
      </w:r>
      <w:r>
        <w:t>pârâţii</w:t>
      </w:r>
      <w:r>
        <w:t xml:space="preserve"> Inspectoratul </w:t>
      </w:r>
      <w:r>
        <w:t>Judeţean</w:t>
      </w:r>
      <w:r>
        <w:t xml:space="preserve"> de </w:t>
      </w:r>
      <w:r>
        <w:t>Poliţie</w:t>
      </w:r>
      <w:r>
        <w:t xml:space="preserve"> .....................</w:t>
      </w:r>
      <w:r>
        <w:t xml:space="preserve"> </w:t>
      </w:r>
      <w:r>
        <w:t>şi</w:t>
      </w:r>
      <w:r>
        <w:t xml:space="preserve"> Ministerul </w:t>
      </w:r>
      <w:r>
        <w:t>Finanţelor</w:t>
      </w:r>
      <w:r>
        <w:t xml:space="preserve"> Publice, respectiv ca fiind prescrise </w:t>
      </w:r>
      <w:r>
        <w:t>pretenţiile</w:t>
      </w:r>
      <w:r>
        <w:t xml:space="preserve"> aferente perioadei 01.01.2011-24.06.2012.</w:t>
      </w:r>
    </w:p>
    <w:p w:rsidR="00142456" w14:paraId="094E07E3" w14:textId="05BE84AF">
      <w:pPr>
        <w:ind w:firstLine="993"/>
        <w:jc w:val="both"/>
      </w:pPr>
      <w:r>
        <w:rPr>
          <w:rStyle w:val="Fontdeparagrafimplicit"/>
          <w:b/>
          <w:i/>
        </w:rPr>
        <w:t xml:space="preserve">Împotriva acestei </w:t>
      </w:r>
      <w:r>
        <w:rPr>
          <w:rStyle w:val="Fontdeparagrafimplicit"/>
          <w:b/>
          <w:i/>
        </w:rPr>
        <w:t>sentinţe</w:t>
      </w:r>
      <w:r>
        <w:rPr>
          <w:rStyle w:val="Fontdeparagrafimplicit"/>
          <w:b/>
          <w:i/>
        </w:rPr>
        <w:t xml:space="preserve"> a formulat</w:t>
      </w:r>
      <w:r>
        <w:t xml:space="preserve"> </w:t>
      </w:r>
      <w:r>
        <w:rPr>
          <w:rStyle w:val="Fontdeparagrafimplicit"/>
          <w:b/>
          <w:i/>
        </w:rPr>
        <w:t>recurs</w:t>
      </w:r>
      <w:r>
        <w:t xml:space="preserve"> </w:t>
      </w:r>
      <w:r>
        <w:rPr>
          <w:rStyle w:val="Fontdeparagrafimplicit"/>
          <w:b/>
          <w:i/>
        </w:rPr>
        <w:t>pârâtul Ministerul Finanțelor Publice prin Administrația Județeană a Finanțelor Publice .....................</w:t>
      </w:r>
      <w:r>
        <w:rPr>
          <w:rStyle w:val="Fontdeparagrafimplicit"/>
          <w:b/>
        </w:rPr>
        <w:t xml:space="preserve">, </w:t>
      </w:r>
      <w:r>
        <w:t xml:space="preserve">solicitând admiterea recursului și casarea sentinței în sensul admiterii excepției lipsei calității procesuale pasive. </w:t>
      </w:r>
    </w:p>
    <w:p w:rsidR="00142456" w14:paraId="11915108" w14:textId="77777777">
      <w:pPr>
        <w:ind w:firstLine="993"/>
        <w:jc w:val="both"/>
      </w:pPr>
      <w:r>
        <w:t xml:space="preserve">Astfel, recurentul pârât a criticat sentința sub aspectul greșitei soluționări a </w:t>
      </w:r>
      <w:r>
        <w:t>excepţiei</w:t>
      </w:r>
      <w:r>
        <w:t xml:space="preserve"> lipsei calității procesuale pasive invocate, menționând în drept prevederile art. 488 alin. 1 pct. 8 </w:t>
      </w:r>
      <w:r>
        <w:t>C.pr.civ</w:t>
      </w:r>
      <w:r>
        <w:t>.</w:t>
      </w:r>
    </w:p>
    <w:p w:rsidR="00142456" w14:paraId="0EDE50EA" w14:textId="3F5BA3E5">
      <w:pPr>
        <w:ind w:firstLine="993"/>
        <w:jc w:val="both"/>
      </w:pPr>
      <w:r>
        <w:rPr>
          <w:rStyle w:val="Fontdeparagrafimplicit"/>
          <w:b/>
          <w:i/>
        </w:rPr>
        <w:t xml:space="preserve">Deopotrivă, împotriva </w:t>
      </w:r>
      <w:r>
        <w:rPr>
          <w:rStyle w:val="Fontdeparagrafimplicit"/>
          <w:b/>
          <w:i/>
        </w:rPr>
        <w:t>sentinţei</w:t>
      </w:r>
      <w:r>
        <w:rPr>
          <w:rStyle w:val="Fontdeparagrafimplicit"/>
          <w:b/>
          <w:i/>
        </w:rPr>
        <w:t xml:space="preserve"> a mai formulat recurs și reclamantul EAE....</w:t>
      </w:r>
      <w:r>
        <w:rPr>
          <w:rStyle w:val="Fontdeparagrafimplicit"/>
          <w:b/>
        </w:rPr>
        <w:t xml:space="preserve">, </w:t>
      </w:r>
      <w:r>
        <w:t xml:space="preserve">solicitând admiterea acestuia </w:t>
      </w:r>
      <w:r>
        <w:t>şi</w:t>
      </w:r>
      <w:r>
        <w:t xml:space="preserve"> pe fond modificarea </w:t>
      </w:r>
      <w:r>
        <w:t>sentinţei</w:t>
      </w:r>
      <w:r>
        <w:t xml:space="preserve">, cu acordarea cheltuielilor de judecata. </w:t>
      </w:r>
    </w:p>
    <w:p w:rsidR="00142456" w14:paraId="01D2CC8C" w14:textId="77777777">
      <w:pPr>
        <w:ind w:firstLine="993"/>
        <w:jc w:val="both"/>
      </w:pPr>
      <w:r>
        <w:t xml:space="preserve">Recurentul reclamant a criticat sentința sub aspectul greșitei soluționări a </w:t>
      </w:r>
      <w:r>
        <w:t>excepţiei</w:t>
      </w:r>
      <w:r>
        <w:t xml:space="preserve"> lipsei calității procesuale pasive invocate de Ministerul Afacerilor Interne, Ministerul </w:t>
      </w:r>
      <w:r>
        <w:t>Finanţelor</w:t>
      </w:r>
      <w:r>
        <w:t xml:space="preserve"> Publice </w:t>
      </w:r>
      <w:r>
        <w:t>şi</w:t>
      </w:r>
      <w:r>
        <w:t xml:space="preserve"> Inspectoratului General al </w:t>
      </w:r>
      <w:r>
        <w:t>Poliţiei</w:t>
      </w:r>
      <w:r>
        <w:t xml:space="preserve"> Române, dar și în ce privește soluția dată fondului cauzei.</w:t>
      </w:r>
    </w:p>
    <w:p w:rsidR="00142456" w14:paraId="0EFDB86E" w14:textId="77777777">
      <w:pPr>
        <w:ind w:firstLine="993"/>
        <w:jc w:val="both"/>
      </w:pPr>
      <w:r>
        <w:t xml:space="preserve">În drept, au fost invocate prevederile art. 488 alin. 1 pct. 8 </w:t>
      </w:r>
      <w:r>
        <w:t>C.pr.civ</w:t>
      </w:r>
      <w:r>
        <w:t>.</w:t>
      </w:r>
    </w:p>
    <w:p w:rsidR="00142456" w14:paraId="369915D3" w14:textId="314A1D0D">
      <w:pPr>
        <w:ind w:firstLine="993"/>
        <w:jc w:val="both"/>
      </w:pPr>
      <w:r>
        <w:rPr>
          <w:rStyle w:val="Fontdeparagrafimplicit"/>
          <w:b/>
          <w:i/>
        </w:rPr>
        <w:t>Întâmpinări</w:t>
      </w:r>
      <w:r>
        <w:t xml:space="preserve"> </w:t>
      </w:r>
      <w:r>
        <w:rPr>
          <w:rStyle w:val="Fontdeparagrafimplicit"/>
          <w:b/>
          <w:i/>
        </w:rPr>
        <w:t>au formulat în cauză</w:t>
      </w:r>
      <w:r>
        <w:t xml:space="preserve"> </w:t>
      </w:r>
      <w:r>
        <w:rPr>
          <w:rStyle w:val="Fontdeparagrafimplicit"/>
          <w:b/>
          <w:i/>
        </w:rPr>
        <w:t>Ministerul Afacerilor Interne și Inspectoratul Județean de Poliție .....................</w:t>
      </w:r>
      <w:r>
        <w:t xml:space="preserve">, ambii solicitând </w:t>
      </w:r>
      <w:r>
        <w:t>respingerea recursului reclamantului ca nefondat, reiterând argumentele invocate pe parcursul litigiului. Totodată, prin întâmpinarea proprie intimatul pârât Inspectoratul Județean de Poliție .....................</w:t>
      </w:r>
      <w:r>
        <w:t xml:space="preserve"> a</w:t>
      </w:r>
      <w:r>
        <w:rPr>
          <w:rStyle w:val="Fontdeparagrafimplicit"/>
          <w:b/>
          <w:i/>
        </w:rPr>
        <w:t xml:space="preserve"> </w:t>
      </w:r>
      <w:r>
        <w:t>solicitat admiterea excepției lipsei calității procesuale pasive a IJP .....................</w:t>
      </w:r>
      <w:r>
        <w:t>, respectiv respingerea recursului ca nefondat.</w:t>
      </w:r>
    </w:p>
    <w:p w:rsidR="00142456" w14:paraId="29E72389" w14:textId="77777777">
      <w:pPr>
        <w:ind w:firstLine="993"/>
        <w:jc w:val="both"/>
      </w:pPr>
      <w:r>
        <w:rPr>
          <w:rStyle w:val="Fontdeparagrafimplicit"/>
          <w:i/>
        </w:rPr>
        <w:t>I</w:t>
      </w:r>
      <w:r>
        <w:rPr>
          <w:rStyle w:val="Fontdeparagrafimplicit"/>
          <w:b/>
          <w:i/>
        </w:rPr>
        <w:t>ntimatul pârât Inspectoratul General al Poliției Române a depus la dosar</w:t>
      </w:r>
      <w:r>
        <w:t xml:space="preserve"> </w:t>
      </w:r>
      <w:r>
        <w:rPr>
          <w:rStyle w:val="Fontdeparagrafimplicit"/>
          <w:b/>
          <w:i/>
        </w:rPr>
        <w:t>note scrise</w:t>
      </w:r>
      <w:r>
        <w:t xml:space="preserve"> prin care a solicitat respingerea recursului reclamantului ca nefondat.</w:t>
      </w:r>
    </w:p>
    <w:p w:rsidR="00142456" w14:paraId="234AF71E" w14:textId="2ADDDB1B">
      <w:pPr>
        <w:ind w:firstLine="993"/>
        <w:jc w:val="both"/>
      </w:pPr>
      <w:r>
        <w:t xml:space="preserve">În sfârșit, </w:t>
      </w:r>
      <w:r>
        <w:rPr>
          <w:rStyle w:val="Fontdeparagrafimplicit"/>
          <w:b/>
          <w:i/>
        </w:rPr>
        <w:t>intimatul pârât Inspectoratul Județean de Poliție .....................</w:t>
      </w:r>
      <w:r>
        <w:rPr>
          <w:rStyle w:val="Fontdeparagrafimplicit"/>
          <w:b/>
          <w:i/>
        </w:rPr>
        <w:t xml:space="preserve"> a mai depus un înscris intitulat răspuns la întâmpinare</w:t>
      </w:r>
      <w:r>
        <w:t xml:space="preserve"> prin care, în esență, a reiterat apărările formulate în cauză. </w:t>
      </w:r>
    </w:p>
    <w:p w:rsidR="00142456" w14:paraId="0DF70428" w14:textId="77777777">
      <w:pPr>
        <w:ind w:firstLine="993"/>
        <w:jc w:val="both"/>
        <w:rPr>
          <w:rStyle w:val="Fontdeparagrafimplicit"/>
          <w:b/>
          <w:i/>
        </w:rPr>
      </w:pPr>
      <w:r>
        <w:rPr>
          <w:rStyle w:val="Fontdeparagrafimplicit"/>
          <w:b/>
          <w:i/>
        </w:rPr>
        <w:t>Aspecte procesuale</w:t>
      </w:r>
    </w:p>
    <w:p w:rsidR="00142456" w14:paraId="5867263B" w14:textId="77777777">
      <w:pPr>
        <w:ind w:firstLine="993"/>
        <w:jc w:val="both"/>
      </w:pPr>
      <w:r>
        <w:t>În faza procesuală a recursului nu s-au administrat probe noi.</w:t>
      </w:r>
    </w:p>
    <w:p w:rsidR="00142456" w14:paraId="08328C04" w14:textId="46023CB3">
      <w:pPr>
        <w:ind w:firstLine="993"/>
        <w:jc w:val="both"/>
      </w:pPr>
      <w:r>
        <w:t>La primul termen de judecată acordat în cauză, .........</w:t>
      </w:r>
      <w:r>
        <w:t>.2016, intimatul pârât IJP .....................</w:t>
      </w:r>
      <w:r>
        <w:t xml:space="preserve">, prin reprezentant, a invocat excepția lipsei de interes în formularea recursului </w:t>
      </w:r>
      <w:r>
        <w:t>de către Ministerul Finanțelor Publice, pentru considerentul că acțiunea introductivă de instanță a fost respinsă de aceasta.</w:t>
      </w:r>
    </w:p>
    <w:p w:rsidR="00142456" w14:paraId="16321C1E" w14:textId="77777777">
      <w:pPr>
        <w:ind w:firstLine="993"/>
        <w:jc w:val="both"/>
        <w:rPr>
          <w:rStyle w:val="Fontdeparagrafimplicit"/>
          <w:b/>
          <w:i/>
        </w:rPr>
      </w:pPr>
      <w:r>
        <w:rPr>
          <w:rStyle w:val="Fontdeparagrafimplicit"/>
          <w:b/>
          <w:i/>
        </w:rPr>
        <w:t xml:space="preserve">Analizând actele dosarului, Curtea constată următoarele: </w:t>
      </w:r>
    </w:p>
    <w:p w:rsidR="00142456" w14:paraId="1B6D7A40" w14:textId="406B9475">
      <w:pPr>
        <w:ind w:firstLine="993"/>
        <w:jc w:val="both"/>
        <w:rPr>
          <w:rStyle w:val="Fontdeparagrafimplicit"/>
          <w:i/>
          <w:u w:val="single"/>
        </w:rPr>
      </w:pPr>
      <w:r>
        <w:rPr>
          <w:rStyle w:val="Fontdeparagrafimplicit"/>
          <w:b/>
          <w:i/>
          <w:u w:val="single"/>
        </w:rPr>
        <w:t>1.</w:t>
      </w:r>
      <w:r>
        <w:rPr>
          <w:rStyle w:val="Fontdeparagrafimplicit"/>
          <w:i/>
          <w:u w:val="single"/>
        </w:rPr>
        <w:t xml:space="preserve"> Asupra excepției lipsei de interes în promovarea recursului de către Ministerul Finanțelor Publice prin Administrația Județeană a Finanțelor Publice .....................</w:t>
      </w:r>
    </w:p>
    <w:p w:rsidR="00142456" w14:paraId="51F7AA70" w14:textId="77777777">
      <w:pPr>
        <w:ind w:firstLine="993"/>
        <w:jc w:val="both"/>
      </w:pPr>
      <w:r>
        <w:t xml:space="preserve">Curtea constată că problema de drept ridicată de recurent vizează calitatea sa procesuală în cadrul litigiului promovat, chestiune de ordine publică, pentru considerentul că ține de una dintre cele patru condiții generale de exercitare a dreptului la acțiune (potrivit prevederilor art. 32 și urm. </w:t>
      </w:r>
      <w:r>
        <w:t>C.pr.civ</w:t>
      </w:r>
      <w:r>
        <w:t>.).</w:t>
      </w:r>
    </w:p>
    <w:p w:rsidR="00142456" w14:paraId="25526594" w14:textId="77777777">
      <w:pPr>
        <w:ind w:firstLine="993"/>
        <w:jc w:val="both"/>
      </w:pPr>
      <w:r>
        <w:t>Astfel, recurentul pârât are dreptul și interesul a se analiza de către o instanță calitatea sa procesuală pasivă într-un litigiu dat, cu prioritate, dar și dreptul și interesul a deduce respectiva sentință controlului judiciar.</w:t>
      </w:r>
    </w:p>
    <w:p w:rsidR="00142456" w14:paraId="650F9EE7" w14:textId="77777777">
      <w:pPr>
        <w:ind w:firstLine="993"/>
        <w:jc w:val="both"/>
      </w:pPr>
      <w:r>
        <w:t xml:space="preserve">Soluția este susținută, în primul rând, de împrejurarea că potrivit prevederilor art. 248 alin. 1 </w:t>
      </w:r>
      <w:r>
        <w:t>C.pr.civ</w:t>
      </w:r>
      <w:r>
        <w:t>., „</w:t>
      </w:r>
      <w:r>
        <w:rPr>
          <w:rStyle w:val="Fontdeparagrafimplicit"/>
          <w:i/>
        </w:rPr>
        <w:t>instanţa</w:t>
      </w:r>
      <w:r>
        <w:rPr>
          <w:rStyle w:val="Fontdeparagrafimplicit"/>
          <w:i/>
        </w:rPr>
        <w:t xml:space="preserve"> se va </w:t>
      </w:r>
      <w:r>
        <w:rPr>
          <w:rStyle w:val="Fontdeparagrafimplicit"/>
          <w:i/>
        </w:rPr>
        <w:t>pronunţa</w:t>
      </w:r>
      <w:r>
        <w:rPr>
          <w:rStyle w:val="Fontdeparagrafimplicit"/>
          <w:i/>
        </w:rPr>
        <w:t xml:space="preserve"> mai întâi asupra </w:t>
      </w:r>
      <w:r>
        <w:rPr>
          <w:rStyle w:val="Fontdeparagrafimplicit"/>
          <w:i/>
        </w:rPr>
        <w:t>excepţiilor</w:t>
      </w:r>
      <w:r>
        <w:rPr>
          <w:rStyle w:val="Fontdeparagrafimplicit"/>
          <w:i/>
        </w:rPr>
        <w:t xml:space="preserve"> de procedură, precum </w:t>
      </w:r>
      <w:r>
        <w:rPr>
          <w:rStyle w:val="Fontdeparagrafimplicit"/>
          <w:i/>
        </w:rPr>
        <w:t>şi</w:t>
      </w:r>
      <w:r>
        <w:rPr>
          <w:rStyle w:val="Fontdeparagrafimplicit"/>
          <w:i/>
        </w:rPr>
        <w:t xml:space="preserve"> asupra celor de fond care fac inutilă, în tot sau în parte, administrarea de probe ori, după caz, cercetarea în fond a cauzei”</w:t>
      </w:r>
      <w:r>
        <w:t>.</w:t>
      </w:r>
    </w:p>
    <w:p w:rsidR="00142456" w14:paraId="234FF057" w14:textId="77777777">
      <w:pPr>
        <w:ind w:firstLine="993"/>
        <w:jc w:val="both"/>
      </w:pPr>
      <w:r>
        <w:t>Deopotrivă, împrejurarea că instanța de fond a respins ca neîntemeiată acțiunea reclamantului în contradictoriu cu pârâtul nu poate înlătura dreptul acestuia din urmă a deduce instanței de control judiciar problema calității sale în litigiu.</w:t>
      </w:r>
    </w:p>
    <w:p w:rsidR="00142456" w14:paraId="4CC40D13" w14:textId="77777777">
      <w:pPr>
        <w:ind w:firstLine="993"/>
        <w:jc w:val="both"/>
      </w:pPr>
      <w:r>
        <w:t xml:space="preserve">Dreptul pârâtului de a contesta soluția instanței de fond este actual și din perspectiva împrejurării că prin </w:t>
      </w:r>
      <w:r>
        <w:t>nerecurarea</w:t>
      </w:r>
      <w:r>
        <w:t xml:space="preserve"> hotărârii, aceasta intră în puterea lucrului judecat, stabilind deci cu o astfel de valoare împrejurarea că într-un litigiu similar respectiva instituție are calitate procesuală pasivă.</w:t>
      </w:r>
    </w:p>
    <w:p w:rsidR="00142456" w14:paraId="18367915" w14:textId="77777777">
      <w:pPr>
        <w:ind w:firstLine="993"/>
        <w:jc w:val="both"/>
      </w:pPr>
      <w:r>
        <w:t>În sfârșit, în chiar litigiul de față, pârâtul are dreptul dar și interesul a desființa în parte o sentință în măsura în care aceasta este nelegală, fiind eludate norme de ordine publică, cum sunt cele referitoare la condițiile de exercitare a dreptului la acțiune.</w:t>
      </w:r>
    </w:p>
    <w:p w:rsidR="00142456" w14:paraId="7CCFD2AC" w14:textId="77777777">
      <w:pPr>
        <w:ind w:firstLine="993"/>
        <w:jc w:val="both"/>
      </w:pPr>
      <w:r>
        <w:t xml:space="preserve">Nu în ultimul rând, se observă că autorul excepției nu justifică niciun interes propriu în formularea acesteia, contrar prev. art. 32 alin. 2 raportat la art. 32 alin. 1 </w:t>
      </w:r>
      <w:r>
        <w:t>C.pr.civ</w:t>
      </w:r>
      <w:r>
        <w:t xml:space="preserve">., iar interesul de a pune capăt litigiului cu celeritate, </w:t>
      </w:r>
      <w:r>
        <w:t>soluţia</w:t>
      </w:r>
      <w:r>
        <w:t xml:space="preserve"> </w:t>
      </w:r>
      <w:r>
        <w:t>instanţei</w:t>
      </w:r>
      <w:r>
        <w:t xml:space="preserve"> de fond fiind favorabilă recurentului pârât, nu poate constitui un interes legitim în sensul art. 33 </w:t>
      </w:r>
      <w:r>
        <w:t>C.pr.civ</w:t>
      </w:r>
      <w:r>
        <w:t>.</w:t>
      </w:r>
    </w:p>
    <w:p w:rsidR="00142456" w14:paraId="4BD20B97" w14:textId="6190B07D">
      <w:pPr>
        <w:ind w:firstLine="993"/>
        <w:jc w:val="both"/>
      </w:pPr>
      <w:r>
        <w:t>Pentru aceste considerente, Curtea va respinge excepția lipsei de interes invocată de intimatul pârât Inspectoratul Județean de Poliție .....................</w:t>
      </w:r>
      <w:r>
        <w:t xml:space="preserve"> ca neîntemeiată.</w:t>
      </w:r>
    </w:p>
    <w:p w:rsidR="00142456" w14:paraId="54138A7A" w14:textId="77777777">
      <w:pPr>
        <w:ind w:firstLine="993"/>
        <w:jc w:val="both"/>
        <w:rPr>
          <w:rStyle w:val="Fontdeparagrafimplicit"/>
          <w:i/>
        </w:rPr>
      </w:pPr>
      <w:r>
        <w:rPr>
          <w:rStyle w:val="Fontdeparagrafimplicit"/>
          <w:b/>
          <w:i/>
          <w:u w:val="single"/>
        </w:rPr>
        <w:t xml:space="preserve"> 2.</w:t>
      </w:r>
      <w:r>
        <w:rPr>
          <w:rStyle w:val="Fontdeparagrafimplicit"/>
          <w:i/>
          <w:u w:val="single"/>
        </w:rPr>
        <w:t xml:space="preserve"> Întrucât problematica ridicată este comună, ținând de cadrul procesual sub aspectul părților, Curtea va analiza și se va pronunța deodată asupra criticilor recurenților referitoare la excepția lipsei calității procesuale pasive</w:t>
      </w:r>
      <w:r>
        <w:rPr>
          <w:rStyle w:val="Fontdeparagrafimplicit"/>
          <w:i/>
        </w:rPr>
        <w:t>.</w:t>
      </w:r>
    </w:p>
    <w:p w:rsidR="00142456" w14:paraId="0CB4565F" w14:textId="63CA27D0">
      <w:pPr>
        <w:ind w:firstLine="993"/>
        <w:jc w:val="both"/>
      </w:pPr>
      <w:r>
        <w:t xml:space="preserve">Astfel, se constată faptul că această excepție este invocată de pârâtul Ministerul </w:t>
      </w:r>
      <w:r>
        <w:t>Finanţelor</w:t>
      </w:r>
      <w:r>
        <w:t xml:space="preserve"> Publice (Administrația Județeană a Finanțelor Publice .....................</w:t>
      </w:r>
      <w:r>
        <w:t>) și reiterată prin recurs, dar și faptul că reclamantul critică soluția instanței de fond apreciind-o greșită în ceea ce privește admiterea excepției lipsei calității procesuale pasive a pârâților Ministerul Afacerilor Interne, Ministerul Finanțelor Publice și Inspectoratul General al Poliției Române.</w:t>
      </w:r>
    </w:p>
    <w:p w:rsidR="00142456" w14:paraId="7D622B23" w14:textId="77777777">
      <w:pPr>
        <w:ind w:firstLine="993"/>
        <w:jc w:val="both"/>
        <w:rPr>
          <w:rStyle w:val="Fontdeparagrafimplicit"/>
          <w:b/>
        </w:rPr>
      </w:pPr>
      <w:r>
        <w:t>Se impune precizarea că instanța de fond nu a admis excepția în ceea ce privește pârâtul Ministerul Finanțelor Publice, astfel că instanța va analiza, în ceea ce privește motivul de recurs formulat de recurentul reclamant, excepția numai în ceea ce privește situația pârâților Ministerul Afacerilor Interne și Inspectoratul General al Poliției Române.</w:t>
      </w:r>
    </w:p>
    <w:p w:rsidR="00142456" w14:paraId="3A1DD97F" w14:textId="77777777">
      <w:pPr>
        <w:ind w:firstLine="993"/>
        <w:jc w:val="both"/>
      </w:pPr>
      <w:r>
        <w:t>Curtea</w:t>
      </w:r>
      <w:r>
        <w:rPr>
          <w:rStyle w:val="Fontdeparagrafimplicit"/>
          <w:i/>
        </w:rPr>
        <w:t xml:space="preserve"> </w:t>
      </w:r>
      <w:r>
        <w:t xml:space="preserve">constată ca fiind fondat recursul pârâtului și nefondat motivul de recurs invocat de reclamant, sub aspectul greșitei soluții pronunțate de prima </w:t>
      </w:r>
      <w:r>
        <w:t>instanţă</w:t>
      </w:r>
      <w:r>
        <w:t xml:space="preserve"> asupra excepției lipsei calității procesuale pasive, în esență reținându-se instituțiile care au calitatea de angajatori ai reclamantului.</w:t>
      </w:r>
    </w:p>
    <w:p w:rsidR="00142456" w14:paraId="262DB9AD" w14:textId="77777777">
      <w:pPr>
        <w:ind w:firstLine="993"/>
        <w:jc w:val="both"/>
      </w:pPr>
      <w:r>
        <w:t xml:space="preserve">Reclamantul a motivat </w:t>
      </w:r>
      <w:r>
        <w:t xml:space="preserve">calitatea procesuală pasivă a celor două ministere prin aceea că a chemat în judecată Ministerul Afacerilor Interne pentru a fi obligat să aloce sumele de bani necesare </w:t>
      </w:r>
      <w:r>
        <w:t>şi</w:t>
      </w:r>
      <w:r>
        <w:t xml:space="preserve"> Ministerul </w:t>
      </w:r>
      <w:r>
        <w:t>Finanţelor</w:t>
      </w:r>
      <w:r>
        <w:t xml:space="preserve"> Publice pentru a fi obligat să le introducă la plată; în plus, în </w:t>
      </w:r>
      <w:r>
        <w:t>situaţia</w:t>
      </w:r>
      <w:r>
        <w:t xml:space="preserve"> în care </w:t>
      </w:r>
      <w:r>
        <w:t>instanţa</w:t>
      </w:r>
      <w:r>
        <w:t xml:space="preserve"> ar acorda acest drept, hotărârea ar deveni ineficientă, întrucât aceasta nu le-ar fi opozabilă celor două </w:t>
      </w:r>
      <w:r>
        <w:t>instituţii</w:t>
      </w:r>
      <w:r>
        <w:t>, sens în care nu ar exista sumele care să fie alocate.</w:t>
      </w:r>
    </w:p>
    <w:p w:rsidR="00142456" w14:paraId="4338E1D6" w14:textId="77777777">
      <w:pPr>
        <w:ind w:firstLine="993"/>
        <w:jc w:val="both"/>
      </w:pPr>
      <w:r>
        <w:t xml:space="preserve">Curtea constată că această </w:t>
      </w:r>
      <w:r>
        <w:t>susţinere</w:t>
      </w:r>
      <w:r>
        <w:t xml:space="preserve"> nu duce la </w:t>
      </w:r>
      <w:r>
        <w:t>existenţa</w:t>
      </w:r>
      <w:r>
        <w:t xml:space="preserve"> </w:t>
      </w:r>
      <w:r>
        <w:t>calităţii</w:t>
      </w:r>
      <w:r>
        <w:t xml:space="preserve"> procesuale pasive a ministerelor, deoarece capătul de cerere având ca obiect obligarea pârâtului Ministerului </w:t>
      </w:r>
      <w:r>
        <w:t>Finanţelor</w:t>
      </w:r>
      <w:r>
        <w:t xml:space="preserve"> Publice să asigure pârâtului Ministerul Afacerilor Interne sumele necesare </w:t>
      </w:r>
      <w:r>
        <w:t>plăţii</w:t>
      </w:r>
      <w:r>
        <w:t xml:space="preserve"> drepturilor cerute a fost conceput (astfel cum reiese din </w:t>
      </w:r>
      <w:r>
        <w:t>petitul</w:t>
      </w:r>
      <w:r>
        <w:t xml:space="preserve"> </w:t>
      </w:r>
      <w:r>
        <w:t>acţiunii</w:t>
      </w:r>
      <w:r>
        <w:t xml:space="preserve">) ca un accesoriu al </w:t>
      </w:r>
      <w:r>
        <w:t>recunoaşterii</w:t>
      </w:r>
      <w:r>
        <w:t xml:space="preserve"> dreptului la plata </w:t>
      </w:r>
      <w:r>
        <w:t>diferenţei</w:t>
      </w:r>
      <w:r>
        <w:t xml:space="preserve"> de salariu rezultată din includerea premiului anual în salariul lunar, începând cu 01.01.2011 </w:t>
      </w:r>
      <w:r>
        <w:t>şi</w:t>
      </w:r>
      <w:r>
        <w:t xml:space="preserve"> la plata despăgubirilor echivale</w:t>
      </w:r>
      <w:r>
        <w:t xml:space="preserve">nte cu contravaloarea voucherului de </w:t>
      </w:r>
      <w:r>
        <w:t>vacanţă</w:t>
      </w:r>
      <w:r>
        <w:t xml:space="preserve"> pentru anul 2014; dacă acest capăt de cerere ar fi fost conceput ca principal, ar fi atras o altă </w:t>
      </w:r>
      <w:r>
        <w:t>competenţă</w:t>
      </w:r>
      <w:r>
        <w:t xml:space="preserve"> materială </w:t>
      </w:r>
      <w:r>
        <w:t>şi</w:t>
      </w:r>
      <w:r>
        <w:t xml:space="preserve"> alte norme juridice de verificat sub aspectul temeinicie </w:t>
      </w:r>
      <w:r>
        <w:t>şi</w:t>
      </w:r>
      <w:r>
        <w:t xml:space="preserve"> </w:t>
      </w:r>
      <w:r>
        <w:t>legalităţii</w:t>
      </w:r>
      <w:r>
        <w:t xml:space="preserve">, din partea primei </w:t>
      </w:r>
      <w:r>
        <w:t>instanţe</w:t>
      </w:r>
      <w:r>
        <w:t>.</w:t>
      </w:r>
    </w:p>
    <w:p w:rsidR="00142456" w14:paraId="783CAD39" w14:textId="77777777">
      <w:pPr>
        <w:ind w:firstLine="993"/>
        <w:jc w:val="both"/>
      </w:pPr>
      <w:r>
        <w:t xml:space="preserve">Prin urmare, capetele principale fiind plata celor două sume de bani cu naturile juridice </w:t>
      </w:r>
      <w:r>
        <w:t>menţionate</w:t>
      </w:r>
      <w:r>
        <w:t xml:space="preserve"> mai sus, în mod greșit a </w:t>
      </w:r>
      <w:r>
        <w:t>reţinut</w:t>
      </w:r>
      <w:r>
        <w:t xml:space="preserve"> prima </w:t>
      </w:r>
      <w:r>
        <w:t>instanţă</w:t>
      </w:r>
      <w:r>
        <w:t xml:space="preserve"> faptul că aceste Ministerul Finanțelor Publice are calitate procesuală pasivă. </w:t>
      </w:r>
    </w:p>
    <w:p w:rsidR="00142456" w14:paraId="4ACE65C8" w14:textId="77777777">
      <w:pPr>
        <w:ind w:firstLine="993"/>
        <w:jc w:val="both"/>
      </w:pPr>
      <w:r>
        <w:t xml:space="preserve">Astfel, în litigiul având ca obiect solicitarea unor drepturi de natură salarială, calitatea procesuală pasivă este </w:t>
      </w:r>
      <w:r>
        <w:t>deţinută</w:t>
      </w:r>
      <w:r>
        <w:t xml:space="preserve"> exclusiv de către </w:t>
      </w:r>
      <w:r>
        <w:t>instituţia</w:t>
      </w:r>
      <w:r>
        <w:t xml:space="preserve"> cu care </w:t>
      </w:r>
      <w:r>
        <w:t>funcţionarul</w:t>
      </w:r>
      <w:r>
        <w:t xml:space="preserve"> public are stabilit raportul de serviciu. Faptul că ministerul în interiorul căruia </w:t>
      </w:r>
      <w:r>
        <w:t>instituţia</w:t>
      </w:r>
      <w:r>
        <w:t xml:space="preserve"> publică este organizată </w:t>
      </w:r>
      <w:r>
        <w:t>şi</w:t>
      </w:r>
      <w:r>
        <w:t xml:space="preserve"> </w:t>
      </w:r>
      <w:r>
        <w:t>funcţionează</w:t>
      </w:r>
      <w:r>
        <w:t xml:space="preserve">, în calitatea acestuia de ordonator principal de credite repartizează </w:t>
      </w:r>
      <w:r>
        <w:t>instituţiilor</w:t>
      </w:r>
      <w:r>
        <w:t xml:space="preserve"> subordonate creditele bugetare aprobate, nu constituie un temei suficient pentru atragerea acestuia în litigiu, </w:t>
      </w:r>
      <w:r>
        <w:t>motivaţia</w:t>
      </w:r>
      <w:r>
        <w:t xml:space="preserve"> invocată de reclamant privind </w:t>
      </w:r>
      <w:r>
        <w:t>garanţia</w:t>
      </w:r>
      <w:r>
        <w:t xml:space="preserve"> că </w:t>
      </w:r>
      <w:r>
        <w:t>obligaţia</w:t>
      </w:r>
      <w:r>
        <w:t xml:space="preserve"> bănească a </w:t>
      </w:r>
      <w:r>
        <w:t>instituţiei</w:t>
      </w:r>
      <w:r>
        <w:t xml:space="preserve"> publice va fi astfel executată, neavâ</w:t>
      </w:r>
      <w:r>
        <w:t xml:space="preserve">nd suport în </w:t>
      </w:r>
      <w:r>
        <w:t>dispoziţiile</w:t>
      </w:r>
      <w:r>
        <w:t xml:space="preserve"> procedurale privitoare la </w:t>
      </w:r>
      <w:r>
        <w:t>condiţiile</w:t>
      </w:r>
      <w:r>
        <w:t xml:space="preserve"> de </w:t>
      </w:r>
      <w:r>
        <w:t>exerciţiu</w:t>
      </w:r>
      <w:r>
        <w:t xml:space="preserve"> ale </w:t>
      </w:r>
      <w:r>
        <w:t>acţiunii</w:t>
      </w:r>
      <w:r>
        <w:t xml:space="preserve"> civile.</w:t>
      </w:r>
    </w:p>
    <w:p w:rsidR="00142456" w14:paraId="6B239015" w14:textId="77777777">
      <w:pPr>
        <w:ind w:firstLine="993"/>
        <w:jc w:val="both"/>
      </w:pPr>
      <w:r>
        <w:t xml:space="preserve">Chiar mai mult, în </w:t>
      </w:r>
      <w:r>
        <w:t>situaţia</w:t>
      </w:r>
      <w:r>
        <w:t xml:space="preserve"> stabilirii dreptului intimatului-reclamant la plata drepturilor </w:t>
      </w:r>
      <w:r>
        <w:t>băneşti</w:t>
      </w:r>
      <w:r>
        <w:t xml:space="preserve"> în </w:t>
      </w:r>
      <w:r>
        <w:t>discuţie</w:t>
      </w:r>
      <w:r>
        <w:t xml:space="preserve"> pe cale judecătorească, </w:t>
      </w:r>
      <w:r>
        <w:t>ţinând</w:t>
      </w:r>
      <w:r>
        <w:t xml:space="preserve"> cont de faptul că între M.A.I. </w:t>
      </w:r>
      <w:r>
        <w:t>şi</w:t>
      </w:r>
      <w:r>
        <w:t xml:space="preserve"> acesta nu a luat </w:t>
      </w:r>
      <w:r>
        <w:t>naştere</w:t>
      </w:r>
      <w:r>
        <w:t xml:space="preserve"> un raport juridic din care să rezulte </w:t>
      </w:r>
      <w:r>
        <w:t>obligaţia</w:t>
      </w:r>
      <w:r>
        <w:t xml:space="preserve"> de plată în sarcina </w:t>
      </w:r>
      <w:r>
        <w:t>instituţiei</w:t>
      </w:r>
      <w:r>
        <w:t xml:space="preserve"> intimate, se arată că nu este necesară stabilirea unei </w:t>
      </w:r>
      <w:r>
        <w:t>garanţii</w:t>
      </w:r>
      <w:r>
        <w:t xml:space="preserve"> privind alocarea fondurilor necesare </w:t>
      </w:r>
      <w:r>
        <w:t>plăţii</w:t>
      </w:r>
      <w:r>
        <w:t xml:space="preserve"> în favoarea acestuia printr-o hotărâre judecătorească, întrucât, potrivit art. 1 din O.G. nr. 22/2002, cu modificările </w:t>
      </w:r>
      <w:r>
        <w:t>şi</w:t>
      </w:r>
      <w:r>
        <w:t xml:space="preserve"> completările ulteri</w:t>
      </w:r>
      <w:r>
        <w:t>oare, „</w:t>
      </w:r>
      <w:r>
        <w:rPr>
          <w:rStyle w:val="Fontdeparagrafimplicit"/>
          <w:i/>
        </w:rPr>
        <w:t>creanţele</w:t>
      </w:r>
      <w:r>
        <w:rPr>
          <w:rStyle w:val="Fontdeparagrafimplicit"/>
          <w:i/>
        </w:rPr>
        <w:t xml:space="preserve"> stabilite prin titluri executorii în sarcina </w:t>
      </w:r>
      <w:r>
        <w:rPr>
          <w:rStyle w:val="Fontdeparagrafimplicit"/>
          <w:i/>
        </w:rPr>
        <w:t>instituţiilor</w:t>
      </w:r>
      <w:r>
        <w:rPr>
          <w:rStyle w:val="Fontdeparagrafimplicit"/>
          <w:i/>
        </w:rPr>
        <w:t xml:space="preserve"> publice se achită din sumele aprobate prin bugetele acestora, de la titlurile de cheltuieli la care se încadrează </w:t>
      </w:r>
      <w:r>
        <w:rPr>
          <w:rStyle w:val="Fontdeparagrafimplicit"/>
          <w:i/>
        </w:rPr>
        <w:t>obligaţia</w:t>
      </w:r>
      <w:r>
        <w:rPr>
          <w:rStyle w:val="Fontdeparagrafimplicit"/>
          <w:i/>
        </w:rPr>
        <w:t xml:space="preserve"> de plată respectivă</w:t>
      </w:r>
      <w:r>
        <w:t xml:space="preserve">", iar conform art. 4 </w:t>
      </w:r>
      <w:r>
        <w:rPr>
          <w:rStyle w:val="Fontdeparagrafimplicit"/>
          <w:i/>
        </w:rPr>
        <w:t xml:space="preserve">„ordonatorii principali de credite bugetare au </w:t>
      </w:r>
      <w:r>
        <w:rPr>
          <w:rStyle w:val="Fontdeparagrafimplicit"/>
          <w:i/>
        </w:rPr>
        <w:t>obligaţia</w:t>
      </w:r>
      <w:r>
        <w:rPr>
          <w:rStyle w:val="Fontdeparagrafimplicit"/>
          <w:i/>
        </w:rPr>
        <w:t xml:space="preserve"> să dispună toate măsurile ce se impun, inclusiv virări de credite bugetare, în </w:t>
      </w:r>
      <w:r>
        <w:rPr>
          <w:rStyle w:val="Fontdeparagrafimplicit"/>
          <w:i/>
        </w:rPr>
        <w:t>condiţiile</w:t>
      </w:r>
      <w:r>
        <w:rPr>
          <w:rStyle w:val="Fontdeparagrafimplicit"/>
          <w:i/>
        </w:rPr>
        <w:t xml:space="preserve"> legii, pentru asigurarea în bugetele proprii </w:t>
      </w:r>
      <w:r>
        <w:rPr>
          <w:rStyle w:val="Fontdeparagrafimplicit"/>
          <w:i/>
        </w:rPr>
        <w:t>şi</w:t>
      </w:r>
      <w:r>
        <w:rPr>
          <w:rStyle w:val="Fontdeparagrafimplicit"/>
          <w:i/>
        </w:rPr>
        <w:t xml:space="preserve"> ale </w:t>
      </w:r>
      <w:r>
        <w:rPr>
          <w:rStyle w:val="Fontdeparagrafimplicit"/>
          <w:i/>
        </w:rPr>
        <w:t>instituţiilor</w:t>
      </w:r>
      <w:r>
        <w:rPr>
          <w:rStyle w:val="Fontdeparagrafimplicit"/>
          <w:i/>
        </w:rPr>
        <w:t xml:space="preserve"> din subordine a creditelor bugetare necesare pentru efectu</w:t>
      </w:r>
      <w:r>
        <w:rPr>
          <w:rStyle w:val="Fontdeparagrafimplicit"/>
          <w:i/>
        </w:rPr>
        <w:t xml:space="preserve">area </w:t>
      </w:r>
      <w:r>
        <w:rPr>
          <w:rStyle w:val="Fontdeparagrafimplicit"/>
          <w:i/>
        </w:rPr>
        <w:t>plăţii</w:t>
      </w:r>
      <w:r>
        <w:rPr>
          <w:rStyle w:val="Fontdeparagrafimplicit"/>
          <w:i/>
        </w:rPr>
        <w:t xml:space="preserve"> sumelor stabilite prin titluri executorii</w:t>
      </w:r>
      <w:r>
        <w:t>".</w:t>
      </w:r>
    </w:p>
    <w:p w:rsidR="00142456" w14:paraId="4E5B5B15" w14:textId="77777777">
      <w:pPr>
        <w:ind w:firstLine="993"/>
        <w:jc w:val="both"/>
      </w:pPr>
      <w:r>
        <w:t xml:space="preserve">În concluzie, în sarcina ordonatorilor principali de credite există o </w:t>
      </w:r>
      <w:r>
        <w:t>obligaţie</w:t>
      </w:r>
      <w:r>
        <w:t xml:space="preserve"> legală de a asigura în bugetele </w:t>
      </w:r>
      <w:r>
        <w:t>instituţiilor</w:t>
      </w:r>
      <w:r>
        <w:t xml:space="preserve"> din subordine sumele dispuse de către </w:t>
      </w:r>
      <w:r>
        <w:t>instanţa</w:t>
      </w:r>
      <w:r>
        <w:t xml:space="preserve"> de judecată prin titluri executorii a fi plătite </w:t>
      </w:r>
      <w:r>
        <w:t>terţilor</w:t>
      </w:r>
      <w:r>
        <w:t xml:space="preserve">, ceea ce însă nu înseamnă că ordonatorii principali de credite sunt </w:t>
      </w:r>
      <w:r>
        <w:t>obligaţi</w:t>
      </w:r>
      <w:r>
        <w:t xml:space="preserve"> să stea în judecată în toate litigiile în care sunt implicate structurile din cadrul M.A.I. pentru simplul motiv că, </w:t>
      </w:r>
      <w:r>
        <w:t>faţă</w:t>
      </w:r>
      <w:r>
        <w:t xml:space="preserve"> de acestea, </w:t>
      </w:r>
      <w:r>
        <w:t>îşi</w:t>
      </w:r>
      <w:r>
        <w:t xml:space="preserve"> exercită </w:t>
      </w:r>
      <w:r>
        <w:t>atribuţiile</w:t>
      </w:r>
      <w:r>
        <w:t xml:space="preserve"> aferente </w:t>
      </w:r>
      <w:r>
        <w:t>calităţii</w:t>
      </w:r>
      <w:r>
        <w:t xml:space="preserve"> de ordonator principal de credite. </w:t>
      </w:r>
    </w:p>
    <w:p w:rsidR="00142456" w14:paraId="21C20C5F" w14:textId="7AC1E827">
      <w:pPr>
        <w:ind w:firstLine="993"/>
        <w:jc w:val="both"/>
      </w:pPr>
      <w:r>
        <w:t>Aceleaşi</w:t>
      </w:r>
      <w:r>
        <w:t xml:space="preserve"> considerente se aplică </w:t>
      </w:r>
      <w:r>
        <w:t>şi</w:t>
      </w:r>
      <w:r>
        <w:t xml:space="preserve"> în cazul Inspectoratului General al </w:t>
      </w:r>
      <w:r>
        <w:t>Poliţiei</w:t>
      </w:r>
      <w:r>
        <w:t xml:space="preserve"> Române, care nu este angajatorul direct al reclamantului; Curtea apreciază faptul că acesta nu are calitate procesuală pasivă, întrucât cel care poate fi obligat în raportul juridic dedus </w:t>
      </w:r>
      <w:r>
        <w:t>judecăţii</w:t>
      </w:r>
      <w:r>
        <w:t xml:space="preserve"> este Inspectoratul de </w:t>
      </w:r>
      <w:r>
        <w:t>Poliţie</w:t>
      </w:r>
      <w:r>
        <w:t xml:space="preserve"> al </w:t>
      </w:r>
      <w:r>
        <w:t>Judeţului</w:t>
      </w:r>
      <w:r>
        <w:t xml:space="preserve"> .....................</w:t>
      </w:r>
      <w:r>
        <w:t xml:space="preserve">, unitate cu personalitate juridică </w:t>
      </w:r>
      <w:r>
        <w:t>şi</w:t>
      </w:r>
      <w:r>
        <w:t xml:space="preserve"> ordonator </w:t>
      </w:r>
      <w:r>
        <w:t>terţiar</w:t>
      </w:r>
      <w:r>
        <w:t xml:space="preserve"> de credite. Stabilirea </w:t>
      </w:r>
      <w:r>
        <w:t>şi</w:t>
      </w:r>
      <w:r>
        <w:t xml:space="preserve"> acordarea diferitelor drepturi </w:t>
      </w:r>
      <w:r>
        <w:t>băneşti</w:t>
      </w:r>
      <w:r>
        <w:t xml:space="preserve">, aferente raportului de serviciu, constituie un atribut exclusiv al angajatorului, care este </w:t>
      </w:r>
      <w:r>
        <w:t>aşadar</w:t>
      </w:r>
      <w:r>
        <w:t xml:space="preserve"> subiect pasiv al raportului </w:t>
      </w:r>
      <w:r>
        <w:t>obligaţional</w:t>
      </w:r>
      <w:r>
        <w:t xml:space="preserve"> dedus </w:t>
      </w:r>
      <w:r>
        <w:t>judecăţii</w:t>
      </w:r>
      <w:r>
        <w:t xml:space="preserve">. Or, în cauză intimatul-reclamant are raporturi de serviciu cu Inspectoratul </w:t>
      </w:r>
      <w:r>
        <w:t>Judeţean</w:t>
      </w:r>
      <w:r>
        <w:t xml:space="preserve"> de </w:t>
      </w:r>
      <w:r>
        <w:t>Poliţie</w:t>
      </w:r>
      <w:r>
        <w:t xml:space="preserve"> .....................</w:t>
      </w:r>
      <w:r>
        <w:t xml:space="preserve">, iar, potrivit  dispozițiilor art. 12 alin. 2 din Legea nr. 218/2002 privind organizarea </w:t>
      </w:r>
      <w:r>
        <w:t>şi</w:t>
      </w:r>
      <w:r>
        <w:t xml:space="preserve"> </w:t>
      </w:r>
      <w:r>
        <w:t>funcţionarea</w:t>
      </w:r>
      <w:r>
        <w:t xml:space="preserve"> </w:t>
      </w:r>
      <w:r>
        <w:t>Poliţiei</w:t>
      </w:r>
      <w:r>
        <w:t xml:space="preserve"> Române, conducătorul acestuia (inspectorul-</w:t>
      </w:r>
      <w:r>
        <w:t>şef</w:t>
      </w:r>
      <w:r>
        <w:t xml:space="preserve">) este ordonator </w:t>
      </w:r>
      <w:r>
        <w:t>terţiar</w:t>
      </w:r>
      <w:r>
        <w:t xml:space="preserve"> de credite. În litigiile având ca obiect solicitarea unor drepturi de natură salarială, calitatea procesuală pasivă este </w:t>
      </w:r>
      <w:r>
        <w:t>deţinută</w:t>
      </w:r>
      <w:r>
        <w:t xml:space="preserve"> de </w:t>
      </w:r>
      <w:r>
        <w:t>instituţia</w:t>
      </w:r>
      <w:r>
        <w:t xml:space="preserve"> cu care </w:t>
      </w:r>
      <w:r>
        <w:t>funcţionarul</w:t>
      </w:r>
      <w:r>
        <w:t xml:space="preserve"> public are stabilit raportul de serviciu, în </w:t>
      </w:r>
      <w:r>
        <w:t>condiţiile</w:t>
      </w:r>
      <w:r>
        <w:t xml:space="preserve"> în care, după cum s-a arătat deja, inspectorul </w:t>
      </w:r>
      <w:r>
        <w:t>şef</w:t>
      </w:r>
      <w:r>
        <w:t xml:space="preserve"> este ordonator </w:t>
      </w:r>
      <w:r>
        <w:t>terţiar</w:t>
      </w:r>
      <w:r>
        <w:t xml:space="preserve"> de credite. </w:t>
      </w:r>
    </w:p>
    <w:p w:rsidR="00142456" w14:paraId="2C6166E3" w14:textId="77777777">
      <w:pPr>
        <w:ind w:firstLine="993"/>
        <w:jc w:val="both"/>
      </w:pPr>
      <w:r>
        <w:t xml:space="preserve">În consecință, reținând deopotrivă și prerogativele </w:t>
      </w:r>
      <w:r>
        <w:t xml:space="preserve">instituției publice, astfel cum sunt trasate prin prevederile Legii nr. 500/2002 privind finanțele publice și prin HG nr. 34/2009 privind organizarea și funcționarea Ministerului Finanțelor Publice, Curtea apreciază </w:t>
      </w:r>
      <w:r>
        <w:t xml:space="preserve">ca fiind fondat recursul pârâtului, întrucât soluția dată prin sentința civilă </w:t>
      </w:r>
      <w:r>
        <w:t>recurată</w:t>
      </w:r>
      <w:r>
        <w:t xml:space="preserve"> </w:t>
      </w:r>
      <w:r>
        <w:t>excepţiei</w:t>
      </w:r>
      <w:r>
        <w:t xml:space="preserve"> lipsei </w:t>
      </w:r>
      <w:r>
        <w:t>calităţii</w:t>
      </w:r>
      <w:r>
        <w:t xml:space="preserve"> procesuale pasive este pronunțată cu încălcarea normelor de drept material, considerent pentru care devine incident cazul de casare reglementat prin prevederile art. 488 alin. 1 pct</w:t>
      </w:r>
      <w:r>
        <w:t xml:space="preserve">. 8 </w:t>
      </w:r>
      <w:r>
        <w:t>C.pr.civ</w:t>
      </w:r>
      <w:r>
        <w:t>.</w:t>
      </w:r>
    </w:p>
    <w:p w:rsidR="00142456" w14:paraId="2FB4EC28" w14:textId="77777777">
      <w:pPr>
        <w:ind w:firstLine="993"/>
        <w:jc w:val="both"/>
      </w:pPr>
      <w:r>
        <w:t>Același motiv de recurs invocat de reclamant, în ceea ce privește pârâții Ministerul Afacerilor Interne și Inspectoratul General al Poliției Române este, pentru considerentele ce preced, nefondat.</w:t>
      </w:r>
    </w:p>
    <w:p w:rsidR="00142456" w14:paraId="4AD47E44" w14:textId="77777777">
      <w:pPr>
        <w:ind w:firstLine="993"/>
        <w:jc w:val="both"/>
        <w:rPr>
          <w:rStyle w:val="Fontdeparagrafimplicit"/>
          <w:i/>
        </w:rPr>
      </w:pPr>
      <w:r>
        <w:rPr>
          <w:rStyle w:val="Fontdeparagrafimplicit"/>
          <w:b/>
          <w:i/>
          <w:u w:val="single"/>
        </w:rPr>
        <w:t>3.</w:t>
      </w:r>
      <w:r>
        <w:rPr>
          <w:rStyle w:val="Fontdeparagrafimplicit"/>
          <w:i/>
          <w:u w:val="single"/>
        </w:rPr>
        <w:t xml:space="preserve"> Analizând celelalte critici formulate de reclamant, cu privire la soluția dată capătului de cerere privind obligarea pârâților la acordarea </w:t>
      </w:r>
      <w:r>
        <w:rPr>
          <w:rStyle w:val="Fontdeparagrafimplicit"/>
          <w:i/>
          <w:u w:val="single"/>
        </w:rPr>
        <w:t>diferenţelor</w:t>
      </w:r>
      <w:r>
        <w:rPr>
          <w:rStyle w:val="Fontdeparagrafimplicit"/>
          <w:i/>
          <w:u w:val="single"/>
        </w:rPr>
        <w:t xml:space="preserve"> de salariu, reprezentând includerea premiului anual în salariul lunar, reactualizat în </w:t>
      </w:r>
      <w:r>
        <w:rPr>
          <w:rStyle w:val="Fontdeparagrafimplicit"/>
          <w:i/>
          <w:u w:val="single"/>
        </w:rPr>
        <w:t>funcţie</w:t>
      </w:r>
      <w:r>
        <w:rPr>
          <w:rStyle w:val="Fontdeparagrafimplicit"/>
          <w:i/>
          <w:u w:val="single"/>
        </w:rPr>
        <w:t xml:space="preserve"> de indicele de </w:t>
      </w:r>
      <w:r>
        <w:rPr>
          <w:rStyle w:val="Fontdeparagrafimplicit"/>
          <w:i/>
          <w:u w:val="single"/>
        </w:rPr>
        <w:t>inflaţie</w:t>
      </w:r>
      <w:r>
        <w:rPr>
          <w:rStyle w:val="Fontdeparagrafimplicit"/>
          <w:i/>
          <w:u w:val="single"/>
        </w:rPr>
        <w:t xml:space="preserve"> la data </w:t>
      </w:r>
      <w:r>
        <w:rPr>
          <w:rStyle w:val="Fontdeparagrafimplicit"/>
          <w:i/>
          <w:u w:val="single"/>
        </w:rPr>
        <w:t>plăţii</w:t>
      </w:r>
      <w:r>
        <w:rPr>
          <w:rStyle w:val="Fontdeparagrafimplicit"/>
          <w:i/>
          <w:u w:val="single"/>
        </w:rPr>
        <w:t xml:space="preserve"> efective</w:t>
      </w:r>
      <w:r>
        <w:rPr>
          <w:rStyle w:val="Fontdeparagrafimplicit"/>
          <w:i/>
        </w:rPr>
        <w:t>, Curtea constată următoarele:</w:t>
      </w:r>
    </w:p>
    <w:p w:rsidR="00142456" w14:paraId="54FCD855" w14:textId="77777777">
      <w:pPr>
        <w:ind w:firstLine="993"/>
        <w:jc w:val="both"/>
      </w:pPr>
      <w:r>
        <w:t xml:space="preserve">Reclamantul a invocat faptul că majorările salariale de 15%, dispuse prin art. 1 alin. 1 </w:t>
      </w:r>
      <w:r>
        <w:t>şi</w:t>
      </w:r>
      <w:r>
        <w:t xml:space="preserve"> 2 din Legea nr. 285/2010, care au fost acordate începând cu luna ianuarie 2011 personalului din sectorul bugetar, nu au cuprins </w:t>
      </w:r>
      <w:r>
        <w:t>şi</w:t>
      </w:r>
      <w:r>
        <w:t xml:space="preserve"> sumele corespunzătoare premiului anual pentru anul 2010. </w:t>
      </w:r>
    </w:p>
    <w:p w:rsidR="00142456" w14:paraId="030428B9" w14:textId="77777777">
      <w:pPr>
        <w:ind w:firstLine="993"/>
        <w:jc w:val="both"/>
      </w:pPr>
      <w:r>
        <w:t xml:space="preserve">Însă, din acest punct de vedere, Curtea subliniază că </w:t>
      </w:r>
      <w:r>
        <w:rPr>
          <w:rStyle w:val="Fontdeparagrafimplicit"/>
          <w:b/>
        </w:rPr>
        <w:t xml:space="preserve">în cauză nu se poate analiza includerea premiului anual (cunoscut drept al 13-lea salariu) în majorările salariale prevăzute de </w:t>
      </w:r>
      <w:hyperlink w:tgtFrame="_blank" w:history="1" w:anchor="p-45446041" r:id="rId4">
        <w:r>
          <w:rPr>
            <w:rStyle w:val="Hyperlink"/>
            <w:b/>
            <w:color w:val="auto"/>
            <w:u w:val="none"/>
          </w:rPr>
          <w:t>art. 1</w:t>
        </w:r>
      </w:hyperlink>
      <w:r>
        <w:rPr>
          <w:rStyle w:val="Fontdeparagrafimplicit"/>
          <w:b/>
        </w:rPr>
        <w:t xml:space="preserve"> din Legea nr. 285/2010, ca argument de </w:t>
      </w:r>
      <w:r>
        <w:rPr>
          <w:rStyle w:val="Fontdeparagrafimplicit"/>
          <w:b/>
        </w:rPr>
        <w:t>menţinere</w:t>
      </w:r>
      <w:r>
        <w:rPr>
          <w:rStyle w:val="Fontdeparagrafimplicit"/>
          <w:b/>
        </w:rPr>
        <w:t xml:space="preserve"> a dreptului la plata premiului în forma anterioară, astfel cum în mod </w:t>
      </w:r>
      <w:r>
        <w:rPr>
          <w:rStyle w:val="Fontdeparagrafimplicit"/>
          <w:b/>
        </w:rPr>
        <w:t>greşit</w:t>
      </w:r>
      <w:r>
        <w:rPr>
          <w:rStyle w:val="Fontdeparagrafimplicit"/>
          <w:b/>
        </w:rPr>
        <w:t xml:space="preserve"> a procedat </w:t>
      </w:r>
      <w:r>
        <w:rPr>
          <w:rStyle w:val="Fontdeparagrafimplicit"/>
          <w:b/>
        </w:rPr>
        <w:t>instanţa</w:t>
      </w:r>
      <w:r>
        <w:rPr>
          <w:rStyle w:val="Fontdeparagrafimplicit"/>
          <w:b/>
        </w:rPr>
        <w:t xml:space="preserve"> de fond, întrucât ar contraveni celor stipulate cu </w:t>
      </w:r>
      <w:r>
        <w:rPr>
          <w:rStyle w:val="Fontdeparagrafimplicit"/>
          <w:b/>
        </w:rPr>
        <w:t>forţă</w:t>
      </w:r>
      <w:r>
        <w:rPr>
          <w:rStyle w:val="Fontdeparagrafimplicit"/>
          <w:b/>
        </w:rPr>
        <w:t xml:space="preserve"> obligatorie atât de către Curtea </w:t>
      </w:r>
      <w:r>
        <w:rPr>
          <w:rStyle w:val="Fontdeparagrafimplicit"/>
          <w:b/>
        </w:rPr>
        <w:t>Constituţională</w:t>
      </w:r>
      <w:r>
        <w:rPr>
          <w:rStyle w:val="Fontdeparagrafimplicit"/>
          <w:b/>
        </w:rPr>
        <w:t xml:space="preserve"> a României în numeroase decizii ale sale, cât </w:t>
      </w:r>
      <w:r>
        <w:rPr>
          <w:rStyle w:val="Fontdeparagrafimplicit"/>
          <w:b/>
        </w:rPr>
        <w:t>şi</w:t>
      </w:r>
      <w:r>
        <w:rPr>
          <w:rStyle w:val="Fontdeparagrafimplicit"/>
          <w:b/>
        </w:rPr>
        <w:t xml:space="preserve"> de către Înalta Curte de </w:t>
      </w:r>
      <w:r>
        <w:rPr>
          <w:rStyle w:val="Fontdeparagrafimplicit"/>
          <w:b/>
        </w:rPr>
        <w:t>Casaţie</w:t>
      </w:r>
      <w:r>
        <w:rPr>
          <w:rStyle w:val="Fontdeparagrafimplicit"/>
          <w:b/>
        </w:rPr>
        <w:t xml:space="preserve"> </w:t>
      </w:r>
      <w:r>
        <w:rPr>
          <w:rStyle w:val="Fontdeparagrafimplicit"/>
          <w:b/>
        </w:rPr>
        <w:t>şi</w:t>
      </w:r>
      <w:r>
        <w:rPr>
          <w:rStyle w:val="Fontdeparagrafimplicit"/>
          <w:b/>
        </w:rPr>
        <w:t xml:space="preserve"> </w:t>
      </w:r>
      <w:r>
        <w:rPr>
          <w:rStyle w:val="Fontdeparagrafimplicit"/>
          <w:b/>
        </w:rPr>
        <w:t>Justiţie</w:t>
      </w:r>
      <w:r>
        <w:rPr>
          <w:rStyle w:val="Fontdeparagrafimplicit"/>
          <w:b/>
        </w:rPr>
        <w:t xml:space="preserve"> în decizia în interesul legii nr. 21/18.11.2013</w:t>
      </w:r>
      <w:r>
        <w:t xml:space="preserve">. </w:t>
      </w:r>
    </w:p>
    <w:p w:rsidR="00142456" w14:paraId="519AEDA4" w14:textId="77777777">
      <w:pPr>
        <w:ind w:firstLine="993"/>
        <w:jc w:val="both"/>
      </w:pPr>
      <w:r>
        <w:t xml:space="preserve">Astfel, Curtea </w:t>
      </w:r>
      <w:r>
        <w:t>reţine</w:t>
      </w:r>
      <w:r>
        <w:t xml:space="preserve"> că, prin art. 25 alin. 1 din Legea nr. 330/2009 privind salarizarea unitară a personalului plătit din fonduri public</w:t>
      </w:r>
      <w:bookmarkStart w:name="_ftnref3" w:id="0"/>
      <w:r>
        <w:t>e</w:t>
      </w:r>
      <w:bookmarkEnd w:id="0"/>
      <w:r>
        <w:t xml:space="preserve">, modificată </w:t>
      </w:r>
      <w:r>
        <w:t>şi</w:t>
      </w:r>
      <w:r>
        <w:t xml:space="preserve"> completată, s-a prevăzut că personalul salarizat potrivit acestui act normativ beneficiază, pentru activitatea </w:t>
      </w:r>
      <w:r>
        <w:t>desfăşurată</w:t>
      </w:r>
      <w:r>
        <w:t>,</w:t>
      </w:r>
      <w:r>
        <w:rPr>
          <w:rStyle w:val="Fontdeparagrafimplicit"/>
          <w:i/>
        </w:rPr>
        <w:t xml:space="preserve"> </w:t>
      </w:r>
      <w:r>
        <w:t xml:space="preserve">de un premiu anual egal cu media salariilor de bază sau </w:t>
      </w:r>
      <w:r>
        <w:t>indemnizaţiilor</w:t>
      </w:r>
      <w:r>
        <w:t xml:space="preserve"> de încadrare, după caz, realizate în anul pentru care se face premierea, iar, potrivit alin. 4 al </w:t>
      </w:r>
      <w:r>
        <w:t>aceluiaşi</w:t>
      </w:r>
      <w:r>
        <w:t xml:space="preserve"> articol, plata acestui premiu anual se realiza începând cu luna ianu</w:t>
      </w:r>
      <w:r>
        <w:t>arie a anului următor perioadei pentru care se acorda premiul.</w:t>
      </w:r>
    </w:p>
    <w:p w:rsidR="00142456" w14:paraId="3F9B7B68" w14:textId="77777777">
      <w:pPr>
        <w:ind w:firstLine="993"/>
        <w:jc w:val="both"/>
        <w:rPr>
          <w:rStyle w:val="Fontdeparagrafimplicit"/>
        </w:rPr>
      </w:pPr>
      <w:r>
        <w:t xml:space="preserve">Începând cu data de 1 ianuarie 2011, au devenit aplicabile prevederile Legii-cadru nr. 284/2010 privind salarizarea unitară a personalului plătit din fondurile publice, prin care s-a instituit un nou sistem de salarizare. Prin art. 1 alin. 2 din acest act normativ s-a stabilit că, începând cu data intrării sale în vigoare, drepturile salariale ale personalului prevăzut la alin. 1 sunt </w:t>
      </w:r>
      <w:r>
        <w:t>şi</w:t>
      </w:r>
      <w:r>
        <w:t xml:space="preserve"> rămân, în mod exclusiv, cele prevăzute de această lege, iar prin art. 39 alin. 1 lit. w) s-a prevăzut abrogarea Legii-cadru nr. 330/2009.</w:t>
      </w:r>
      <w:r>
        <w:rPr>
          <w:rStyle w:val="Fontdeparagrafimplicit"/>
          <w:i/>
        </w:rPr>
        <w:t xml:space="preserve"> </w:t>
      </w:r>
    </w:p>
    <w:p w:rsidR="00142456" w14:paraId="4ADA128E" w14:textId="77777777">
      <w:pPr>
        <w:ind w:firstLine="993"/>
        <w:jc w:val="both"/>
      </w:pPr>
      <w:r>
        <w:t>Potrivit art. 7 alin. 1 din Legea nr. 284/2010, aplicarea acestui act normativ se realizează</w:t>
      </w:r>
      <w:r>
        <w:rPr>
          <w:rStyle w:val="Fontdeparagrafimplicit"/>
          <w:i/>
        </w:rPr>
        <w:t xml:space="preserve"> </w:t>
      </w:r>
      <w:r>
        <w:t>etapizat,</w:t>
      </w:r>
      <w:r>
        <w:rPr>
          <w:rStyle w:val="Fontdeparagrafimplicit"/>
          <w:i/>
        </w:rPr>
        <w:t xml:space="preserve"> </w:t>
      </w:r>
      <w:r>
        <w:t xml:space="preserve">prin modificarea succesivă, după caz, a salariilor de bază, soldelor, </w:t>
      </w:r>
      <w:r>
        <w:t>funcţiilor</w:t>
      </w:r>
      <w:r>
        <w:t xml:space="preserve"> de bază, salariilor </w:t>
      </w:r>
      <w:r>
        <w:t>funcţiilor</w:t>
      </w:r>
      <w:r>
        <w:t xml:space="preserve"> de bază </w:t>
      </w:r>
      <w:r>
        <w:t>şi</w:t>
      </w:r>
      <w:r>
        <w:t xml:space="preserve"> a </w:t>
      </w:r>
      <w:r>
        <w:t>indemnizaţiilor</w:t>
      </w:r>
      <w:r>
        <w:t xml:space="preserve"> lunare de încadrare, prin legi speciale de aplicare.</w:t>
      </w:r>
    </w:p>
    <w:p w:rsidR="00142456" w14:paraId="2B06C042" w14:textId="77777777">
      <w:pPr>
        <w:ind w:firstLine="993"/>
        <w:jc w:val="both"/>
      </w:pPr>
      <w:r>
        <w:t>În acest scop, a fost adoptată Legea nr. 285/2010 privind salarizarea în anul 2011 a personalului plătit din fonduri publice, la art. 8 prevăzându-se expres că „</w:t>
      </w:r>
      <w:r>
        <w:rPr>
          <w:rStyle w:val="Fontdeparagrafimplicit"/>
          <w:i/>
        </w:rPr>
        <w:t>sumele corespunzătoare premiului anual pentru anul 2010 nu se mai acordă începând cu luna ianuarie 2011, acestea fiind avute în vedere la stabilirea majorărilor salariale ce se acordă în anul 2011 personalului din sectorul bugetar, potrivit prevederilor prezentei legi</w:t>
      </w:r>
      <w:r>
        <w:t xml:space="preserve">”. Prin această reglementare s-a modificat modalitatea de plată a premiului anual, aferent anului 2010, aceasta fiind transformată, dintr-o executare </w:t>
      </w:r>
      <w:r>
        <w:rPr>
          <w:rStyle w:val="Fontdeparagrafimplicit"/>
          <w:i/>
        </w:rPr>
        <w:t>uno</w:t>
      </w:r>
      <w:r>
        <w:rPr>
          <w:rStyle w:val="Fontdeparagrafimplicit"/>
          <w:i/>
        </w:rPr>
        <w:t xml:space="preserve"> </w:t>
      </w:r>
      <w:r>
        <w:rPr>
          <w:rStyle w:val="Fontdeparagrafimplicit"/>
          <w:i/>
        </w:rPr>
        <w:t>ictu</w:t>
      </w:r>
      <w:r>
        <w:t xml:space="preserve">, într-o executare succesivă, </w:t>
      </w:r>
      <w:r>
        <w:t>voinţa</w:t>
      </w:r>
      <w:r>
        <w:t xml:space="preserve"> legiuitorului fiind ca valoarea acestui drept sal</w:t>
      </w:r>
      <w:r>
        <w:t>arial suplimentar va fi avută în vedere la stabilirea majorărilor salariale ce se acordă în anul 2011.</w:t>
      </w:r>
    </w:p>
    <w:p w:rsidR="00142456" w14:paraId="3D0A6251" w14:textId="77777777">
      <w:pPr>
        <w:ind w:firstLine="993"/>
        <w:jc w:val="both"/>
      </w:pPr>
      <w:r>
        <w:t xml:space="preserve">Conformitatea acestor </w:t>
      </w:r>
      <w:r>
        <w:t>dispoziţii</w:t>
      </w:r>
      <w:r>
        <w:t xml:space="preserve"> legale cu prevederile </w:t>
      </w:r>
      <w:r>
        <w:t>Constituţiei</w:t>
      </w:r>
      <w:r>
        <w:t xml:space="preserve"> României </w:t>
      </w:r>
      <w:r>
        <w:t>şi</w:t>
      </w:r>
      <w:r>
        <w:t xml:space="preserve"> Primului Protocol </w:t>
      </w:r>
      <w:r>
        <w:t>adiţional</w:t>
      </w:r>
      <w:r>
        <w:t xml:space="preserve"> la </w:t>
      </w:r>
      <w:r>
        <w:t>Convenţia</w:t>
      </w:r>
      <w:r>
        <w:t xml:space="preserve"> Europeană a Drepturilor Omului, referitoare la principiul </w:t>
      </w:r>
      <w:r>
        <w:t>neretroactivităţii</w:t>
      </w:r>
      <w:r>
        <w:t xml:space="preserve"> legii </w:t>
      </w:r>
      <w:r>
        <w:t>şi</w:t>
      </w:r>
      <w:r>
        <w:t xml:space="preserve"> </w:t>
      </w:r>
      <w:r>
        <w:t>protecţia</w:t>
      </w:r>
      <w:r>
        <w:t xml:space="preserve"> dreptului de proprietate privată, a fost constatată explicit de către Curtea </w:t>
      </w:r>
      <w:r>
        <w:t>Constituţională</w:t>
      </w:r>
      <w:r>
        <w:t xml:space="preserve">. </w:t>
      </w:r>
    </w:p>
    <w:p w:rsidR="00142456" w14:paraId="526A9C0F" w14:textId="77777777">
      <w:pPr>
        <w:ind w:firstLine="993"/>
        <w:jc w:val="both"/>
      </w:pPr>
      <w:r>
        <w:t xml:space="preserve">Astfel, </w:t>
      </w:r>
      <w:r>
        <w:t>instanţa</w:t>
      </w:r>
      <w:r>
        <w:t xml:space="preserve"> de contencios </w:t>
      </w:r>
      <w:r>
        <w:t>constituţional</w:t>
      </w:r>
      <w:r>
        <w:t xml:space="preserve"> a statuat că, de principiu, sporurile, premiile </w:t>
      </w:r>
      <w:r>
        <w:t>şi</w:t>
      </w:r>
      <w:r>
        <w:t xml:space="preserve"> alte stimulente acordate </w:t>
      </w:r>
      <w:r>
        <w:t>angajaţilor</w:t>
      </w:r>
      <w:r>
        <w:t xml:space="preserve"> din sistemul bugetar prin  acte normative </w:t>
      </w:r>
      <w:r>
        <w:t xml:space="preserve">reprezintă drepturi salariale suplimentare, iar nu drepturi fundamentale, consacrate </w:t>
      </w:r>
      <w:r>
        <w:t>şi</w:t>
      </w:r>
      <w:r>
        <w:t xml:space="preserve"> garantate ca atare de </w:t>
      </w:r>
      <w:r>
        <w:t>Constituţie</w:t>
      </w:r>
      <w:r>
        <w:t xml:space="preserve">, legiuitorul fiind în drept să le instituie, să prevadă </w:t>
      </w:r>
      <w:r>
        <w:t>condiţiile</w:t>
      </w:r>
      <w:r>
        <w:t xml:space="preserve"> </w:t>
      </w:r>
      <w:r>
        <w:t>şi</w:t>
      </w:r>
      <w:r>
        <w:t xml:space="preserve"> criteriile de acordare, să le modifice, suspende sau chiar să le anuleze, ceea ce </w:t>
      </w:r>
      <w:r>
        <w:t>aparţine</w:t>
      </w:r>
      <w:r>
        <w:t xml:space="preserve"> </w:t>
      </w:r>
      <w:r>
        <w:t>competenţei</w:t>
      </w:r>
      <w:r>
        <w:t xml:space="preserve"> </w:t>
      </w:r>
      <w:r>
        <w:t>şi</w:t>
      </w:r>
      <w:r>
        <w:t xml:space="preserve"> </w:t>
      </w:r>
      <w:r>
        <w:t>opţiunii</w:t>
      </w:r>
      <w:r>
        <w:t xml:space="preserve"> sale exclusive, singura </w:t>
      </w:r>
      <w:r>
        <w:t>condiţie</w:t>
      </w:r>
      <w:r>
        <w:t xml:space="preserve"> de o</w:t>
      </w:r>
      <w:r>
        <w:t xml:space="preserve">rdin </w:t>
      </w:r>
      <w:r>
        <w:t>constituţional</w:t>
      </w:r>
      <w:r>
        <w:t xml:space="preserve"> fiind aceea ca măsurile dispuse să vizeze deopotrivă toate categoriile de personal care se află într-o </w:t>
      </w:r>
      <w:r>
        <w:t>situaţie</w:t>
      </w:r>
      <w:r>
        <w:t xml:space="preserve"> identică (în acest sens, a se vedea decizia nr. 1615/2011).</w:t>
      </w:r>
    </w:p>
    <w:p w:rsidR="00142456" w14:paraId="5EF1D519" w14:textId="77777777">
      <w:pPr>
        <w:ind w:firstLine="993"/>
        <w:jc w:val="both"/>
      </w:pPr>
      <w:r>
        <w:t xml:space="preserve">Cu referire concretă la beneficiul premiului anual pe anul 2010, respectiv la </w:t>
      </w:r>
      <w:r>
        <w:t>dispoziţiile</w:t>
      </w:r>
      <w:r>
        <w:t xml:space="preserve"> </w:t>
      </w:r>
      <w:hyperlink w:tgtFrame="_blank" w:history="1" w:anchor="p-45446069" r:id="rId5">
        <w:r>
          <w:rPr>
            <w:rStyle w:val="Hyperlink"/>
            <w:color w:val="auto"/>
            <w:u w:val="none"/>
          </w:rPr>
          <w:t>art. 8</w:t>
        </w:r>
      </w:hyperlink>
      <w:r>
        <w:t xml:space="preserve"> din Legea nr. 285/2010, Curtea </w:t>
      </w:r>
      <w:r>
        <w:t>Constituţională</w:t>
      </w:r>
      <w:r>
        <w:t xml:space="preserve"> s-a </w:t>
      </w:r>
      <w:r>
        <w:t>pronunţat</w:t>
      </w:r>
      <w:r>
        <w:t xml:space="preserve"> prin mai multe decizii (spre exemplu, deciziile </w:t>
      </w:r>
      <w:hyperlink w:tgtFrame="_blank" w:history="1" r:id="rId6">
        <w:r>
          <w:rPr>
            <w:rStyle w:val="Hyperlink"/>
            <w:color w:val="auto"/>
            <w:u w:val="none"/>
          </w:rPr>
          <w:t>nr. 115/2012</w:t>
        </w:r>
      </w:hyperlink>
      <w:r>
        <w:t xml:space="preserve"> </w:t>
      </w:r>
      <w:r>
        <w:t>şi</w:t>
      </w:r>
      <w:r>
        <w:t xml:space="preserve"> </w:t>
      </w:r>
      <w:hyperlink w:tgtFrame="_blank" w:history="1" r:id="rId7">
        <w:r>
          <w:rPr>
            <w:rStyle w:val="Hyperlink"/>
            <w:color w:val="auto"/>
            <w:u w:val="none"/>
          </w:rPr>
          <w:t>257/2012</w:t>
        </w:r>
      </w:hyperlink>
      <w:r>
        <w:t xml:space="preserve">), stabilind că acesta dispune cu privire la sumele corespunzătoare premiului anual pentru anul 2010, în sensul că, pe de o parte, reglementează încetarea acordării lor începând cu luna ianuarie 2011, iar, pe de altă parte, prevede că aceste sume vor fi cuprinse în </w:t>
      </w:r>
      <w:r>
        <w:t>creşterile</w:t>
      </w:r>
      <w:r>
        <w:t xml:space="preserve"> salariale ce se acordă în anul 2011 personalului din sectorul bugetar, prin includerea acestora în salariul/solda/</w:t>
      </w:r>
      <w:r>
        <w:t>indemnizaţia</w:t>
      </w:r>
      <w:r>
        <w:t xml:space="preserve"> de bază a angajatului, potrivit reglementărilor din </w:t>
      </w:r>
      <w:r>
        <w:t>aceeaşi</w:t>
      </w:r>
      <w:r>
        <w:t xml:space="preserve"> lege. Curtea a mai constatat că </w:t>
      </w:r>
      <w:r>
        <w:t>dispoziţiile</w:t>
      </w:r>
      <w:r>
        <w:t xml:space="preserve"> de </w:t>
      </w:r>
      <w:r>
        <w:t xml:space="preserve">lege criticate se aplică în egală măsură întregului personal din sectorul bugetar </w:t>
      </w:r>
      <w:r>
        <w:t>şi</w:t>
      </w:r>
      <w:r>
        <w:t xml:space="preserve"> că nu se poate vorbi despre drepturi fundamentale atunci când se reclamă încetarea acordării unui astfel de stimulent sau drept salarial suplimentar cum este premiul anual, </w:t>
      </w:r>
      <w:r>
        <w:t>aşa</w:t>
      </w:r>
      <w:r>
        <w:t xml:space="preserve"> încât nu este incident </w:t>
      </w:r>
      <w:hyperlink w:tgtFrame="_blank" w:history="1" w:anchor="p-43226287" r:id="rId8">
        <w:r>
          <w:rPr>
            <w:rStyle w:val="Hyperlink"/>
            <w:color w:val="auto"/>
            <w:u w:val="none"/>
          </w:rPr>
          <w:t>art. 41</w:t>
        </w:r>
      </w:hyperlink>
      <w:r>
        <w:t xml:space="preserve"> din </w:t>
      </w:r>
      <w:r>
        <w:t>Constituţie</w:t>
      </w:r>
      <w:r>
        <w:t xml:space="preserve">, care garantează </w:t>
      </w:r>
      <w:r>
        <w:t>salariaţilor</w:t>
      </w:r>
      <w:r>
        <w:t xml:space="preserve"> dreptul la salariu. </w:t>
      </w:r>
    </w:p>
    <w:p w:rsidR="00142456" w14:paraId="7E88FE43" w14:textId="77777777">
      <w:pPr>
        <w:ind w:firstLine="993"/>
        <w:jc w:val="both"/>
      </w:pPr>
      <w:r>
        <w:t xml:space="preserve">Totodată, având în vedere faptul că Legea-cadru </w:t>
      </w:r>
      <w:hyperlink w:tgtFrame="_blank" w:history="1" r:id="rId9">
        <w:r>
          <w:rPr>
            <w:rStyle w:val="Hyperlink"/>
            <w:color w:val="auto"/>
            <w:u w:val="none"/>
          </w:rPr>
          <w:t>nr. 330/2009</w:t>
        </w:r>
      </w:hyperlink>
      <w:r>
        <w:t xml:space="preserve"> privind salarizarea unitară a personalului plătit din fonduri publice a prevăzut un atare drept legal pentru anul 2010, iar legiuitorul nu l-a eliminat în cursul anului 2010, premiul anual pe anul 2010 reprezintă o </w:t>
      </w:r>
      <w:r>
        <w:t>creanţă</w:t>
      </w:r>
      <w:r>
        <w:t xml:space="preserve"> certă, lichidă </w:t>
      </w:r>
      <w:r>
        <w:t>şi</w:t>
      </w:r>
      <w:r>
        <w:t xml:space="preserve"> exigibilă, pe care angajatul o are asupra angajatorului public </w:t>
      </w:r>
      <w:r>
        <w:t>şi</w:t>
      </w:r>
      <w:r>
        <w:t xml:space="preserve"> constituie un "bun" în sensul art. 1 din Primul Protocol </w:t>
      </w:r>
      <w:r>
        <w:t>adiţional</w:t>
      </w:r>
      <w:r>
        <w:t xml:space="preserve"> la </w:t>
      </w:r>
      <w:hyperlink w:tgtFrame="_blank" w:history="1" r:id="rId10">
        <w:r>
          <w:rPr>
            <w:rStyle w:val="Hyperlink"/>
            <w:color w:val="auto"/>
            <w:u w:val="none"/>
          </w:rPr>
          <w:t>Convenţia</w:t>
        </w:r>
      </w:hyperlink>
      <w:r>
        <w:t xml:space="preserve"> pentru apărarea drepturilor omului </w:t>
      </w:r>
      <w:r>
        <w:t>şi</w:t>
      </w:r>
      <w:r>
        <w:t xml:space="preserve"> a </w:t>
      </w:r>
      <w:r>
        <w:t>libertăţilor</w:t>
      </w:r>
      <w:r>
        <w:t xml:space="preserve"> fundamentale. Însă </w:t>
      </w:r>
      <w:r>
        <w:t>dispoziţiile</w:t>
      </w:r>
      <w:r>
        <w:t xml:space="preserve"> de lege criticate prevăd, în </w:t>
      </w:r>
      <w:r>
        <w:t>acelaşi</w:t>
      </w:r>
      <w:r>
        <w:t xml:space="preserve"> timp, doar modalitatea prin care statul urmează să </w:t>
      </w:r>
      <w:r>
        <w:t>îşi</w:t>
      </w:r>
      <w:r>
        <w:t xml:space="preserve"> execute întru totul această </w:t>
      </w:r>
      <w:r>
        <w:t>obligaţie</w:t>
      </w:r>
      <w:r>
        <w:t xml:space="preserve"> financiară </w:t>
      </w:r>
      <w:r>
        <w:t>şi</w:t>
      </w:r>
      <w:r>
        <w:t xml:space="preserve"> anume </w:t>
      </w:r>
      <w:r>
        <w:t>eşalonat</w:t>
      </w:r>
      <w:r>
        <w:t xml:space="preserve"> </w:t>
      </w:r>
      <w:r>
        <w:t>şi</w:t>
      </w:r>
      <w:r>
        <w:t xml:space="preserve"> succesiv, respectiv prin </w:t>
      </w:r>
      <w:r>
        <w:t>creşterea</w:t>
      </w:r>
      <w:r>
        <w:t xml:space="preserve"> în mod corespunzător a cuantumului salariului /soldei /</w:t>
      </w:r>
      <w:r>
        <w:t>indemnizaţiei</w:t>
      </w:r>
      <w:r>
        <w:t xml:space="preserve"> de bază, fără a fi afectate în niciun fel cuantumul sau întinderea acestei </w:t>
      </w:r>
      <w:r>
        <w:t>creanţe</w:t>
      </w:r>
      <w:r>
        <w:t>. Întrucât nici art. 25 alin. 4 teza finală din Legea-cadru nr. 330/2009 (în p</w:t>
      </w:r>
      <w:r>
        <w:t xml:space="preserve">rezent abrogată) nu impunea o modalitate de executare </w:t>
      </w:r>
      <w:r>
        <w:rPr>
          <w:rStyle w:val="Fontdeparagrafimplicit"/>
          <w:i/>
        </w:rPr>
        <w:t>uno</w:t>
      </w:r>
      <w:r>
        <w:rPr>
          <w:rStyle w:val="Fontdeparagrafimplicit"/>
          <w:i/>
        </w:rPr>
        <w:t xml:space="preserve"> </w:t>
      </w:r>
      <w:r>
        <w:rPr>
          <w:rStyle w:val="Fontdeparagrafimplicit"/>
          <w:i/>
        </w:rPr>
        <w:t>ictu</w:t>
      </w:r>
      <w:r>
        <w:t xml:space="preserve"> a </w:t>
      </w:r>
      <w:r>
        <w:t>obligaţiei</w:t>
      </w:r>
      <w:r>
        <w:t xml:space="preserve"> de plată a premiului anual, s-a considerat că legiuitorul poate să reglementeze o modalitate de plată </w:t>
      </w:r>
      <w:r>
        <w:t>eşalonată</w:t>
      </w:r>
      <w:r>
        <w:t xml:space="preserve">, care să satisfacă </w:t>
      </w:r>
      <w:r>
        <w:t>şi</w:t>
      </w:r>
      <w:r>
        <w:t xml:space="preserve"> să </w:t>
      </w:r>
      <w:r>
        <w:t>menţină</w:t>
      </w:r>
      <w:r>
        <w:t xml:space="preserve"> un echilibru rezonabil între interesele </w:t>
      </w:r>
      <w:r>
        <w:t>angajaţilor</w:t>
      </w:r>
      <w:r>
        <w:t xml:space="preserve"> </w:t>
      </w:r>
      <w:r>
        <w:t>şi</w:t>
      </w:r>
      <w:r>
        <w:t xml:space="preserve"> interesul public, sub aspectul gestionării resurselor bugetare în contextul crizei economice. Întrucât legiuitorul a modificat doar modalitatea în care statul urmează să execute în totalitate această </w:t>
      </w:r>
      <w:r>
        <w:t>obligaţie</w:t>
      </w:r>
      <w:r>
        <w:t xml:space="preserve"> financiară, fără a fi afec</w:t>
      </w:r>
      <w:r>
        <w:t xml:space="preserve">tate în niciun fel cuantumul </w:t>
      </w:r>
      <w:r>
        <w:t>şi</w:t>
      </w:r>
      <w:r>
        <w:t xml:space="preserve"> întinderea </w:t>
      </w:r>
      <w:r>
        <w:t>creanţei</w:t>
      </w:r>
      <w:r>
        <w:t xml:space="preserve">, Curtea </w:t>
      </w:r>
      <w:r>
        <w:t>Constituţională</w:t>
      </w:r>
      <w:r>
        <w:t xml:space="preserve"> a stabilit că nu au fost încălcate prevederile </w:t>
      </w:r>
      <w:r>
        <w:t>constituţionale</w:t>
      </w:r>
      <w:r>
        <w:t xml:space="preserve"> </w:t>
      </w:r>
      <w:r>
        <w:t>şi</w:t>
      </w:r>
      <w:r>
        <w:t xml:space="preserve"> </w:t>
      </w:r>
      <w:r>
        <w:t>convenţionale</w:t>
      </w:r>
      <w:r>
        <w:t xml:space="preserve"> referitoare la dreptul de proprietate  privată. </w:t>
      </w:r>
    </w:p>
    <w:p w:rsidR="00142456" w14:paraId="688F5CE7" w14:textId="77777777">
      <w:pPr>
        <w:ind w:firstLine="993"/>
        <w:jc w:val="both"/>
      </w:pPr>
      <w:r>
        <w:t xml:space="preserve">Nu a </w:t>
      </w:r>
      <w:r>
        <w:t>reţinut</w:t>
      </w:r>
      <w:r>
        <w:t xml:space="preserve"> nici încălcarea principiului </w:t>
      </w:r>
      <w:r>
        <w:t>neretroactivităţii</w:t>
      </w:r>
      <w:r>
        <w:t xml:space="preserve"> legii civile, consacrat de art. 15 alin. 2 din </w:t>
      </w:r>
      <w:r>
        <w:t>Constituţie</w:t>
      </w:r>
      <w:r>
        <w:t xml:space="preserve">, statuând că </w:t>
      </w:r>
      <w:r>
        <w:t>dispoziţiile</w:t>
      </w:r>
      <w:r>
        <w:t xml:space="preserve"> </w:t>
      </w:r>
      <w:hyperlink w:tgtFrame="_blank" w:history="1" w:anchor="p-45446069" r:id="rId11">
        <w:r>
          <w:rPr>
            <w:rStyle w:val="Hyperlink"/>
            <w:color w:val="auto"/>
            <w:u w:val="none"/>
          </w:rPr>
          <w:t>art. 8</w:t>
        </w:r>
      </w:hyperlink>
      <w:r>
        <w:t xml:space="preserve"> din Legea nr. 285/2010 nu vizează efectele juridice stinse ale unui raport juridic născut sub imperiul legii vechi, pentru a fi posibilă constatarea încălcării acestui principiu. Curtea a mai constatat că majorarea salarială din anul 2011, rezultată ca urmare a includerii premiului anual din 2010 în salariul/solda/</w:t>
      </w:r>
      <w:r>
        <w:t>indemnizaţia</w:t>
      </w:r>
      <w:r>
        <w:t xml:space="preserve"> de bază, este acordată </w:t>
      </w:r>
      <w:r>
        <w:t>şi</w:t>
      </w:r>
      <w:r>
        <w:t xml:space="preserve"> în continuare, dovadă că de la 1 ianuarie 2012 a rămas în plată </w:t>
      </w:r>
      <w:r>
        <w:t>acelaşi</w:t>
      </w:r>
      <w:r>
        <w:t xml:space="preserve"> nivel al </w:t>
      </w:r>
      <w:r>
        <w:t>retribuţiei</w:t>
      </w:r>
      <w:r>
        <w:t xml:space="preserve">, în </w:t>
      </w:r>
      <w:r>
        <w:t>condiţiile</w:t>
      </w:r>
      <w:r>
        <w:t xml:space="preserve"> în care legiuitorul a ales să nu acorde niciun p</w:t>
      </w:r>
      <w:r>
        <w:t xml:space="preserve">remiu anual pe anul 2011. De asemenea, Curtea </w:t>
      </w:r>
      <w:r>
        <w:t>Constituţională</w:t>
      </w:r>
      <w:r>
        <w:t xml:space="preserve"> a </w:t>
      </w:r>
      <w:r>
        <w:t>reţinut</w:t>
      </w:r>
      <w:r>
        <w:t xml:space="preserve"> lipsa de </w:t>
      </w:r>
      <w:r>
        <w:t>relevanţă</w:t>
      </w:r>
      <w:r>
        <w:t xml:space="preserve"> a actelor Uniunii Europene invocate în </w:t>
      </w:r>
      <w:r>
        <w:t>susţinerea</w:t>
      </w:r>
      <w:r>
        <w:t xml:space="preserve"> </w:t>
      </w:r>
      <w:r>
        <w:t>excepţiei</w:t>
      </w:r>
      <w:r>
        <w:t xml:space="preserve"> de </w:t>
      </w:r>
      <w:r>
        <w:t>neconstituţionalitate</w:t>
      </w:r>
      <w:r>
        <w:t xml:space="preserve">. </w:t>
      </w:r>
    </w:p>
    <w:p w:rsidR="00142456" w14:paraId="5EEC00D4" w14:textId="77777777">
      <w:pPr>
        <w:ind w:firstLine="993"/>
        <w:jc w:val="both"/>
      </w:pPr>
      <w:r>
        <w:t xml:space="preserve">În </w:t>
      </w:r>
      <w:r>
        <w:t>consecinţă</w:t>
      </w:r>
      <w:r>
        <w:t xml:space="preserve">, Curtea subliniază că premiul pretins de acesta nu poate fi acordat pe cale </w:t>
      </w:r>
      <w:r>
        <w:t>jurisprudenţială</w:t>
      </w:r>
      <w:r>
        <w:t xml:space="preserve"> în configurarea prevăzută de art. 25 din Legea-cadru nr. 330/2009, pe baza efectuării de către </w:t>
      </w:r>
      <w:r>
        <w:t>instanţa</w:t>
      </w:r>
      <w:r>
        <w:t xml:space="preserve"> de judecată a unui examen de </w:t>
      </w:r>
      <w:r>
        <w:t>constituţionalitate</w:t>
      </w:r>
      <w:r>
        <w:t xml:space="preserve"> </w:t>
      </w:r>
      <w:r>
        <w:t>şi</w:t>
      </w:r>
      <w:r>
        <w:t xml:space="preserve"> </w:t>
      </w:r>
      <w:r>
        <w:t>convenţionalitate</w:t>
      </w:r>
      <w:r>
        <w:t xml:space="preserve"> a normelor cuprinse în art. 8 din Legea nr. 285/2010, sub </w:t>
      </w:r>
      <w:r>
        <w:t>aceleaşi</w:t>
      </w:r>
      <w:r>
        <w:t xml:space="preserve"> aspecte asupra cărora </w:t>
      </w:r>
      <w:r>
        <w:t>instanţa</w:t>
      </w:r>
      <w:r>
        <w:t xml:space="preserve"> de contencios </w:t>
      </w:r>
      <w:r>
        <w:t>constituţional</w:t>
      </w:r>
      <w:r>
        <w:t xml:space="preserve">, singura autoritate competentă, s-a </w:t>
      </w:r>
      <w:r>
        <w:t>pronunţat</w:t>
      </w:r>
      <w:r>
        <w:t xml:space="preserve"> deja.</w:t>
      </w:r>
    </w:p>
    <w:p w:rsidR="00142456" w14:paraId="1EE8A8F9" w14:textId="77777777">
      <w:pPr>
        <w:ind w:firstLine="993"/>
        <w:jc w:val="both"/>
      </w:pPr>
      <w:r>
        <w:t xml:space="preserve">Nici raportarea la </w:t>
      </w:r>
      <w:r>
        <w:t>jurisprudenţa</w:t>
      </w:r>
      <w:r>
        <w:t xml:space="preserve"> </w:t>
      </w:r>
      <w:r>
        <w:t>Curţii</w:t>
      </w:r>
      <w:r>
        <w:t xml:space="preserve"> Europene a Drepturilor Omului, astfel cum a fost invocată de către intimatul-reclamant în cuprinsul cererii de chemare în judecată, nu este </w:t>
      </w:r>
      <w:r>
        <w:t xml:space="preserve">de natură să conducă la o altă concluzie, întrucât măsura legislativă de plată </w:t>
      </w:r>
      <w:r>
        <w:t>eşalonată</w:t>
      </w:r>
      <w:r>
        <w:t xml:space="preserve"> a premiului aferent anului 2010, prin includerea sumelor corespunzătoare în majorările salariale acordate personalului din sectorul bugetar, potrivit </w:t>
      </w:r>
      <w:r>
        <w:t>dispoziţiilor</w:t>
      </w:r>
      <w:r>
        <w:t xml:space="preserve"> art. 1 </w:t>
      </w:r>
      <w:r>
        <w:t>şi</w:t>
      </w:r>
      <w:r>
        <w:t xml:space="preserve"> art. 8 din Legea nr. 285/2010, nu afectează dreptul în </w:t>
      </w:r>
      <w:r>
        <w:t>substanţa</w:t>
      </w:r>
      <w:r>
        <w:t xml:space="preserve"> sa, iar măsurile luate </w:t>
      </w:r>
      <w:r>
        <w:t xml:space="preserve">au fost destinate </w:t>
      </w:r>
      <w:r>
        <w:t>menţinerii</w:t>
      </w:r>
      <w:r>
        <w:t xml:space="preserve"> echilibrului între cheltuielile </w:t>
      </w:r>
      <w:r>
        <w:t>şi</w:t>
      </w:r>
      <w:r>
        <w:t xml:space="preserve"> veniturile publice, urmărind un scop de utilitate publică</w:t>
      </w:r>
      <w:r>
        <w:rPr>
          <w:rStyle w:val="Fontdeparagrafimplicit"/>
          <w:i/>
        </w:rPr>
        <w:t xml:space="preserve"> (</w:t>
      </w:r>
      <w:r>
        <w:t xml:space="preserve">în aceste sens, a se vedea cauza Dumitru Daniel Dumitru </w:t>
      </w:r>
      <w:r>
        <w:t>ş.a</w:t>
      </w:r>
      <w:r>
        <w:t xml:space="preserve">. vs. România). </w:t>
      </w:r>
    </w:p>
    <w:p w:rsidR="00142456" w14:paraId="5EA717C5" w14:textId="77777777">
      <w:pPr>
        <w:ind w:firstLine="993"/>
        <w:jc w:val="both"/>
      </w:pPr>
      <w:r>
        <w:t xml:space="preserve">De asemenea, Curtea Europeană a Drepturilor Omului a făcut o </w:t>
      </w:r>
      <w:r>
        <w:t>distincţie</w:t>
      </w:r>
      <w:r>
        <w:t xml:space="preserve"> </w:t>
      </w:r>
      <w:r>
        <w:t>esenţială</w:t>
      </w:r>
      <w:r>
        <w:t xml:space="preserve"> între dreptul de a primi în viitor un salariu </w:t>
      </w:r>
      <w:r>
        <w:t>câştigat</w:t>
      </w:r>
      <w:r>
        <w:t xml:space="preserve"> pentru o muncă prestată </w:t>
      </w:r>
      <w:r>
        <w:t>şi</w:t>
      </w:r>
      <w:r>
        <w:t xml:space="preserve"> dreptul de a primi, în viitor un salariu într-un anumit cuantum (a se vedea în acest sens cauzele </w:t>
      </w:r>
      <w:r>
        <w:t>Lelas</w:t>
      </w:r>
      <w:r>
        <w:t xml:space="preserve"> vs. </w:t>
      </w:r>
      <w:r>
        <w:t>Croaţia</w:t>
      </w:r>
      <w:r>
        <w:rPr>
          <w:rStyle w:val="Fontdeparagrafimplicit"/>
          <w:i/>
        </w:rPr>
        <w:t>,</w:t>
      </w:r>
      <w:r>
        <w:t xml:space="preserve"> hotărârea din 20 mai 2010, §. 58; cauza </w:t>
      </w:r>
      <w:r>
        <w:t>Vilho</w:t>
      </w:r>
      <w:r>
        <w:t xml:space="preserve"> </w:t>
      </w:r>
      <w:r>
        <w:t>Eskelinen</w:t>
      </w:r>
      <w:r>
        <w:t xml:space="preserve"> </w:t>
      </w:r>
      <w:r>
        <w:t>ş.a</w:t>
      </w:r>
      <w:r>
        <w:t>. vs. Finlanda</w:t>
      </w:r>
      <w:r>
        <w:rPr>
          <w:rStyle w:val="Fontdeparagrafimplicit"/>
          <w:i/>
        </w:rPr>
        <w:t>,</w:t>
      </w:r>
      <w:r>
        <w:t xml:space="preserve"> hotărârea din 19 aprilie 2007, §. 94). Totodată, a mai subliniat că, în materia drepturilor salariale, statele se bucură de o largă marjă de apreciere în a determina oportunitatea </w:t>
      </w:r>
      <w:r>
        <w:t>şi</w:t>
      </w:r>
      <w:r>
        <w:t xml:space="preserve"> intensitatea măsurilor adoptate, i</w:t>
      </w:r>
      <w:r>
        <w:t xml:space="preserve">ar </w:t>
      </w:r>
      <w:r>
        <w:t>instanţa</w:t>
      </w:r>
      <w:r>
        <w:t xml:space="preserve"> de contencios european a declarat în mod constant că respectă modalitatea în care statele membre concep imperativele </w:t>
      </w:r>
      <w:r>
        <w:t>utilităţii</w:t>
      </w:r>
      <w:r>
        <w:t xml:space="preserve"> publice, cu </w:t>
      </w:r>
      <w:r>
        <w:t>excepţia</w:t>
      </w:r>
      <w:r>
        <w:t xml:space="preserve"> cazului în care </w:t>
      </w:r>
      <w:r>
        <w:t>raţionamentul</w:t>
      </w:r>
      <w:r>
        <w:t xml:space="preserve"> acestora se </w:t>
      </w:r>
      <w:r>
        <w:t>dovedeşte</w:t>
      </w:r>
      <w:r>
        <w:t xml:space="preserve"> în mod vădit lipsit de orice temei rezonabil (a se vedea în acest sens cauza Felicia </w:t>
      </w:r>
      <w:r>
        <w:t>Mihăieş</w:t>
      </w:r>
      <w:r>
        <w:t xml:space="preserve"> </w:t>
      </w:r>
      <w:r>
        <w:t>şi</w:t>
      </w:r>
      <w:r>
        <w:t xml:space="preserve"> Gavril </w:t>
      </w:r>
      <w:r>
        <w:t>Senteş</w:t>
      </w:r>
      <w:r>
        <w:t xml:space="preserve"> vs. România). Ca atare, statul este cel în măsură să stabilească ce beneficii trebuie plătite </w:t>
      </w:r>
      <w:r>
        <w:t>angajaţilor</w:t>
      </w:r>
      <w:r>
        <w:t xml:space="preserve"> săi din bugetul de stat, putând dispune introducerea, suspendarea sau încetarea </w:t>
      </w:r>
      <w:r>
        <w:t>plă</w:t>
      </w:r>
      <w:r>
        <w:t>ţii</w:t>
      </w:r>
      <w:r>
        <w:t xml:space="preserve"> acestora prin modificări legislative </w:t>
      </w:r>
      <w:r>
        <w:t>corespunzătore</w:t>
      </w:r>
      <w:r>
        <w:t xml:space="preserve"> (cauza </w:t>
      </w:r>
      <w:r>
        <w:t>Kechko</w:t>
      </w:r>
      <w:r>
        <w:t xml:space="preserve"> vs. Ucraina</w:t>
      </w:r>
      <w:r>
        <w:rPr>
          <w:rStyle w:val="Fontdeparagrafimplicit"/>
          <w:i/>
        </w:rPr>
        <w:t xml:space="preserve">, </w:t>
      </w:r>
      <w:r>
        <w:t>hotărârea din 8 noiembrie 2005</w:t>
      </w:r>
      <w:r>
        <w:rPr>
          <w:rStyle w:val="Fontdeparagrafimplicit"/>
          <w:i/>
        </w:rPr>
        <w:t xml:space="preserve">, </w:t>
      </w:r>
      <w:r>
        <w:t>§23).</w:t>
      </w:r>
    </w:p>
    <w:p w:rsidR="00142456" w14:paraId="4B47CD10" w14:textId="77777777">
      <w:pPr>
        <w:ind w:firstLine="993"/>
        <w:jc w:val="both"/>
        <w:rPr>
          <w:rStyle w:val="Fontdeparagrafimplicit"/>
          <w:i/>
        </w:rPr>
      </w:pPr>
      <w:r>
        <w:t xml:space="preserve">Pe de altă parte, prin decizia nr. 21/18.11.2013 </w:t>
      </w:r>
      <w:r>
        <w:t>pronunţată</w:t>
      </w:r>
      <w:r>
        <w:t xml:space="preserve"> în </w:t>
      </w:r>
      <w:r>
        <w:t>soluţionarea</w:t>
      </w:r>
      <w:r>
        <w:t xml:space="preserve"> unui recurs în interesul legii, Înalta Curte de </w:t>
      </w:r>
      <w:r>
        <w:t>Casaţie</w:t>
      </w:r>
      <w:r>
        <w:t xml:space="preserve"> </w:t>
      </w:r>
      <w:r>
        <w:t>şi</w:t>
      </w:r>
      <w:r>
        <w:t xml:space="preserve"> </w:t>
      </w:r>
      <w:r>
        <w:t>Justiţie</w:t>
      </w:r>
      <w:r>
        <w:t xml:space="preserve"> a stabilit cu valoare obligatorie că </w:t>
      </w:r>
      <w:r>
        <w:rPr>
          <w:rStyle w:val="Fontdeparagrafimplicit"/>
          <w:i/>
        </w:rPr>
        <w:t xml:space="preserve">„în interpretarea </w:t>
      </w:r>
      <w:r>
        <w:rPr>
          <w:rStyle w:val="Fontdeparagrafimplicit"/>
          <w:i/>
        </w:rPr>
        <w:t>şi</w:t>
      </w:r>
      <w:r>
        <w:rPr>
          <w:rStyle w:val="Fontdeparagrafimplicit"/>
          <w:i/>
        </w:rPr>
        <w:t xml:space="preserve"> aplicarea </w:t>
      </w:r>
      <w:r>
        <w:rPr>
          <w:rStyle w:val="Fontdeparagrafimplicit"/>
          <w:i/>
        </w:rPr>
        <w:t>dispoziţiilor</w:t>
      </w:r>
      <w:r>
        <w:rPr>
          <w:rStyle w:val="Fontdeparagrafimplicit"/>
          <w:i/>
        </w:rPr>
        <w:t xml:space="preserve"> </w:t>
      </w:r>
      <w:hyperlink w:tooltip="Lege nr. 285/2010 - Parlamentul României" w:history="1" r:id="rId12">
        <w:r>
          <w:rPr>
            <w:rStyle w:val="Hyperlink"/>
            <w:i/>
            <w:color w:val="auto"/>
            <w:u w:val="none"/>
          </w:rPr>
          <w:t>art. 8</w:t>
        </w:r>
      </w:hyperlink>
      <w:r>
        <w:rPr>
          <w:rStyle w:val="Fontdeparagrafimplicit"/>
          <w:i/>
        </w:rPr>
        <w:t xml:space="preserve"> din Legea nr. 285/2010, premiul pentru anul 2010, prevăzut de </w:t>
      </w:r>
      <w:hyperlink w:tooltip="Lege nr. 330/2009 - Parlamentul României" w:history="1" r:id="rId13">
        <w:r>
          <w:rPr>
            <w:rStyle w:val="Hyperlink"/>
            <w:i/>
            <w:color w:val="auto"/>
            <w:u w:val="none"/>
          </w:rPr>
          <w:t>art. 25</w:t>
        </w:r>
      </w:hyperlink>
      <w:r>
        <w:rPr>
          <w:rStyle w:val="Fontdeparagrafimplicit"/>
          <w:i/>
        </w:rPr>
        <w:t xml:space="preserve"> din Legea-cadru nr. 330/2009, a fost inclus în majorările salariale stabilite pentru anul 2011, potrivit </w:t>
      </w:r>
      <w:r>
        <w:rPr>
          <w:rStyle w:val="Fontdeparagrafimplicit"/>
          <w:i/>
        </w:rPr>
        <w:t>dispoziţiilor</w:t>
      </w:r>
      <w:r>
        <w:rPr>
          <w:rStyle w:val="Fontdeparagrafimplicit"/>
          <w:i/>
        </w:rPr>
        <w:t xml:space="preserve"> </w:t>
      </w:r>
      <w:hyperlink w:tooltip="Lege nr. 285/2010 - Parlamentul României" w:history="1" r:id="rId14">
        <w:r>
          <w:rPr>
            <w:rStyle w:val="Hyperlink"/>
            <w:i/>
            <w:color w:val="auto"/>
            <w:u w:val="none"/>
          </w:rPr>
          <w:t>art. 1</w:t>
        </w:r>
      </w:hyperlink>
      <w:r>
        <w:rPr>
          <w:rStyle w:val="Fontdeparagrafimplicit"/>
          <w:i/>
        </w:rPr>
        <w:t xml:space="preserve"> din Legea nr. 285/2010, nemaiputând fi acordat în forma supusă vechii reglementări”.</w:t>
      </w:r>
    </w:p>
    <w:p w:rsidR="00142456" w14:paraId="1C92B941" w14:textId="77777777">
      <w:pPr>
        <w:ind w:firstLine="993"/>
        <w:jc w:val="both"/>
      </w:pPr>
      <w:r>
        <w:t xml:space="preserve">Pentru a </w:t>
      </w:r>
      <w:r>
        <w:t>pronunţa</w:t>
      </w:r>
      <w:r>
        <w:t xml:space="preserve"> această decizie, Înalta Curte a </w:t>
      </w:r>
      <w:r>
        <w:t>reţinut</w:t>
      </w:r>
      <w:r>
        <w:t xml:space="preserve"> următoarele aspecte relevante în ceea ce </w:t>
      </w:r>
      <w:r>
        <w:t>priveşte</w:t>
      </w:r>
      <w:r>
        <w:t xml:space="preserve"> efectul modificărilor legislative asupra </w:t>
      </w:r>
      <w:r>
        <w:t>modalităţii</w:t>
      </w:r>
      <w:r>
        <w:t xml:space="preserve"> de acordare a premiului anual, în raport cu dezlegările date prin deciziile </w:t>
      </w:r>
      <w:r>
        <w:t>Curţii</w:t>
      </w:r>
      <w:r>
        <w:t xml:space="preserve"> </w:t>
      </w:r>
      <w:r>
        <w:t>Constituţionale</w:t>
      </w:r>
      <w:r>
        <w:t xml:space="preserve">: </w:t>
      </w:r>
    </w:p>
    <w:p w:rsidR="00142456" w14:paraId="43D9AF4E" w14:textId="77777777">
      <w:pPr>
        <w:ind w:firstLine="993"/>
        <w:jc w:val="both"/>
        <w:rPr>
          <w:rStyle w:val="Fontdeparagrafimplicit"/>
          <w:i/>
        </w:rPr>
      </w:pPr>
      <w:r>
        <w:t>„</w:t>
      </w:r>
      <w:r>
        <w:rPr>
          <w:rStyle w:val="Fontdeparagrafimplicit"/>
          <w:i/>
        </w:rPr>
        <w:t xml:space="preserve">Asupra interpretării </w:t>
      </w:r>
      <w:r>
        <w:rPr>
          <w:rStyle w:val="Fontdeparagrafimplicit"/>
          <w:i/>
        </w:rPr>
        <w:t>dispoziţiilor</w:t>
      </w:r>
      <w:r>
        <w:rPr>
          <w:rStyle w:val="Fontdeparagrafimplicit"/>
          <w:i/>
        </w:rPr>
        <w:t xml:space="preserve"> </w:t>
      </w:r>
      <w:hyperlink w:tgtFrame="_blank" w:history="1" w:anchor="p-45446069" r:id="rId15">
        <w:r>
          <w:rPr>
            <w:rStyle w:val="Hyperlink"/>
            <w:i/>
            <w:color w:val="auto"/>
            <w:u w:val="none"/>
          </w:rPr>
          <w:t>art. 8</w:t>
        </w:r>
      </w:hyperlink>
      <w:r>
        <w:rPr>
          <w:rStyle w:val="Fontdeparagrafimplicit"/>
          <w:i/>
        </w:rPr>
        <w:t xml:space="preserve"> din Legea nr. 285/2010, Curtea </w:t>
      </w:r>
      <w:r>
        <w:rPr>
          <w:rStyle w:val="Fontdeparagrafimplicit"/>
          <w:i/>
        </w:rPr>
        <w:t>Constituţională</w:t>
      </w:r>
      <w:r>
        <w:rPr>
          <w:rStyle w:val="Fontdeparagrafimplicit"/>
          <w:i/>
        </w:rPr>
        <w:t xml:space="preserve"> s-a </w:t>
      </w:r>
      <w:r>
        <w:rPr>
          <w:rStyle w:val="Fontdeparagrafimplicit"/>
          <w:i/>
        </w:rPr>
        <w:t>pronunţat</w:t>
      </w:r>
      <w:r>
        <w:rPr>
          <w:rStyle w:val="Fontdeparagrafimplicit"/>
          <w:i/>
        </w:rPr>
        <w:t xml:space="preserve"> atunci când a exercitat controlul de </w:t>
      </w:r>
      <w:r>
        <w:rPr>
          <w:rStyle w:val="Fontdeparagrafimplicit"/>
          <w:i/>
        </w:rPr>
        <w:t>constituţionalitate</w:t>
      </w:r>
      <w:r>
        <w:rPr>
          <w:rStyle w:val="Fontdeparagrafimplicit"/>
          <w:i/>
        </w:rPr>
        <w:t xml:space="preserve"> al acestui articol, prin prisma </w:t>
      </w:r>
      <w:r>
        <w:rPr>
          <w:rStyle w:val="Fontdeparagrafimplicit"/>
          <w:i/>
        </w:rPr>
        <w:t>dispoziţiilor</w:t>
      </w:r>
      <w:r>
        <w:rPr>
          <w:rStyle w:val="Fontdeparagrafimplicit"/>
          <w:i/>
        </w:rPr>
        <w:t xml:space="preserve"> referitoare la neretroactivitatea legii, garantarea dreptului la salariu, a dreptului de proprietate privată, </w:t>
      </w:r>
      <w:r>
        <w:rPr>
          <w:rStyle w:val="Fontdeparagrafimplicit"/>
          <w:i/>
        </w:rPr>
        <w:t>incidenţa</w:t>
      </w:r>
      <w:r>
        <w:rPr>
          <w:rStyle w:val="Fontdeparagrafimplicit"/>
          <w:i/>
        </w:rPr>
        <w:t xml:space="preserve"> </w:t>
      </w:r>
      <w:r>
        <w:rPr>
          <w:rStyle w:val="Fontdeparagrafimplicit"/>
          <w:i/>
        </w:rPr>
        <w:t>dispoziţiilor</w:t>
      </w:r>
      <w:r>
        <w:rPr>
          <w:rStyle w:val="Fontdeparagrafimplicit"/>
          <w:i/>
        </w:rPr>
        <w:t xml:space="preserve"> </w:t>
      </w:r>
      <w:r>
        <w:rPr>
          <w:rStyle w:val="Fontdeparagrafimplicit"/>
          <w:i/>
        </w:rPr>
        <w:t>Convenţiei</w:t>
      </w:r>
      <w:r>
        <w:rPr>
          <w:rStyle w:val="Fontdeparagrafimplicit"/>
          <w:i/>
        </w:rPr>
        <w:t xml:space="preserve"> Europene a Drepturilor Omului </w:t>
      </w:r>
      <w:r>
        <w:rPr>
          <w:rStyle w:val="Fontdeparagrafimplicit"/>
          <w:i/>
        </w:rPr>
        <w:t>şi</w:t>
      </w:r>
      <w:r>
        <w:rPr>
          <w:rStyle w:val="Fontdeparagrafimplicit"/>
          <w:i/>
        </w:rPr>
        <w:t xml:space="preserve"> ale dreptului Uniunii Europene.  </w:t>
      </w:r>
      <w:r>
        <w:rPr>
          <w:rStyle w:val="Fontdeparagrafimplicit"/>
          <w:i/>
        </w:rPr>
        <w:t>Aşa</w:t>
      </w:r>
      <w:r>
        <w:rPr>
          <w:rStyle w:val="Fontdeparagrafimplicit"/>
          <w:i/>
        </w:rPr>
        <w:t xml:space="preserve"> cum în mod constant a stipulat Curtea </w:t>
      </w:r>
      <w:r>
        <w:rPr>
          <w:rStyle w:val="Fontdeparagrafimplicit"/>
          <w:i/>
        </w:rPr>
        <w:t>Constituţională</w:t>
      </w:r>
      <w:r>
        <w:rPr>
          <w:rStyle w:val="Fontdeparagrafimplicit"/>
          <w:i/>
        </w:rPr>
        <w:t xml:space="preserve">, caracterul obligatoriu al deciziilor sale se extinde </w:t>
      </w:r>
      <w:r>
        <w:rPr>
          <w:rStyle w:val="Fontdeparagrafimplicit"/>
          <w:i/>
        </w:rPr>
        <w:t>şi</w:t>
      </w:r>
      <w:r>
        <w:rPr>
          <w:rStyle w:val="Fontdeparagrafimplicit"/>
          <w:i/>
        </w:rPr>
        <w:t xml:space="preserve"> asupra considerentelo</w:t>
      </w:r>
      <w:r>
        <w:rPr>
          <w:rStyle w:val="Fontdeparagrafimplicit"/>
          <w:i/>
        </w:rPr>
        <w:t xml:space="preserve">r, astfel încât acestea devin obligatorii pentru cei ce procedează la interpretarea </w:t>
      </w:r>
      <w:r>
        <w:rPr>
          <w:rStyle w:val="Fontdeparagrafimplicit"/>
          <w:i/>
        </w:rPr>
        <w:t>şi</w:t>
      </w:r>
      <w:r>
        <w:rPr>
          <w:rStyle w:val="Fontdeparagrafimplicit"/>
          <w:i/>
        </w:rPr>
        <w:t xml:space="preserve"> aplicarea respectivului articol de lege. </w:t>
      </w:r>
    </w:p>
    <w:p w:rsidR="00142456" w14:paraId="11272220" w14:textId="77777777">
      <w:pPr>
        <w:ind w:firstLine="993"/>
        <w:jc w:val="both"/>
        <w:rPr>
          <w:rStyle w:val="Fontdeparagrafimplicit"/>
          <w:i/>
        </w:rPr>
      </w:pPr>
      <w:r>
        <w:rPr>
          <w:rStyle w:val="Fontdeparagrafimplicit"/>
          <w:i/>
        </w:rPr>
        <w:t xml:space="preserve">În acest context se impune interpretarea dată de Curte referitor la faptul că dreptul la acordarea premiului anual nu a fost înlăturat prin abrogarea </w:t>
      </w:r>
      <w:hyperlink w:tgtFrame="_blank" w:history="1" w:anchor="p-40780803" r:id="rId16">
        <w:r>
          <w:rPr>
            <w:rStyle w:val="Hyperlink"/>
            <w:i/>
            <w:color w:val="auto"/>
            <w:u w:val="none"/>
          </w:rPr>
          <w:t>art. 25</w:t>
        </w:r>
      </w:hyperlink>
      <w:r>
        <w:rPr>
          <w:rStyle w:val="Fontdeparagrafimplicit"/>
          <w:i/>
        </w:rPr>
        <w:t xml:space="preserve"> din Legea-cadru nr. 330/2009, ci reprezintă, în continuare, o </w:t>
      </w:r>
      <w:r>
        <w:rPr>
          <w:rStyle w:val="Fontdeparagrafimplicit"/>
          <w:i/>
        </w:rPr>
        <w:t>creanţă</w:t>
      </w:r>
      <w:r>
        <w:rPr>
          <w:rStyle w:val="Fontdeparagrafimplicit"/>
          <w:i/>
        </w:rPr>
        <w:t xml:space="preserve"> certă, lichidă </w:t>
      </w:r>
      <w:r>
        <w:rPr>
          <w:rStyle w:val="Fontdeparagrafimplicit"/>
          <w:i/>
        </w:rPr>
        <w:t>şi</w:t>
      </w:r>
      <w:r>
        <w:rPr>
          <w:rStyle w:val="Fontdeparagrafimplicit"/>
          <w:i/>
        </w:rPr>
        <w:t xml:space="preserve"> exigibilă a angajatului asupra angajatorului său, modificată fiind numai modalitatea de acordare, </w:t>
      </w:r>
      <w:r>
        <w:rPr>
          <w:rStyle w:val="Fontdeparagrafimplicit"/>
          <w:i/>
        </w:rPr>
        <w:t>şi</w:t>
      </w:r>
      <w:r>
        <w:rPr>
          <w:rStyle w:val="Fontdeparagrafimplicit"/>
          <w:i/>
        </w:rPr>
        <w:t xml:space="preserve"> anume </w:t>
      </w:r>
      <w:r>
        <w:rPr>
          <w:rStyle w:val="Fontdeparagrafimplicit"/>
          <w:i/>
        </w:rPr>
        <w:t>eşalonat</w:t>
      </w:r>
      <w:r>
        <w:rPr>
          <w:rStyle w:val="Fontdeparagrafimplicit"/>
          <w:i/>
        </w:rPr>
        <w:t xml:space="preserve"> </w:t>
      </w:r>
      <w:r>
        <w:rPr>
          <w:rStyle w:val="Fontdeparagrafimplicit"/>
          <w:i/>
        </w:rPr>
        <w:t>şi</w:t>
      </w:r>
      <w:r>
        <w:rPr>
          <w:rStyle w:val="Fontdeparagrafimplicit"/>
          <w:i/>
        </w:rPr>
        <w:t xml:space="preserve"> succesiv, în cursul anului 2011, respectiv prin </w:t>
      </w:r>
      <w:r>
        <w:rPr>
          <w:rStyle w:val="Fontdeparagrafimplicit"/>
          <w:i/>
        </w:rPr>
        <w:t>creşterea</w:t>
      </w:r>
      <w:r>
        <w:rPr>
          <w:rStyle w:val="Fontdeparagrafimplicit"/>
          <w:i/>
        </w:rPr>
        <w:t>, în mod corespunzător, a cuantumului salariului/soldei/</w:t>
      </w:r>
      <w:r>
        <w:rPr>
          <w:rStyle w:val="Fontdeparagrafimplicit"/>
          <w:i/>
        </w:rPr>
        <w:t>indemnizaţiei</w:t>
      </w:r>
      <w:r>
        <w:rPr>
          <w:rStyle w:val="Fontdeparagrafimplicit"/>
          <w:i/>
        </w:rPr>
        <w:t xml:space="preserve"> de bază. Or, raportat la această concluzie, se </w:t>
      </w:r>
      <w:r>
        <w:rPr>
          <w:rStyle w:val="Fontdeparagrafimplicit"/>
          <w:i/>
        </w:rPr>
        <w:t>reţine</w:t>
      </w:r>
      <w:r>
        <w:rPr>
          <w:rStyle w:val="Fontdeparagrafimplicit"/>
          <w:i/>
        </w:rPr>
        <w:t xml:space="preserve"> că dreptul la premiul anual a fost </w:t>
      </w:r>
      <w:r>
        <w:rPr>
          <w:rStyle w:val="Fontdeparagrafimplicit"/>
          <w:i/>
        </w:rPr>
        <w:t>menţinut</w:t>
      </w:r>
      <w:r>
        <w:rPr>
          <w:rStyle w:val="Fontdeparagrafimplicit"/>
          <w:i/>
        </w:rPr>
        <w:t xml:space="preserve"> </w:t>
      </w:r>
      <w:r>
        <w:rPr>
          <w:rStyle w:val="Fontdeparagrafimplicit"/>
          <w:i/>
        </w:rPr>
        <w:t>şi</w:t>
      </w:r>
      <w:r>
        <w:rPr>
          <w:rStyle w:val="Fontdeparagrafimplicit"/>
          <w:i/>
        </w:rPr>
        <w:t xml:space="preserve"> după abrogarea </w:t>
      </w:r>
      <w:hyperlink w:tgtFrame="_blank" w:history="1" w:anchor="p-40780803" r:id="rId17">
        <w:r>
          <w:rPr>
            <w:rStyle w:val="Hyperlink"/>
            <w:i/>
            <w:color w:val="auto"/>
            <w:u w:val="none"/>
          </w:rPr>
          <w:t>art. 25</w:t>
        </w:r>
      </w:hyperlink>
      <w:r>
        <w:rPr>
          <w:rStyle w:val="Fontdeparagrafimplicit"/>
          <w:i/>
        </w:rPr>
        <w:t xml:space="preserve"> din Legea-cadru nr. 330/2009, începând cu luna ianuarie 2011. În acest sens, Curtea </w:t>
      </w:r>
      <w:r>
        <w:rPr>
          <w:rStyle w:val="Fontdeparagrafimplicit"/>
          <w:i/>
        </w:rPr>
        <w:t>Constituţională</w:t>
      </w:r>
      <w:r>
        <w:rPr>
          <w:rStyle w:val="Fontdeparagrafimplicit"/>
          <w:i/>
        </w:rPr>
        <w:t xml:space="preserve"> a stipulat, în deciziile </w:t>
      </w:r>
      <w:r>
        <w:rPr>
          <w:rStyle w:val="Fontdeparagrafimplicit"/>
          <w:i/>
        </w:rPr>
        <w:t>menţionate</w:t>
      </w:r>
      <w:r>
        <w:rPr>
          <w:rStyle w:val="Fontdeparagrafimplicit"/>
          <w:i/>
        </w:rPr>
        <w:t>, că majorarea salarială din anul 2011, rezultată ca urmare a includerii premiului anual din 2010 în salariul/solda/</w:t>
      </w:r>
      <w:r>
        <w:rPr>
          <w:rStyle w:val="Fontdeparagrafimplicit"/>
          <w:i/>
        </w:rPr>
        <w:t>indemnizaţia</w:t>
      </w:r>
      <w:r>
        <w:rPr>
          <w:rStyle w:val="Fontdeparagrafimplicit"/>
          <w:i/>
        </w:rPr>
        <w:t xml:space="preserve"> de bază, este acordată </w:t>
      </w:r>
      <w:r>
        <w:rPr>
          <w:rStyle w:val="Fontdeparagrafimplicit"/>
          <w:i/>
        </w:rPr>
        <w:t>şi</w:t>
      </w:r>
      <w:r>
        <w:rPr>
          <w:rStyle w:val="Fontdeparagrafimplicit"/>
          <w:i/>
        </w:rPr>
        <w:t xml:space="preserve"> în continuare. Curtea </w:t>
      </w:r>
      <w:r>
        <w:rPr>
          <w:rStyle w:val="Fontdeparagrafimplicit"/>
          <w:i/>
        </w:rPr>
        <w:t>Constituţională</w:t>
      </w:r>
      <w:r>
        <w:rPr>
          <w:rStyle w:val="Fontdeparagrafimplicit"/>
          <w:i/>
        </w:rPr>
        <w:t xml:space="preserve">, prin această interpretare cu caracter obligatoriu, a statuat asupra </w:t>
      </w:r>
      <w:r>
        <w:rPr>
          <w:rStyle w:val="Fontdeparagrafimplicit"/>
          <w:i/>
        </w:rPr>
        <w:t>modalităţii</w:t>
      </w:r>
      <w:r>
        <w:rPr>
          <w:rStyle w:val="Fontdeparagrafimplicit"/>
          <w:i/>
        </w:rPr>
        <w:t xml:space="preserve"> în care subzistă dreptul de </w:t>
      </w:r>
      <w:r>
        <w:rPr>
          <w:rStyle w:val="Fontdeparagrafimplicit"/>
          <w:i/>
        </w:rPr>
        <w:t>creanţă</w:t>
      </w:r>
      <w:r>
        <w:rPr>
          <w:rStyle w:val="Fontdeparagrafimplicit"/>
          <w:i/>
        </w:rPr>
        <w:t xml:space="preserve"> al angajatului în cadrul raportului juridic cu angajatorul, astfel</w:t>
      </w:r>
      <w:r>
        <w:rPr>
          <w:rStyle w:val="Fontdeparagrafimplicit"/>
          <w:i/>
        </w:rPr>
        <w:t xml:space="preserve"> încât el nu mai poate fi acordat în forma anterioară prevăzută de </w:t>
      </w:r>
      <w:hyperlink w:tgtFrame="_blank" w:history="1" w:anchor="p-40780803" r:id="rId18">
        <w:r>
          <w:rPr>
            <w:rStyle w:val="Hyperlink"/>
            <w:i/>
            <w:color w:val="auto"/>
            <w:u w:val="none"/>
          </w:rPr>
          <w:t>art. 25</w:t>
        </w:r>
      </w:hyperlink>
      <w:r>
        <w:rPr>
          <w:rStyle w:val="Fontdeparagrafimplicit"/>
          <w:i/>
        </w:rPr>
        <w:t xml:space="preserve"> din Legea-cadru nr. 330/2009. </w:t>
      </w:r>
    </w:p>
    <w:p w:rsidR="00142456" w14:paraId="2554D07C" w14:textId="77777777">
      <w:pPr>
        <w:ind w:firstLine="993"/>
        <w:jc w:val="both"/>
        <w:rPr>
          <w:rStyle w:val="Fontdeparagrafimplicit"/>
          <w:i/>
        </w:rPr>
      </w:pPr>
      <w:r>
        <w:rPr>
          <w:rStyle w:val="Fontdeparagrafimplicit"/>
          <w:i/>
        </w:rPr>
        <w:t xml:space="preserve">Din acest punct de vedere, nu se poate analiza includerea premiului în majorările salariale prevăzute de </w:t>
      </w:r>
      <w:hyperlink w:tgtFrame="_blank" w:history="1" w:anchor="p-45446041" r:id="rId19">
        <w:r>
          <w:rPr>
            <w:rStyle w:val="Hyperlink"/>
            <w:i/>
            <w:color w:val="auto"/>
            <w:u w:val="none"/>
          </w:rPr>
          <w:t>art. 1</w:t>
        </w:r>
      </w:hyperlink>
      <w:r>
        <w:rPr>
          <w:rStyle w:val="Fontdeparagrafimplicit"/>
          <w:i/>
        </w:rPr>
        <w:t xml:space="preserve"> din Legea nr. 285/2010, ca argument de </w:t>
      </w:r>
      <w:r>
        <w:rPr>
          <w:rStyle w:val="Fontdeparagrafimplicit"/>
          <w:i/>
        </w:rPr>
        <w:t>menţinere</w:t>
      </w:r>
      <w:r>
        <w:rPr>
          <w:rStyle w:val="Fontdeparagrafimplicit"/>
          <w:i/>
        </w:rPr>
        <w:t xml:space="preserve"> a dreptului la plata premiului în forma anterioară, întrucât ar contraveni celor stipulate cu </w:t>
      </w:r>
      <w:r>
        <w:rPr>
          <w:rStyle w:val="Fontdeparagrafimplicit"/>
          <w:i/>
        </w:rPr>
        <w:t>forţă</w:t>
      </w:r>
      <w:r>
        <w:rPr>
          <w:rStyle w:val="Fontdeparagrafimplicit"/>
          <w:i/>
        </w:rPr>
        <w:t xml:space="preserve"> obligatorie de Curtea </w:t>
      </w:r>
      <w:r>
        <w:rPr>
          <w:rStyle w:val="Fontdeparagrafimplicit"/>
          <w:i/>
        </w:rPr>
        <w:t>Constituţională</w:t>
      </w:r>
      <w:r>
        <w:rPr>
          <w:rStyle w:val="Fontdeparagrafimplicit"/>
          <w:i/>
        </w:rPr>
        <w:t xml:space="preserve">. </w:t>
      </w:r>
    </w:p>
    <w:p w:rsidR="00142456" w14:paraId="41CEFAFD" w14:textId="77777777">
      <w:pPr>
        <w:ind w:firstLine="993"/>
        <w:jc w:val="both"/>
        <w:rPr>
          <w:rStyle w:val="Fontdeparagrafimplicit"/>
          <w:i/>
        </w:rPr>
      </w:pPr>
      <w:r>
        <w:rPr>
          <w:rStyle w:val="Fontdeparagrafimplicit"/>
          <w:i/>
        </w:rPr>
        <w:t xml:space="preserve">Dreptul de a pretinde acordarea premiului sub forma unui salariu de bază scadent în prima lună a anului următor celui lucrat s-a stins odată cu abrogarea Legii-cadru </w:t>
      </w:r>
      <w:hyperlink w:tgtFrame="_blank" w:history="1" r:id="rId20">
        <w:r>
          <w:rPr>
            <w:rStyle w:val="Hyperlink"/>
            <w:i/>
            <w:color w:val="auto"/>
            <w:u w:val="none"/>
          </w:rPr>
          <w:t>nr. 330/2009</w:t>
        </w:r>
      </w:hyperlink>
      <w:r>
        <w:rPr>
          <w:rStyle w:val="Fontdeparagrafimplicit"/>
          <w:i/>
        </w:rPr>
        <w:t xml:space="preserve">, fiind înlocuit cu o nouă modalitate de plată, prevăzută de lege, prin executare succesivă. Prin modificarea formei de executare a </w:t>
      </w:r>
      <w:r>
        <w:rPr>
          <w:rStyle w:val="Fontdeparagrafimplicit"/>
          <w:i/>
        </w:rPr>
        <w:t>obligaţiei</w:t>
      </w:r>
      <w:r>
        <w:rPr>
          <w:rStyle w:val="Fontdeparagrafimplicit"/>
          <w:i/>
        </w:rPr>
        <w:t xml:space="preserve"> de plată a premiului anual, legiuitorul a </w:t>
      </w:r>
      <w:r>
        <w:rPr>
          <w:rStyle w:val="Fontdeparagrafimplicit"/>
          <w:i/>
        </w:rPr>
        <w:t>acţionat</w:t>
      </w:r>
      <w:r>
        <w:rPr>
          <w:rStyle w:val="Fontdeparagrafimplicit"/>
          <w:i/>
        </w:rPr>
        <w:t xml:space="preserve"> în limitele marjei de </w:t>
      </w:r>
      <w:r>
        <w:rPr>
          <w:rStyle w:val="Fontdeparagrafimplicit"/>
          <w:i/>
        </w:rPr>
        <w:t>intervenţie</w:t>
      </w:r>
      <w:r>
        <w:rPr>
          <w:rStyle w:val="Fontdeparagrafimplicit"/>
          <w:i/>
        </w:rPr>
        <w:t xml:space="preserve">, recunoscută în domeniul politicii salariale, neexistând o încălcare a dreptului de proprietate privată al personalului plătit din fonduri publice asupra acestei </w:t>
      </w:r>
      <w:r>
        <w:rPr>
          <w:rStyle w:val="Fontdeparagrafimplicit"/>
          <w:i/>
        </w:rPr>
        <w:t>creanţe</w:t>
      </w:r>
      <w:r>
        <w:rPr>
          <w:rStyle w:val="Fontdeparagrafimplicit"/>
          <w:i/>
        </w:rPr>
        <w:t xml:space="preserve"> de natură salarială. </w:t>
      </w:r>
    </w:p>
    <w:p w:rsidR="00142456" w14:paraId="3C7FA2DD" w14:textId="77777777">
      <w:pPr>
        <w:ind w:firstLine="993"/>
        <w:jc w:val="both"/>
        <w:rPr>
          <w:rStyle w:val="Fontdeparagrafimplicit"/>
          <w:i/>
        </w:rPr>
      </w:pPr>
      <w:r>
        <w:rPr>
          <w:rStyle w:val="Fontdeparagrafimplicit"/>
          <w:i/>
        </w:rPr>
        <w:t xml:space="preserve">În concluzie, premiul anual aferent anului 2010, reglementat </w:t>
      </w:r>
      <w:r>
        <w:rPr>
          <w:rStyle w:val="Fontdeparagrafimplicit"/>
          <w:i/>
        </w:rPr>
        <w:t>iniţial</w:t>
      </w:r>
      <w:r>
        <w:rPr>
          <w:rStyle w:val="Fontdeparagrafimplicit"/>
          <w:i/>
        </w:rPr>
        <w:t xml:space="preserve"> prin </w:t>
      </w:r>
      <w:hyperlink w:tgtFrame="_blank" w:history="1" w:anchor="p-40780803" r:id="rId21">
        <w:r>
          <w:rPr>
            <w:rStyle w:val="Hyperlink"/>
            <w:i/>
            <w:color w:val="auto"/>
            <w:u w:val="none"/>
          </w:rPr>
          <w:t>art. 25</w:t>
        </w:r>
      </w:hyperlink>
      <w:r>
        <w:rPr>
          <w:rStyle w:val="Fontdeparagrafimplicit"/>
          <w:i/>
        </w:rPr>
        <w:t xml:space="preserve"> din Legea-cadru nr. 330/2009, a fost inclus de către legiuitor, potrivit </w:t>
      </w:r>
      <w:hyperlink w:tgtFrame="_blank" w:history="1" w:anchor="p-45446069" r:id="rId22">
        <w:r>
          <w:rPr>
            <w:rStyle w:val="Hyperlink"/>
            <w:i/>
            <w:color w:val="auto"/>
            <w:u w:val="none"/>
          </w:rPr>
          <w:t>art. 8</w:t>
        </w:r>
      </w:hyperlink>
      <w:r>
        <w:rPr>
          <w:rStyle w:val="Fontdeparagrafimplicit"/>
          <w:i/>
        </w:rPr>
        <w:t xml:space="preserve"> din Legea nr. 285/2010, în noua reglementare salarială, sub forma unor majorări salariale stabilite în </w:t>
      </w:r>
      <w:hyperlink w:tgtFrame="_blank" w:history="1" w:anchor="p-45446041" r:id="rId23">
        <w:r>
          <w:rPr>
            <w:rStyle w:val="Hyperlink"/>
            <w:i/>
            <w:color w:val="auto"/>
            <w:u w:val="none"/>
          </w:rPr>
          <w:t>art. 1</w:t>
        </w:r>
      </w:hyperlink>
      <w:r>
        <w:rPr>
          <w:rStyle w:val="Fontdeparagrafimplicit"/>
          <w:i/>
        </w:rPr>
        <w:t xml:space="preserve"> din Legea nr. 285/2010, fără a mai putea fi acordat în forma supusă vechii reglementări”. </w:t>
      </w:r>
    </w:p>
    <w:p w:rsidR="00142456" w14:paraId="0797C1CB" w14:textId="77777777">
      <w:pPr>
        <w:ind w:firstLine="993"/>
        <w:jc w:val="both"/>
      </w:pPr>
      <w:r>
        <w:t xml:space="preserve">În </w:t>
      </w:r>
      <w:r>
        <w:t>consecinţă</w:t>
      </w:r>
      <w:r>
        <w:t xml:space="preserve">, Curtea constată că este nelegală </w:t>
      </w:r>
      <w:r>
        <w:t>soluţia</w:t>
      </w:r>
      <w:r>
        <w:t xml:space="preserve"> </w:t>
      </w:r>
      <w:r>
        <w:t>instanţei</w:t>
      </w:r>
      <w:r>
        <w:t xml:space="preserve"> de fond, aceasta fiind dată cu aplicarea greșită a deciziei în interesul legii nr. 21/18.11.2013, precum </w:t>
      </w:r>
      <w:r>
        <w:t>şi</w:t>
      </w:r>
      <w:r>
        <w:t xml:space="preserve"> a </w:t>
      </w:r>
      <w:r>
        <w:t>jurisprudenţei</w:t>
      </w:r>
      <w:r>
        <w:t xml:space="preserve"> constante a </w:t>
      </w:r>
      <w:r>
        <w:t>Curţii</w:t>
      </w:r>
      <w:r>
        <w:t xml:space="preserve"> </w:t>
      </w:r>
      <w:r>
        <w:t>Constituţionale</w:t>
      </w:r>
      <w:r>
        <w:t xml:space="preserve"> a României în ceea ce </w:t>
      </w:r>
      <w:r>
        <w:t>priveşte</w:t>
      </w:r>
      <w:r>
        <w:t xml:space="preserve"> interpretarea </w:t>
      </w:r>
      <w:r>
        <w:t>şi</w:t>
      </w:r>
      <w:r>
        <w:t xml:space="preserve"> aplicarea art. 8 din Legea nr. 285 /2010, devenind astfel incident motivul de casare prevăzut de art. 488 pct. 8 din Codul de procedură civilă.</w:t>
      </w:r>
    </w:p>
    <w:p w:rsidR="00142456" w14:paraId="63F2437D" w14:textId="77777777">
      <w:pPr>
        <w:ind w:firstLine="993"/>
        <w:jc w:val="both"/>
      </w:pPr>
      <w:r>
        <w:rPr>
          <w:rStyle w:val="Fontdeparagrafimplicit"/>
          <w:b/>
          <w:i/>
          <w:u w:val="single"/>
        </w:rPr>
        <w:t>4.</w:t>
      </w:r>
      <w:r>
        <w:rPr>
          <w:rStyle w:val="Fontdeparagrafimplicit"/>
          <w:i/>
          <w:u w:val="single"/>
        </w:rPr>
        <w:t xml:space="preserve"> În ceea ce </w:t>
      </w:r>
      <w:r>
        <w:rPr>
          <w:rStyle w:val="Fontdeparagrafimplicit"/>
          <w:i/>
          <w:u w:val="single"/>
        </w:rPr>
        <w:t>priveşte</w:t>
      </w:r>
      <w:r>
        <w:rPr>
          <w:rStyle w:val="Fontdeparagrafimplicit"/>
          <w:i/>
          <w:u w:val="single"/>
        </w:rPr>
        <w:t xml:space="preserve"> motivul de recurs legat de invocarea </w:t>
      </w:r>
      <w:r>
        <w:rPr>
          <w:rStyle w:val="Fontdeparagrafimplicit"/>
          <w:i/>
          <w:u w:val="single"/>
        </w:rPr>
        <w:t>greşitei</w:t>
      </w:r>
      <w:r>
        <w:rPr>
          <w:rStyle w:val="Fontdeparagrafimplicit"/>
          <w:i/>
          <w:u w:val="single"/>
        </w:rPr>
        <w:t xml:space="preserve"> respingeri a capătului de cerere privind acordarea voucherelor de vacanta</w:t>
      </w:r>
      <w:r>
        <w:rPr>
          <w:rStyle w:val="Fontdeparagrafimplicit"/>
          <w:i/>
        </w:rPr>
        <w:t xml:space="preserve">, </w:t>
      </w:r>
      <w:r>
        <w:t>Curtea constată că acest motiv este nefondat, pentru mai multe categorii de argumente.</w:t>
      </w:r>
    </w:p>
    <w:p w:rsidR="00142456" w14:paraId="6013FBD5" w14:textId="5FA76CF7">
      <w:pPr>
        <w:ind w:firstLine="993"/>
        <w:jc w:val="both"/>
      </w:pPr>
      <w:r>
        <w:rPr>
          <w:rStyle w:val="Fontdeparagrafimplicit"/>
          <w:i/>
        </w:rPr>
        <w:t>În primul rând</w:t>
      </w:r>
      <w:r>
        <w:t xml:space="preserve">, potrivit art. 1 alin. 1 </w:t>
      </w:r>
      <w:r>
        <w:t>şi</w:t>
      </w:r>
      <w:r>
        <w:t xml:space="preserve"> alin. 2 din O.U.G. nr. 8 /2009 privind acordarea voucherelor de </w:t>
      </w:r>
      <w:r>
        <w:t>vacanţă</w:t>
      </w:r>
      <w:r>
        <w:t xml:space="preserve">, cu modificările </w:t>
      </w:r>
      <w:r>
        <w:t>şi</w:t>
      </w:r>
      <w:r>
        <w:t xml:space="preserve"> completările ulterioare, pentru recuperarea </w:t>
      </w:r>
      <w:r>
        <w:t>şi</w:t>
      </w:r>
      <w:r>
        <w:t xml:space="preserve"> </w:t>
      </w:r>
      <w:r>
        <w:t>întreţinerea</w:t>
      </w:r>
      <w:r>
        <w:t xml:space="preserve"> </w:t>
      </w:r>
      <w:r>
        <w:t>capacităţii</w:t>
      </w:r>
      <w:r>
        <w:t xml:space="preserve"> de muncă a personalului salarial, </w:t>
      </w:r>
      <w:r>
        <w:t>instituţiile</w:t>
      </w:r>
      <w:r>
        <w:t xml:space="preserve"> publice definite conform Legii nr. 500 /2002 privind </w:t>
      </w:r>
      <w:r>
        <w:t>finanţele</w:t>
      </w:r>
      <w:r>
        <w:t xml:space="preserve"> publice, cu modificările </w:t>
      </w:r>
      <w:r>
        <w:t>şi</w:t>
      </w:r>
      <w:r>
        <w:t xml:space="preserve"> completările ulterioare, care încadrează personal prin încheierea unui contract individual de muncă </w:t>
      </w:r>
      <w:r>
        <w:rPr>
          <w:rStyle w:val="Fontdeparagrafimplicit"/>
          <w:i/>
        </w:rPr>
        <w:t>pot acorda</w:t>
      </w:r>
      <w:r>
        <w:t xml:space="preserve">, în </w:t>
      </w:r>
      <w:r>
        <w:t>condiţiile</w:t>
      </w:r>
      <w:r>
        <w:t xml:space="preserve"> legii, bonuri de valoare, denumite în continuare vouche</w:t>
      </w:r>
      <w:r>
        <w:t xml:space="preserve">re de </w:t>
      </w:r>
      <w:r>
        <w:t>vacanţă</w:t>
      </w:r>
      <w:r>
        <w:t xml:space="preserve">. </w:t>
      </w:r>
      <w:r>
        <w:t>Aşa</w:t>
      </w:r>
      <w:r>
        <w:t xml:space="preserve"> cum rezultă din cuprinsul </w:t>
      </w:r>
      <w:r>
        <w:t>acţiunii</w:t>
      </w:r>
      <w:r>
        <w:t xml:space="preserve">, recurentul-reclamant </w:t>
      </w:r>
      <w:r>
        <w:t>îşi</w:t>
      </w:r>
      <w:r>
        <w:t xml:space="preserve"> </w:t>
      </w:r>
      <w:r>
        <w:t>desfăşoară</w:t>
      </w:r>
      <w:r>
        <w:t xml:space="preserve"> activitatea în cadrul I.P.J. .....................</w:t>
      </w:r>
      <w:r>
        <w:t xml:space="preserve">, în calitate de </w:t>
      </w:r>
      <w:r>
        <w:t>funcţionar</w:t>
      </w:r>
      <w:r>
        <w:t xml:space="preserve"> public cu statut special.</w:t>
      </w:r>
    </w:p>
    <w:p w:rsidR="00142456" w14:paraId="79B10A05" w14:textId="77777777">
      <w:pPr>
        <w:ind w:firstLine="993"/>
        <w:jc w:val="both"/>
      </w:pPr>
      <w:r>
        <w:t xml:space="preserve">Legea nr. 188/1999 privind Statutul </w:t>
      </w:r>
      <w:r>
        <w:t>funcţionarilor</w:t>
      </w:r>
      <w:r>
        <w:t xml:space="preserve"> publici, cu modificările </w:t>
      </w:r>
      <w:r>
        <w:t>şi</w:t>
      </w:r>
      <w:r>
        <w:t xml:space="preserve"> completările ulterioare, reglementează regimul general al raporturilor juridice (raporturi de serviciu) dintre </w:t>
      </w:r>
      <w:r>
        <w:t>funcţionarii</w:t>
      </w:r>
      <w:r>
        <w:t xml:space="preserve"> publici </w:t>
      </w:r>
      <w:r>
        <w:t>şi</w:t>
      </w:r>
      <w:r>
        <w:t xml:space="preserve"> stat sau </w:t>
      </w:r>
      <w:r>
        <w:t>administraţia</w:t>
      </w:r>
      <w:r>
        <w:t xml:space="preserve"> publică locală, prin </w:t>
      </w:r>
      <w:r>
        <w:t>autorităţile</w:t>
      </w:r>
      <w:r>
        <w:t xml:space="preserve"> administrative autonome ori prin </w:t>
      </w:r>
      <w:r>
        <w:t>autorităţile</w:t>
      </w:r>
      <w:r>
        <w:t xml:space="preserve"> </w:t>
      </w:r>
      <w:r>
        <w:t>şi</w:t>
      </w:r>
      <w:r>
        <w:t xml:space="preserve"> </w:t>
      </w:r>
      <w:r>
        <w:t>instituţiile</w:t>
      </w:r>
      <w:r>
        <w:t xml:space="preserve"> publice ale </w:t>
      </w:r>
      <w:r>
        <w:t>administraţiei</w:t>
      </w:r>
      <w:r>
        <w:t xml:space="preserve"> publice centrale </w:t>
      </w:r>
      <w:r>
        <w:t>şi</w:t>
      </w:r>
      <w:r>
        <w:t xml:space="preserve"> locale (art. 1 alin. 1 din lege), </w:t>
      </w:r>
      <w:r>
        <w:t>aceştia</w:t>
      </w:r>
      <w:r>
        <w:t xml:space="preserve"> neavând astfel încheiat un contract individual de muncă.</w:t>
      </w:r>
    </w:p>
    <w:p w:rsidR="00142456" w14:paraId="17DA5462" w14:textId="77777777">
      <w:pPr>
        <w:ind w:firstLine="993"/>
        <w:jc w:val="both"/>
      </w:pPr>
      <w:r>
        <w:t>Poliţistul</w:t>
      </w:r>
      <w:r>
        <w:t xml:space="preserve"> este </w:t>
      </w:r>
      <w:r>
        <w:t>funcţionar</w:t>
      </w:r>
      <w:r>
        <w:t xml:space="preserve"> public, cu statut special, </w:t>
      </w:r>
      <w:r>
        <w:t>aşa</w:t>
      </w:r>
      <w:r>
        <w:t xml:space="preserve"> cum se prevede la art. 1 din Legea nr. 360 /2002 privind Statutul </w:t>
      </w:r>
      <w:r>
        <w:t>poliţistului</w:t>
      </w:r>
      <w:r>
        <w:t xml:space="preserve">, cu modificările </w:t>
      </w:r>
      <w:r>
        <w:t>şi</w:t>
      </w:r>
      <w:r>
        <w:t xml:space="preserve"> completările ulterioare. </w:t>
      </w:r>
    </w:p>
    <w:p w:rsidR="00142456" w14:paraId="2DE4031A" w14:textId="77777777">
      <w:pPr>
        <w:ind w:firstLine="993"/>
        <w:jc w:val="both"/>
      </w:pPr>
      <w:r>
        <w:t xml:space="preserve">În </w:t>
      </w:r>
      <w:r>
        <w:t>consecinţă</w:t>
      </w:r>
      <w:r>
        <w:t xml:space="preserve">, având în vedere că recurentul-reclamant este </w:t>
      </w:r>
      <w:r>
        <w:t>funcţionar</w:t>
      </w:r>
      <w:r>
        <w:t xml:space="preserve"> public civil, cu statut special, care nu </w:t>
      </w:r>
      <w:r>
        <w:t>îşi</w:t>
      </w:r>
      <w:r>
        <w:t xml:space="preserve"> </w:t>
      </w:r>
      <w:r>
        <w:t>desfăşoară</w:t>
      </w:r>
      <w:r>
        <w:t xml:space="preserve"> activitatea în baza unui contract individual de muncă, acestuia nu îi sunt aplicabile prevederile art. 1 alin. 1 din O.U.G. nr. 8/2009 privind acordarea voucherelor de </w:t>
      </w:r>
      <w:r>
        <w:t>vacanţă</w:t>
      </w:r>
      <w:r>
        <w:t xml:space="preserve">, cu modificările </w:t>
      </w:r>
      <w:r>
        <w:t>şi</w:t>
      </w:r>
      <w:r>
        <w:t xml:space="preserve"> completările ulterioare, invocate în </w:t>
      </w:r>
      <w:r>
        <w:t>susţinerea</w:t>
      </w:r>
      <w:r>
        <w:t xml:space="preserve"> cererii de chemare în judecată.</w:t>
      </w:r>
    </w:p>
    <w:p w:rsidR="00142456" w14:paraId="1F57CB92" w14:textId="77777777">
      <w:pPr>
        <w:ind w:firstLine="993"/>
        <w:jc w:val="both"/>
      </w:pPr>
      <w:r>
        <w:rPr>
          <w:rStyle w:val="Fontdeparagrafimplicit"/>
          <w:i/>
        </w:rPr>
        <w:t>În al doilea rând,</w:t>
      </w:r>
      <w:r>
        <w:t xml:space="preserve"> conform prevederilor art. 14 alin. 1 din Legea nr. 500/2002 privind </w:t>
      </w:r>
      <w:r>
        <w:t>finanţele</w:t>
      </w:r>
      <w:r>
        <w:t xml:space="preserve"> publice, cu modificările </w:t>
      </w:r>
      <w:r>
        <w:t>şi</w:t>
      </w:r>
      <w:r>
        <w:t xml:space="preserve"> completările ulterioare, cheltuielile bugetare au </w:t>
      </w:r>
      <w:r>
        <w:t>destinaţie</w:t>
      </w:r>
      <w:r>
        <w:t xml:space="preserve"> precisă </w:t>
      </w:r>
      <w:r>
        <w:t>şi</w:t>
      </w:r>
      <w:r>
        <w:t xml:space="preserve"> limitată </w:t>
      </w:r>
      <w:r>
        <w:t>şi</w:t>
      </w:r>
      <w:r>
        <w:t xml:space="preserve"> sunt determinate de autorizările </w:t>
      </w:r>
      <w:r>
        <w:t>conţinute</w:t>
      </w:r>
      <w:r>
        <w:t xml:space="preserve"> în legi speciale </w:t>
      </w:r>
      <w:r>
        <w:t>şi</w:t>
      </w:r>
      <w:r>
        <w:t xml:space="preserve"> în legile bugetare anuale. Astfel, potrivit prevederilor art. II art. 15 alin. 2 din O.U.G. nr. 80/2010 pentru completarea art. 11 din O.U.G. nr. 37/2008 privind reglementarea unor măsuri financiare în domeniul bugetar, precum </w:t>
      </w:r>
      <w:r>
        <w:t>şi</w:t>
      </w:r>
      <w:r>
        <w:t xml:space="preserve"> pentru instituirea altor măs</w:t>
      </w:r>
      <w:r>
        <w:t xml:space="preserve">uri financiare în domeniul bugetar, astfel cum a fost modificată </w:t>
      </w:r>
      <w:r>
        <w:t>şi</w:t>
      </w:r>
      <w:r>
        <w:t xml:space="preserve"> completată de Legea nr. 283/2011 „</w:t>
      </w:r>
      <w:r>
        <w:rPr>
          <w:rStyle w:val="Fontdeparagrafimplicit"/>
          <w:i/>
        </w:rPr>
        <w:t xml:space="preserve">în bugetele pe anul 2012 ale </w:t>
      </w:r>
      <w:r>
        <w:rPr>
          <w:rStyle w:val="Fontdeparagrafimplicit"/>
          <w:i/>
        </w:rPr>
        <w:t>instituţiilor</w:t>
      </w:r>
      <w:r>
        <w:rPr>
          <w:rStyle w:val="Fontdeparagrafimplicit"/>
          <w:i/>
        </w:rPr>
        <w:t xml:space="preserve"> publice centrale </w:t>
      </w:r>
      <w:r>
        <w:rPr>
          <w:rStyle w:val="Fontdeparagrafimplicit"/>
          <w:i/>
        </w:rPr>
        <w:t>şi</w:t>
      </w:r>
      <w:r>
        <w:rPr>
          <w:rStyle w:val="Fontdeparagrafimplicit"/>
          <w:i/>
        </w:rPr>
        <w:t xml:space="preserve"> locale, astfel cum sunt definite prin Legea nr. 500/2002 privind </w:t>
      </w:r>
      <w:r>
        <w:rPr>
          <w:rStyle w:val="Fontdeparagrafimplicit"/>
          <w:i/>
        </w:rPr>
        <w:t>finanţele</w:t>
      </w:r>
      <w:r>
        <w:rPr>
          <w:rStyle w:val="Fontdeparagrafimplicit"/>
          <w:i/>
        </w:rPr>
        <w:t xml:space="preserve"> publice, cu modificările </w:t>
      </w:r>
      <w:r>
        <w:rPr>
          <w:rStyle w:val="Fontdeparagrafimplicit"/>
          <w:i/>
        </w:rPr>
        <w:t>şi</w:t>
      </w:r>
      <w:r>
        <w:rPr>
          <w:rStyle w:val="Fontdeparagrafimplicit"/>
          <w:i/>
        </w:rPr>
        <w:t xml:space="preserve"> completările ulterioare, </w:t>
      </w:r>
      <w:r>
        <w:rPr>
          <w:rStyle w:val="Fontdeparagrafimplicit"/>
          <w:i/>
        </w:rPr>
        <w:t>şi</w:t>
      </w:r>
      <w:r>
        <w:rPr>
          <w:rStyle w:val="Fontdeparagrafimplicit"/>
          <w:i/>
        </w:rPr>
        <w:t xml:space="preserve"> prin Legea nr. 273/2006, cu modificările </w:t>
      </w:r>
      <w:r>
        <w:rPr>
          <w:rStyle w:val="Fontdeparagrafimplicit"/>
          <w:i/>
        </w:rPr>
        <w:t>şi</w:t>
      </w:r>
      <w:r>
        <w:rPr>
          <w:rStyle w:val="Fontdeparagrafimplicit"/>
          <w:i/>
        </w:rPr>
        <w:t xml:space="preserve"> completările ulterioare, indiferent de sistemul de </w:t>
      </w:r>
      <w:r>
        <w:rPr>
          <w:rStyle w:val="Fontdeparagrafimplicit"/>
          <w:i/>
        </w:rPr>
        <w:t>finanţare</w:t>
      </w:r>
      <w:r>
        <w:rPr>
          <w:rStyle w:val="Fontdeparagrafimplicit"/>
          <w:i/>
        </w:rPr>
        <w:t xml:space="preserve"> </w:t>
      </w:r>
      <w:r>
        <w:rPr>
          <w:rStyle w:val="Fontdeparagrafimplicit"/>
          <w:i/>
        </w:rPr>
        <w:t>şi</w:t>
      </w:r>
      <w:r>
        <w:rPr>
          <w:rStyle w:val="Fontdeparagrafimplicit"/>
          <w:i/>
        </w:rPr>
        <w:t xml:space="preserve"> subordonare, inclusiv </w:t>
      </w:r>
      <w:r>
        <w:rPr>
          <w:rStyle w:val="Fontdeparagrafimplicit"/>
          <w:i/>
        </w:rPr>
        <w:t>activităţile</w:t>
      </w:r>
      <w:r>
        <w:rPr>
          <w:rStyle w:val="Fontdeparagrafimplicit"/>
          <w:i/>
        </w:rPr>
        <w:t xml:space="preserve"> </w:t>
      </w:r>
      <w:r>
        <w:rPr>
          <w:rStyle w:val="Fontdeparagrafimplicit"/>
          <w:i/>
        </w:rPr>
        <w:t>finanţate</w:t>
      </w:r>
      <w:r>
        <w:rPr>
          <w:rStyle w:val="Fontdeparagrafimplicit"/>
          <w:i/>
        </w:rPr>
        <w:t xml:space="preserve"> integral din venituri proprii, </w:t>
      </w:r>
      <w:r>
        <w:rPr>
          <w:rStyle w:val="Fontdeparagrafimplicit"/>
          <w:i/>
        </w:rPr>
        <w:t>înfiinţate</w:t>
      </w:r>
      <w:r>
        <w:rPr>
          <w:rStyle w:val="Fontdeparagrafimplicit"/>
          <w:i/>
        </w:rPr>
        <w:t xml:space="preserve"> pe lângă </w:t>
      </w:r>
      <w:r>
        <w:rPr>
          <w:rStyle w:val="Fontdeparagrafimplicit"/>
          <w:i/>
        </w:rPr>
        <w:t>instituţiile</w:t>
      </w:r>
      <w:r>
        <w:rPr>
          <w:rStyle w:val="Fontdeparagrafimplicit"/>
          <w:i/>
        </w:rPr>
        <w:t xml:space="preserve"> publice, nu se prevăd sume pentru acordarea de tichete-cadou </w:t>
      </w:r>
      <w:r>
        <w:rPr>
          <w:rStyle w:val="Fontdeparagrafimplicit"/>
          <w:i/>
        </w:rPr>
        <w:t>şi</w:t>
      </w:r>
      <w:r>
        <w:rPr>
          <w:rStyle w:val="Fontdeparagrafimplicit"/>
          <w:i/>
        </w:rPr>
        <w:t xml:space="preserve"> tichete de </w:t>
      </w:r>
      <w:r>
        <w:rPr>
          <w:rStyle w:val="Fontdeparagrafimplicit"/>
          <w:i/>
        </w:rPr>
        <w:t>vacanţă</w:t>
      </w:r>
      <w:r>
        <w:rPr>
          <w:rStyle w:val="Fontdeparagrafimplicit"/>
          <w:i/>
        </w:rPr>
        <w:t xml:space="preserve"> personalului din cadrul acestora</w:t>
      </w:r>
      <w:r>
        <w:t>".</w:t>
      </w:r>
    </w:p>
    <w:p w:rsidR="00142456" w14:paraId="062972B0" w14:textId="77777777">
      <w:pPr>
        <w:ind w:firstLine="993"/>
        <w:jc w:val="both"/>
        <w:rPr>
          <w:rStyle w:val="Fontdeparagrafimplicit"/>
          <w:i/>
        </w:rPr>
      </w:pPr>
      <w:r>
        <w:t xml:space="preserve">Ulterior, la art. 9 din O.U.G. nr. 84/2012 privind stabilirea salariilor personalului din sectorul bugetar în anul 2013, prorogarea unor termene din acte normative, precum </w:t>
      </w:r>
      <w:r>
        <w:t>şi</w:t>
      </w:r>
      <w:r>
        <w:t xml:space="preserve"> unele măsuri fiscal-bugetare se precizează că „</w:t>
      </w:r>
      <w:r>
        <w:rPr>
          <w:rStyle w:val="Fontdeparagrafimplicit"/>
          <w:i/>
        </w:rPr>
        <w:t xml:space="preserve">prevederile art. 15, 18, 19 </w:t>
      </w:r>
      <w:r>
        <w:rPr>
          <w:rStyle w:val="Fontdeparagrafimplicit"/>
          <w:i/>
        </w:rPr>
        <w:t>şi</w:t>
      </w:r>
      <w:r>
        <w:rPr>
          <w:rStyle w:val="Fontdeparagrafimplicit"/>
          <w:i/>
        </w:rPr>
        <w:t xml:space="preserve"> 20 ale art. 11 din O.U.G. nr. 80/2010, aprobată cu modificări </w:t>
      </w:r>
      <w:r>
        <w:rPr>
          <w:rStyle w:val="Fontdeparagrafimplicit"/>
          <w:i/>
        </w:rPr>
        <w:t>şi</w:t>
      </w:r>
      <w:r>
        <w:rPr>
          <w:rStyle w:val="Fontdeparagrafimplicit"/>
          <w:i/>
        </w:rPr>
        <w:t xml:space="preserve"> completări prin Legea nr. 283/2011, se aplică în mod corespunzător </w:t>
      </w:r>
      <w:r>
        <w:rPr>
          <w:rStyle w:val="Fontdeparagrafimplicit"/>
          <w:i/>
        </w:rPr>
        <w:t>şi</w:t>
      </w:r>
      <w:r>
        <w:rPr>
          <w:rStyle w:val="Fontdeparagrafimplicit"/>
          <w:i/>
        </w:rPr>
        <w:t xml:space="preserve"> în anul 2013".</w:t>
      </w:r>
    </w:p>
    <w:p w:rsidR="00142456" w14:paraId="7F218AD2" w14:textId="77777777">
      <w:pPr>
        <w:ind w:firstLine="993"/>
        <w:jc w:val="both"/>
      </w:pPr>
      <w:r>
        <w:t xml:space="preserve">Din cuprinsul art. 5 alin. 2 din O.U.G. nr. 29/2013 privind reglementarea unor măsuri bugetare, cu modificările </w:t>
      </w:r>
      <w:r>
        <w:t>şi</w:t>
      </w:r>
      <w:r>
        <w:t xml:space="preserve"> completările ulterioare, rezultă că „</w:t>
      </w:r>
      <w:r>
        <w:rPr>
          <w:rStyle w:val="Fontdeparagrafimplicit"/>
          <w:i/>
        </w:rPr>
        <w:t xml:space="preserve">în bugetele pe anul 2014 ale </w:t>
      </w:r>
      <w:r>
        <w:rPr>
          <w:rStyle w:val="Fontdeparagrafimplicit"/>
          <w:i/>
        </w:rPr>
        <w:t>instituţiilor</w:t>
      </w:r>
      <w:r>
        <w:rPr>
          <w:rStyle w:val="Fontdeparagrafimplicit"/>
          <w:i/>
        </w:rPr>
        <w:t xml:space="preserve"> publice centrale </w:t>
      </w:r>
      <w:r>
        <w:rPr>
          <w:rStyle w:val="Fontdeparagrafimplicit"/>
          <w:i/>
        </w:rPr>
        <w:t>şi</w:t>
      </w:r>
      <w:r>
        <w:rPr>
          <w:rStyle w:val="Fontdeparagrafimplicit"/>
          <w:i/>
        </w:rPr>
        <w:t xml:space="preserve"> locale, astfel cum sunt definite prin Legea nr. 500/2002 privind </w:t>
      </w:r>
      <w:r>
        <w:rPr>
          <w:rStyle w:val="Fontdeparagrafimplicit"/>
          <w:i/>
        </w:rPr>
        <w:t>finanţele</w:t>
      </w:r>
      <w:r>
        <w:rPr>
          <w:rStyle w:val="Fontdeparagrafimplicit"/>
          <w:i/>
        </w:rPr>
        <w:t xml:space="preserve"> publice, cu modificările </w:t>
      </w:r>
      <w:r>
        <w:rPr>
          <w:rStyle w:val="Fontdeparagrafimplicit"/>
          <w:i/>
        </w:rPr>
        <w:t>şi</w:t>
      </w:r>
      <w:r>
        <w:rPr>
          <w:rStyle w:val="Fontdeparagrafimplicit"/>
          <w:i/>
        </w:rPr>
        <w:t xml:space="preserve"> completările ulterioare, </w:t>
      </w:r>
      <w:r>
        <w:rPr>
          <w:rStyle w:val="Fontdeparagrafimplicit"/>
          <w:i/>
        </w:rPr>
        <w:t>şi</w:t>
      </w:r>
      <w:r>
        <w:rPr>
          <w:rStyle w:val="Fontdeparagrafimplicit"/>
          <w:i/>
        </w:rPr>
        <w:t xml:space="preserve"> prin Legea nr. 273/2006, cu modificările </w:t>
      </w:r>
      <w:r>
        <w:rPr>
          <w:rStyle w:val="Fontdeparagrafimplicit"/>
          <w:i/>
        </w:rPr>
        <w:t>şi</w:t>
      </w:r>
      <w:r>
        <w:rPr>
          <w:rStyle w:val="Fontdeparagrafimplicit"/>
          <w:i/>
        </w:rPr>
        <w:t xml:space="preserve"> completările ulterioare, indiferent de sistemul de </w:t>
      </w:r>
      <w:r>
        <w:rPr>
          <w:rStyle w:val="Fontdeparagrafimplicit"/>
          <w:i/>
        </w:rPr>
        <w:t>finanţare</w:t>
      </w:r>
      <w:r>
        <w:rPr>
          <w:rStyle w:val="Fontdeparagrafimplicit"/>
          <w:i/>
        </w:rPr>
        <w:t xml:space="preserve"> </w:t>
      </w:r>
      <w:r>
        <w:rPr>
          <w:rStyle w:val="Fontdeparagrafimplicit"/>
          <w:i/>
        </w:rPr>
        <w:t>şi</w:t>
      </w:r>
      <w:r>
        <w:rPr>
          <w:rStyle w:val="Fontdeparagrafimplicit"/>
          <w:i/>
        </w:rPr>
        <w:t xml:space="preserve"> subordonare, inclusiv </w:t>
      </w:r>
      <w:r>
        <w:rPr>
          <w:rStyle w:val="Fontdeparagrafimplicit"/>
          <w:i/>
        </w:rPr>
        <w:t>activităţile</w:t>
      </w:r>
      <w:r>
        <w:rPr>
          <w:rStyle w:val="Fontdeparagrafimplicit"/>
          <w:i/>
        </w:rPr>
        <w:t xml:space="preserve"> </w:t>
      </w:r>
      <w:r>
        <w:rPr>
          <w:rStyle w:val="Fontdeparagrafimplicit"/>
          <w:i/>
        </w:rPr>
        <w:t>finanţate</w:t>
      </w:r>
      <w:r>
        <w:rPr>
          <w:rStyle w:val="Fontdeparagrafimplicit"/>
          <w:i/>
        </w:rPr>
        <w:t xml:space="preserve"> integral din venituri proprii, </w:t>
      </w:r>
      <w:r>
        <w:rPr>
          <w:rStyle w:val="Fontdeparagrafimplicit"/>
          <w:i/>
        </w:rPr>
        <w:t>înfiinţate</w:t>
      </w:r>
      <w:r>
        <w:rPr>
          <w:rStyle w:val="Fontdeparagrafimplicit"/>
          <w:i/>
        </w:rPr>
        <w:t xml:space="preserve"> pe lângă </w:t>
      </w:r>
      <w:r>
        <w:rPr>
          <w:rStyle w:val="Fontdeparagrafimplicit"/>
          <w:i/>
        </w:rPr>
        <w:t>instituţiile</w:t>
      </w:r>
      <w:r>
        <w:rPr>
          <w:rStyle w:val="Fontdeparagrafimplicit"/>
          <w:i/>
        </w:rPr>
        <w:t xml:space="preserve"> publice, nu se prevăd sume pentru acordarea de tichete-cadou </w:t>
      </w:r>
      <w:r>
        <w:rPr>
          <w:rStyle w:val="Fontdeparagrafimplicit"/>
          <w:i/>
        </w:rPr>
        <w:t>şi</w:t>
      </w:r>
      <w:r>
        <w:rPr>
          <w:rStyle w:val="Fontdeparagrafimplicit"/>
          <w:i/>
        </w:rPr>
        <w:t xml:space="preserve"> tichete de vacantă personalului din cadrul acestora</w:t>
      </w:r>
      <w:r>
        <w:t>".</w:t>
      </w:r>
    </w:p>
    <w:p w:rsidR="00142456" w14:paraId="44D7A608" w14:textId="77777777">
      <w:pPr>
        <w:ind w:firstLine="993"/>
        <w:jc w:val="both"/>
        <w:rPr>
          <w:rStyle w:val="Fontdeparagrafimplicit"/>
          <w:i/>
        </w:rPr>
      </w:pPr>
      <w:r>
        <w:t xml:space="preserve">De asemenea, la art. 8 alin. 5 din O.U.G. nr. 83 /2014 privind salarizarea personalului plătit din fonduri publice în anul 2015, precum </w:t>
      </w:r>
      <w:r>
        <w:t>şi</w:t>
      </w:r>
      <w:r>
        <w:t xml:space="preserve"> alte măsuri în domeniul cheltuielilor publice, cu modificările </w:t>
      </w:r>
      <w:r>
        <w:t>şi</w:t>
      </w:r>
      <w:r>
        <w:t xml:space="preserve"> completările ulterioare, este prevăzut că „</w:t>
      </w:r>
      <w:r>
        <w:rPr>
          <w:rStyle w:val="Fontdeparagrafimplicit"/>
          <w:i/>
        </w:rPr>
        <w:t xml:space="preserve">în bugetele pe anul 2015 ale </w:t>
      </w:r>
      <w:r>
        <w:rPr>
          <w:rStyle w:val="Fontdeparagrafimplicit"/>
          <w:i/>
        </w:rPr>
        <w:t>instituţiilor</w:t>
      </w:r>
      <w:r>
        <w:rPr>
          <w:rStyle w:val="Fontdeparagrafimplicit"/>
          <w:i/>
        </w:rPr>
        <w:t xml:space="preserve"> </w:t>
      </w:r>
      <w:r>
        <w:rPr>
          <w:rStyle w:val="Fontdeparagrafimplicit"/>
          <w:i/>
        </w:rPr>
        <w:t>şi</w:t>
      </w:r>
      <w:r>
        <w:rPr>
          <w:rStyle w:val="Fontdeparagrafimplicit"/>
          <w:i/>
        </w:rPr>
        <w:t xml:space="preserve"> </w:t>
      </w:r>
      <w:r>
        <w:rPr>
          <w:rStyle w:val="Fontdeparagrafimplicit"/>
          <w:i/>
        </w:rPr>
        <w:t>autorităţilor</w:t>
      </w:r>
      <w:r>
        <w:rPr>
          <w:rStyle w:val="Fontdeparagrafimplicit"/>
          <w:i/>
        </w:rPr>
        <w:t xml:space="preserve"> publice, astfel cum sunt definite la art. 2 alin. (1) pct. 30 din Legea nr. 500/2002, cu modificările </w:t>
      </w:r>
      <w:r>
        <w:rPr>
          <w:rStyle w:val="Fontdeparagrafimplicit"/>
          <w:i/>
        </w:rPr>
        <w:t>şi</w:t>
      </w:r>
      <w:r>
        <w:rPr>
          <w:rStyle w:val="Fontdeparagrafimplicit"/>
          <w:i/>
        </w:rPr>
        <w:t xml:space="preserve"> completările ulterioare, </w:t>
      </w:r>
      <w:r>
        <w:rPr>
          <w:rStyle w:val="Fontdeparagrafimplicit"/>
          <w:i/>
        </w:rPr>
        <w:t>şi</w:t>
      </w:r>
      <w:r>
        <w:rPr>
          <w:rStyle w:val="Fontdeparagrafimplicit"/>
          <w:i/>
        </w:rPr>
        <w:t xml:space="preserve"> la art. 2 alin. (1) pct. 39 din Legea nr. 273/2006, cu modificările </w:t>
      </w:r>
      <w:r>
        <w:rPr>
          <w:rStyle w:val="Fontdeparagrafimplicit"/>
          <w:i/>
        </w:rPr>
        <w:t>şi</w:t>
      </w:r>
      <w:r>
        <w:rPr>
          <w:rStyle w:val="Fontdeparagrafimplicit"/>
          <w:i/>
        </w:rPr>
        <w:t xml:space="preserve"> completările ulterioare, indiferent de sistemul de </w:t>
      </w:r>
      <w:r>
        <w:rPr>
          <w:rStyle w:val="Fontdeparagrafimplicit"/>
          <w:i/>
        </w:rPr>
        <w:t>finanţare</w:t>
      </w:r>
      <w:r>
        <w:rPr>
          <w:rStyle w:val="Fontdeparagrafimplicit"/>
          <w:i/>
        </w:rPr>
        <w:t xml:space="preserve"> </w:t>
      </w:r>
      <w:r>
        <w:rPr>
          <w:rStyle w:val="Fontdeparagrafimplicit"/>
          <w:i/>
        </w:rPr>
        <w:t>şi</w:t>
      </w:r>
      <w:r>
        <w:rPr>
          <w:rStyle w:val="Fontdeparagrafimplicit"/>
          <w:i/>
        </w:rPr>
        <w:t xml:space="preserve"> de subordonare, inclusiv </w:t>
      </w:r>
      <w:r>
        <w:rPr>
          <w:rStyle w:val="Fontdeparagrafimplicit"/>
          <w:i/>
        </w:rPr>
        <w:t>activităţile</w:t>
      </w:r>
      <w:r>
        <w:rPr>
          <w:rStyle w:val="Fontdeparagrafimplicit"/>
          <w:i/>
        </w:rPr>
        <w:t xml:space="preserve"> </w:t>
      </w:r>
      <w:r>
        <w:rPr>
          <w:rStyle w:val="Fontdeparagrafimplicit"/>
          <w:i/>
        </w:rPr>
        <w:t>finanţate</w:t>
      </w:r>
      <w:r>
        <w:rPr>
          <w:rStyle w:val="Fontdeparagrafimplicit"/>
          <w:i/>
        </w:rPr>
        <w:t xml:space="preserve"> integral din venituri pr</w:t>
      </w:r>
      <w:r>
        <w:rPr>
          <w:rStyle w:val="Fontdeparagrafimplicit"/>
          <w:i/>
        </w:rPr>
        <w:t xml:space="preserve">oprii, </w:t>
      </w:r>
      <w:r>
        <w:rPr>
          <w:rStyle w:val="Fontdeparagrafimplicit"/>
          <w:i/>
        </w:rPr>
        <w:t>înfiinţate</w:t>
      </w:r>
      <w:r>
        <w:rPr>
          <w:rStyle w:val="Fontdeparagrafimplicit"/>
          <w:i/>
        </w:rPr>
        <w:t xml:space="preserve"> pe lângă </w:t>
      </w:r>
      <w:r>
        <w:rPr>
          <w:rStyle w:val="Fontdeparagrafimplicit"/>
          <w:i/>
        </w:rPr>
        <w:t>instituţiile</w:t>
      </w:r>
      <w:r>
        <w:rPr>
          <w:rStyle w:val="Fontdeparagrafimplicit"/>
          <w:i/>
        </w:rPr>
        <w:t xml:space="preserve"> publice, nu se prevăd sume pentru acordarea de tichete-cadou, tichete de </w:t>
      </w:r>
      <w:r>
        <w:rPr>
          <w:rStyle w:val="Fontdeparagrafimplicit"/>
          <w:i/>
        </w:rPr>
        <w:t>vacanţă</w:t>
      </w:r>
      <w:r>
        <w:rPr>
          <w:rStyle w:val="Fontdeparagrafimplicit"/>
          <w:i/>
        </w:rPr>
        <w:t xml:space="preserve"> </w:t>
      </w:r>
      <w:r>
        <w:rPr>
          <w:rStyle w:val="Fontdeparagrafimplicit"/>
          <w:i/>
        </w:rPr>
        <w:t>şi</w:t>
      </w:r>
      <w:r>
        <w:rPr>
          <w:rStyle w:val="Fontdeparagrafimplicit"/>
          <w:i/>
        </w:rPr>
        <w:t xml:space="preserve"> vouchere de </w:t>
      </w:r>
      <w:r>
        <w:rPr>
          <w:rStyle w:val="Fontdeparagrafimplicit"/>
          <w:i/>
        </w:rPr>
        <w:t>vacanţă</w:t>
      </w:r>
      <w:r>
        <w:rPr>
          <w:rStyle w:val="Fontdeparagrafimplicit"/>
          <w:i/>
        </w:rPr>
        <w:t xml:space="preserve"> personalului din cadrul acestora".</w:t>
      </w:r>
    </w:p>
    <w:p w:rsidR="00142456" w14:paraId="2009519B" w14:textId="77777777">
      <w:pPr>
        <w:ind w:firstLine="993"/>
        <w:jc w:val="both"/>
      </w:pPr>
      <w:r>
        <w:t xml:space="preserve">Prin urmare, având în vedere aspectele prezentate </w:t>
      </w:r>
      <w:r>
        <w:t>şi</w:t>
      </w:r>
      <w:r>
        <w:t xml:space="preserve"> </w:t>
      </w:r>
      <w:r>
        <w:t>ţinând</w:t>
      </w:r>
      <w:r>
        <w:t xml:space="preserve"> cont de textele de lege mai sus citate, recurentul-reclamant nu beneficiază de prevederile art. 1 alin. 1 din O.U.G. nr. 8/2009 privind acordarea voucherelor de </w:t>
      </w:r>
      <w:r>
        <w:t>vacanţă</w:t>
      </w:r>
      <w:r>
        <w:t xml:space="preserve">, cu modificările </w:t>
      </w:r>
      <w:r>
        <w:t>şi</w:t>
      </w:r>
      <w:r>
        <w:t xml:space="preserve"> completările ulterioare, astfel că în mod corect a respins prima </w:t>
      </w:r>
      <w:r>
        <w:t>instanţă</w:t>
      </w:r>
      <w:r>
        <w:t xml:space="preserve"> acest capăt de cerere.</w:t>
      </w:r>
    </w:p>
    <w:p w:rsidR="00142456" w14:paraId="208C72D7" w14:textId="77777777">
      <w:pPr>
        <w:ind w:firstLine="993"/>
        <w:jc w:val="both"/>
      </w:pPr>
      <w:r>
        <w:t xml:space="preserve">Curtea constată că legea nu reglementează un drept al angajatului la acordarea de tichete-cadou, tichete de </w:t>
      </w:r>
      <w:r>
        <w:t>vacanţă</w:t>
      </w:r>
      <w:r>
        <w:t xml:space="preserve"> </w:t>
      </w:r>
      <w:r>
        <w:t>şi</w:t>
      </w:r>
      <w:r>
        <w:t xml:space="preserve"> vouchere de </w:t>
      </w:r>
      <w:r>
        <w:t>vacanţă</w:t>
      </w:r>
      <w:r>
        <w:t xml:space="preserve"> personalului din cadrul acestora, ci o facultate pentru angajator; astfel, nu se poate </w:t>
      </w:r>
      <w:r>
        <w:t>obţine</w:t>
      </w:r>
      <w:r>
        <w:t xml:space="preserve"> </w:t>
      </w:r>
      <w:r>
        <w:t>forţa</w:t>
      </w:r>
      <w:r>
        <w:t xml:space="preserve"> coercitivă a hotărârii judecătorești, lipsind temeiul juridic care să ducă la obligarea angajatorului în a adopta o anumită conduită care, potrivit legii, este la aprecierea sa exclusivă.</w:t>
      </w:r>
    </w:p>
    <w:p w:rsidR="00142456" w14:paraId="471E592D" w14:textId="77777777">
      <w:pPr>
        <w:ind w:firstLine="993"/>
        <w:jc w:val="both"/>
      </w:pPr>
      <w:r>
        <w:t xml:space="preserve">Prin urmare, în temeiul art. 496 raportat la art. 488 alin. 1 pct. 8 </w:t>
      </w:r>
      <w:r>
        <w:t>C.pr.civ</w:t>
      </w:r>
      <w:r>
        <w:t xml:space="preserve">., Curtea apreciază recursul reclamantului ca fiind nefondat, soluție care se impune, desigur, și în ceea ce privește cererea sa de obligare a părților adverse la plata cheltuielilor de judecată. </w:t>
      </w:r>
    </w:p>
    <w:p w:rsidR="00142456" w14:paraId="72500097" w14:textId="77777777">
      <w:pPr>
        <w:ind w:firstLine="993"/>
        <w:jc w:val="both"/>
      </w:pPr>
      <w:r>
        <w:t>În acest sens, în temeiul dispozițiilor art. 451 și urm. din Codul de procedură civilă, Curtea constată faptul că acestei părți îi revine culpa procesuală prin aceea că a căzut definitiv în pretenții, prin promovarea unui demers judiciar nefondat.</w:t>
      </w:r>
    </w:p>
    <w:p w:rsidR="00142456" w14:paraId="02339A9E" w14:textId="77777777">
      <w:pPr>
        <w:ind w:firstLine="993"/>
        <w:jc w:val="both"/>
      </w:pPr>
      <w:r>
        <w:t>Pentru aceste considerente, Curtea va respinge recursul declarat de recurentul reclamant ca nefondat.</w:t>
      </w:r>
    </w:p>
    <w:p w:rsidR="00142456" w14:paraId="10BF5952" w14:textId="2CCD813F">
      <w:pPr>
        <w:ind w:firstLine="993"/>
        <w:jc w:val="both"/>
      </w:pPr>
      <w:r>
        <w:t xml:space="preserve">Ca urmare a respingerii excepției lipsei de interes, conform argumentelor ce preced, Curtea va admite recursul declarat de recurentul pârât Ministerul </w:t>
      </w:r>
      <w:r>
        <w:t>Finanţelor</w:t>
      </w:r>
      <w:r>
        <w:t xml:space="preserve"> Publice prin </w:t>
      </w:r>
      <w:r>
        <w:t>Administraţia</w:t>
      </w:r>
      <w:r>
        <w:t xml:space="preserve"> </w:t>
      </w:r>
      <w:r>
        <w:t>Judeţeană</w:t>
      </w:r>
      <w:r>
        <w:t xml:space="preserve"> a </w:t>
      </w:r>
      <w:r>
        <w:t>Finanţelor</w:t>
      </w:r>
      <w:r>
        <w:t xml:space="preserve"> Publice .....................</w:t>
      </w:r>
      <w:r>
        <w:t xml:space="preserve"> împotriva </w:t>
      </w:r>
      <w:r>
        <w:t>sentinţei</w:t>
      </w:r>
      <w:r>
        <w:t xml:space="preserve"> civile, pe care o casa în parte, în sensul că: </w:t>
      </w:r>
    </w:p>
    <w:p w:rsidR="00142456" w14:paraId="17D261EE" w14:textId="63A17597">
      <w:pPr>
        <w:ind w:firstLine="993"/>
        <w:jc w:val="both"/>
      </w:pPr>
      <w:r>
        <w:t xml:space="preserve">Va admite </w:t>
      </w:r>
      <w:r>
        <w:t>excepţia</w:t>
      </w:r>
      <w:r>
        <w:t xml:space="preserve"> lipsei </w:t>
      </w:r>
      <w:r>
        <w:t>calităţii</w:t>
      </w:r>
      <w:r>
        <w:t xml:space="preserve"> procesuale pasive a pârâtului Ministerul </w:t>
      </w:r>
      <w:r>
        <w:t>Finanţelor</w:t>
      </w:r>
      <w:r>
        <w:t xml:space="preserve"> Publice prin </w:t>
      </w:r>
      <w:r>
        <w:t>Administraţia</w:t>
      </w:r>
      <w:r>
        <w:t xml:space="preserve"> </w:t>
      </w:r>
      <w:r>
        <w:t>Judeţeană</w:t>
      </w:r>
      <w:r>
        <w:t xml:space="preserve"> a </w:t>
      </w:r>
      <w:r>
        <w:t>Finanţelor</w:t>
      </w:r>
      <w:r>
        <w:t xml:space="preserve"> Publice .....................</w:t>
      </w:r>
      <w:r>
        <w:t xml:space="preserve"> </w:t>
      </w:r>
      <w:r>
        <w:t>şi</w:t>
      </w:r>
      <w:r>
        <w:t xml:space="preserve">, pe cale de </w:t>
      </w:r>
      <w:r>
        <w:t>consecinţă</w:t>
      </w:r>
      <w:r>
        <w:t xml:space="preserve">, va respinge </w:t>
      </w:r>
      <w:r>
        <w:t>acţiunea</w:t>
      </w:r>
      <w:r>
        <w:t xml:space="preserve"> formulată în contradictoriu cu acesta ca fiind introdusă împotriva unei persoane fără calitate procesuală pasivă.</w:t>
      </w:r>
    </w:p>
    <w:p w:rsidR="00142456" w14:paraId="7D03A858" w14:textId="77777777">
      <w:pPr>
        <w:ind w:firstLine="993"/>
        <w:jc w:val="both"/>
      </w:pPr>
      <w:r>
        <w:t xml:space="preserve">Va </w:t>
      </w:r>
      <w:r>
        <w:t>menţine</w:t>
      </w:r>
      <w:r>
        <w:t xml:space="preserve"> celelalte </w:t>
      </w:r>
      <w:r>
        <w:t>dispoziţii</w:t>
      </w:r>
      <w:r>
        <w:t xml:space="preserve"> ale </w:t>
      </w:r>
      <w:r>
        <w:t>sentinţei</w:t>
      </w:r>
      <w:r>
        <w:t xml:space="preserve"> </w:t>
      </w:r>
      <w:r>
        <w:t>recurate</w:t>
      </w:r>
      <w:r>
        <w:t>, acestea nefăcând obiectul prezentului recurs.</w:t>
      </w:r>
    </w:p>
    <w:p w:rsidR="00142456" w14:paraId="105E43B7" w14:textId="738BEA7D">
      <w:pPr>
        <w:ind w:firstLine="993"/>
        <w:jc w:val="both"/>
      </w:pPr>
      <w:r>
        <w:rPr>
          <w:rStyle w:val="Fontdeparagrafimplicit"/>
          <w:b/>
          <w:i/>
          <w:u w:val="single"/>
        </w:rPr>
        <w:t xml:space="preserve">5. </w:t>
      </w:r>
      <w:r>
        <w:rPr>
          <w:rStyle w:val="Fontdeparagrafimplicit"/>
          <w:i/>
          <w:u w:val="single"/>
        </w:rPr>
        <w:t>Referitor la solicitarea intimatului pârât Inspectoratul Județean de Poliție .....................</w:t>
      </w:r>
      <w:r>
        <w:rPr>
          <w:rStyle w:val="Fontdeparagrafimplicit"/>
          <w:i/>
          <w:u w:val="single"/>
        </w:rPr>
        <w:t xml:space="preserve"> de admitere a </w:t>
      </w:r>
      <w:r>
        <w:rPr>
          <w:rStyle w:val="Fontdeparagrafimplicit"/>
          <w:i/>
          <w:u w:val="single"/>
        </w:rPr>
        <w:t>excepției lipsei calității procesuale pasive</w:t>
      </w:r>
      <w:r>
        <w:t>, formulată prin întâmpinare, Curtea nu o va analiza și nu se va pronunța asupra acesteia întrucât nu este învestită în condițiile legii, respectiv printr-un recurs principal.</w:t>
      </w:r>
    </w:p>
    <w:p w:rsidR="00142456" w14:paraId="0B586DD2" w14:textId="77777777">
      <w:pPr>
        <w:ind w:firstLine="993"/>
        <w:jc w:val="both"/>
      </w:pPr>
    </w:p>
    <w:p w:rsidR="00142456" w14:paraId="5A79B674" w14:textId="77777777">
      <w:pPr>
        <w:ind w:firstLine="993"/>
        <w:jc w:val="center"/>
        <w:rPr>
          <w:rStyle w:val="Fontdeparagrafimplicit"/>
          <w:b/>
        </w:rPr>
      </w:pPr>
      <w:r>
        <w:rPr>
          <w:rStyle w:val="Fontdeparagrafimplicit"/>
          <w:b/>
        </w:rPr>
        <w:t>PENTRU ACESTE MOTIVE</w:t>
      </w:r>
    </w:p>
    <w:p w:rsidR="00142456" w14:paraId="0A595D94" w14:textId="77777777">
      <w:pPr>
        <w:ind w:firstLine="993"/>
        <w:jc w:val="center"/>
        <w:rPr>
          <w:rStyle w:val="Fontdeparagrafimplicit"/>
          <w:b/>
        </w:rPr>
      </w:pPr>
      <w:r>
        <w:rPr>
          <w:rStyle w:val="Fontdeparagrafimplicit"/>
          <w:b/>
        </w:rPr>
        <w:t>ÎN NUMELE LEGII</w:t>
      </w:r>
    </w:p>
    <w:p w:rsidR="00142456" w14:paraId="2167BDA6" w14:textId="77777777">
      <w:pPr>
        <w:ind w:firstLine="993"/>
        <w:jc w:val="center"/>
        <w:rPr>
          <w:rStyle w:val="Fontdeparagrafimplicit"/>
          <w:b/>
        </w:rPr>
      </w:pPr>
      <w:r>
        <w:rPr>
          <w:rStyle w:val="Fontdeparagrafimplicit"/>
          <w:b/>
        </w:rPr>
        <w:t>DECIDE:</w:t>
      </w:r>
    </w:p>
    <w:p w:rsidR="00142456" w14:paraId="23E35CB4" w14:textId="77777777">
      <w:pPr>
        <w:ind w:firstLine="993"/>
        <w:jc w:val="both"/>
        <w:rPr>
          <w:rStyle w:val="Fontdeparagrafimplicit"/>
        </w:rPr>
      </w:pPr>
    </w:p>
    <w:p w:rsidR="00142456" w14:paraId="64681F3C" w14:textId="7735BEE8">
      <w:pPr>
        <w:ind w:firstLine="993"/>
        <w:jc w:val="both"/>
      </w:pPr>
      <w:r>
        <w:t xml:space="preserve">Respinge recursul declarat de recurentul - reclamant </w:t>
      </w:r>
      <w:r>
        <w:rPr>
          <w:rStyle w:val="Fontdeparagrafimplicit"/>
          <w:b/>
        </w:rPr>
        <w:t>EAE..........</w:t>
      </w:r>
      <w:r>
        <w:t>cu domiciliul procesual ales la ...........................................................................................................</w:t>
      </w:r>
      <w:r>
        <w:t xml:space="preserve"> .....................</w:t>
      </w:r>
      <w:r>
        <w:t xml:space="preserve"> împotriva </w:t>
      </w:r>
      <w:r>
        <w:t>Sentinţei</w:t>
      </w:r>
      <w:r>
        <w:t xml:space="preserve"> civile nr. SC1/</w:t>
      </w:r>
      <w:r>
        <w:t xml:space="preserve">2015, </w:t>
      </w:r>
      <w:r>
        <w:t>pronunţată</w:t>
      </w:r>
      <w:r>
        <w:t xml:space="preserve"> de Tribunalul .....................</w:t>
      </w:r>
      <w:r>
        <w:t xml:space="preserve"> – </w:t>
      </w:r>
      <w:r>
        <w:t>Secţia</w:t>
      </w:r>
      <w:r>
        <w:t xml:space="preserve"> Conflicte de Muncă, Asigurări Sociale </w:t>
      </w:r>
      <w:r>
        <w:t>şi</w:t>
      </w:r>
      <w:r>
        <w:t xml:space="preserve"> Contencios Administrativ </w:t>
      </w:r>
      <w:r>
        <w:t>şi</w:t>
      </w:r>
      <w:r>
        <w:t xml:space="preserve"> Fiscal în dosarul nr. ................................</w:t>
      </w:r>
      <w:r>
        <w:t xml:space="preserve">, în contradictoriu cu </w:t>
      </w:r>
      <w:r>
        <w:t>intimaţii</w:t>
      </w:r>
      <w:r>
        <w:t xml:space="preserve"> – </w:t>
      </w:r>
      <w:r>
        <w:t>pârâţi</w:t>
      </w:r>
      <w:r>
        <w:t xml:space="preserve"> </w:t>
      </w:r>
      <w:r>
        <w:rPr>
          <w:rStyle w:val="Fontdeparagrafimplicit"/>
          <w:b/>
        </w:rPr>
        <w:t>INSPECTORATUL JUDEŢEAN DE POLIŢIE .....................</w:t>
      </w:r>
      <w:r>
        <w:t xml:space="preserve"> cu sediul ...........................................................</w:t>
      </w:r>
      <w:r>
        <w:t>, jud. .....................</w:t>
      </w:r>
      <w:r>
        <w:t xml:space="preserve">, </w:t>
      </w:r>
      <w:r>
        <w:rPr>
          <w:rStyle w:val="Fontdeparagrafimplicit"/>
          <w:b/>
        </w:rPr>
        <w:t>INSPECTORATUL GENERAL AL POLIŢIEI ROMÂNE</w:t>
      </w:r>
      <w:r>
        <w:t xml:space="preserve"> cu sediul în ................................</w:t>
      </w:r>
      <w:r>
        <w:t>, str...........................</w:t>
      </w:r>
      <w:r>
        <w:t xml:space="preserve"> </w:t>
      </w:r>
      <w:r>
        <w:t>şi</w:t>
      </w:r>
      <w:r>
        <w:t xml:space="preserve"> </w:t>
      </w:r>
      <w:r>
        <w:rPr>
          <w:rStyle w:val="Fontdeparagrafimplicit"/>
          <w:b/>
        </w:rPr>
        <w:t>MINISTERUL AFACERILOR INTERNE</w:t>
      </w:r>
      <w:r>
        <w:t xml:space="preserve"> cu sediul în ................................</w:t>
      </w:r>
      <w:r>
        <w:t>, .................................</w:t>
      </w:r>
      <w:r>
        <w:t>, ca nefondat.</w:t>
      </w:r>
    </w:p>
    <w:p w:rsidR="00142456" w14:paraId="09832355" w14:textId="321280A3">
      <w:pPr>
        <w:ind w:firstLine="993"/>
        <w:jc w:val="both"/>
      </w:pPr>
      <w:r>
        <w:t xml:space="preserve">Respinge </w:t>
      </w:r>
      <w:r>
        <w:t>excepţia</w:t>
      </w:r>
      <w:r>
        <w:t xml:space="preserve"> lipsei de interes invocată de intimatul - pârât Inspectoratul </w:t>
      </w:r>
      <w:r>
        <w:t>Judeţean</w:t>
      </w:r>
      <w:r>
        <w:t xml:space="preserve"> de </w:t>
      </w:r>
      <w:r>
        <w:t>Poliţie</w:t>
      </w:r>
      <w:r>
        <w:t xml:space="preserve"> .....................</w:t>
      </w:r>
      <w:r>
        <w:t xml:space="preserve"> ca neîntemeiată.</w:t>
      </w:r>
    </w:p>
    <w:p w:rsidR="00142456" w14:paraId="06EF21E4" w14:textId="6A647032">
      <w:pPr>
        <w:ind w:firstLine="993"/>
        <w:jc w:val="both"/>
      </w:pPr>
      <w:r>
        <w:t xml:space="preserve">Admite recursul declarat de recurentul pârât </w:t>
      </w:r>
      <w:r>
        <w:rPr>
          <w:rStyle w:val="Fontdeparagrafimplicit"/>
          <w:b/>
        </w:rPr>
        <w:t>MINISTERUL FINANŢELOR PUBLICE PRIN ADMINISTRAŢIA JUDEŢEANĂ A FINANŢELOR PUBLICE .....................</w:t>
      </w:r>
      <w:r>
        <w:t xml:space="preserve"> cu sediul în .......................................................</w:t>
      </w:r>
      <w:r>
        <w:t>, jud. .....................</w:t>
      </w:r>
      <w:r>
        <w:t xml:space="preserve"> împotriva </w:t>
      </w:r>
      <w:r>
        <w:t>Sentinţei</w:t>
      </w:r>
      <w:r>
        <w:t xml:space="preserve"> civile nr. SC1/</w:t>
      </w:r>
      <w:r>
        <w:t xml:space="preserve">2015, </w:t>
      </w:r>
      <w:r>
        <w:t>pronunţată</w:t>
      </w:r>
      <w:r>
        <w:t xml:space="preserve"> de Tribunalul .....................</w:t>
      </w:r>
      <w:r>
        <w:t xml:space="preserve"> – </w:t>
      </w:r>
      <w:r>
        <w:t>Secţia</w:t>
      </w:r>
      <w:r>
        <w:t xml:space="preserve"> Conflicte de Muncă, Asigurări Sociale </w:t>
      </w:r>
      <w:r>
        <w:t>şi</w:t>
      </w:r>
      <w:r>
        <w:t xml:space="preserve"> Contencios Administrativ </w:t>
      </w:r>
      <w:r>
        <w:t>şi</w:t>
      </w:r>
      <w:r>
        <w:t xml:space="preserve"> Fiscal în dosarul nr. ................................</w:t>
      </w:r>
      <w:r>
        <w:t>.</w:t>
      </w:r>
    </w:p>
    <w:p w:rsidR="00142456" w14:paraId="1EF3C92C" w14:textId="77777777">
      <w:pPr>
        <w:ind w:firstLine="993"/>
        <w:jc w:val="both"/>
      </w:pPr>
      <w:r>
        <w:t xml:space="preserve">Casează în parte </w:t>
      </w:r>
      <w:r>
        <w:t>sentinţa</w:t>
      </w:r>
      <w:r>
        <w:t xml:space="preserve"> </w:t>
      </w:r>
      <w:r>
        <w:t>recurată</w:t>
      </w:r>
      <w:r>
        <w:t xml:space="preserve"> în sensul că:</w:t>
      </w:r>
    </w:p>
    <w:p w:rsidR="00142456" w14:paraId="0979704F" w14:textId="60725B85">
      <w:pPr>
        <w:ind w:firstLine="993"/>
        <w:jc w:val="both"/>
      </w:pPr>
      <w:r>
        <w:t xml:space="preserve">Admite </w:t>
      </w:r>
      <w:r>
        <w:t>excepţia</w:t>
      </w:r>
      <w:r>
        <w:t xml:space="preserve"> lipsei </w:t>
      </w:r>
      <w:r>
        <w:t>calităţii</w:t>
      </w:r>
      <w:r>
        <w:t xml:space="preserve"> procesuale pasive a pârâtului Ministerul </w:t>
      </w:r>
      <w:r>
        <w:t>Finanţelor</w:t>
      </w:r>
      <w:r>
        <w:t xml:space="preserve"> Publice prin </w:t>
      </w:r>
      <w:r>
        <w:t>Administraţia</w:t>
      </w:r>
      <w:r>
        <w:t xml:space="preserve"> </w:t>
      </w:r>
      <w:r>
        <w:t>Judeţeană</w:t>
      </w:r>
      <w:r>
        <w:t xml:space="preserve"> a </w:t>
      </w:r>
      <w:r>
        <w:t>Finanţelor</w:t>
      </w:r>
      <w:r>
        <w:t xml:space="preserve"> Publice .....................</w:t>
      </w:r>
      <w:r>
        <w:t xml:space="preserve"> </w:t>
      </w:r>
      <w:r>
        <w:t>şi</w:t>
      </w:r>
      <w:r>
        <w:t xml:space="preserve">, pe cale de </w:t>
      </w:r>
      <w:r>
        <w:t>consecinţă</w:t>
      </w:r>
      <w:r>
        <w:t xml:space="preserve">, respinge </w:t>
      </w:r>
      <w:r>
        <w:t>acţiunea</w:t>
      </w:r>
      <w:r>
        <w:t xml:space="preserve"> formulată în contradictoriu cu acesta ca fiind introdusă împotriva unei persoane fără calitate procesuală pasivă.</w:t>
      </w:r>
    </w:p>
    <w:p w:rsidR="00142456" w14:paraId="12D63994" w14:textId="77777777">
      <w:pPr>
        <w:ind w:firstLine="993"/>
        <w:jc w:val="both"/>
      </w:pPr>
      <w:r>
        <w:t>Menţine</w:t>
      </w:r>
      <w:r>
        <w:t xml:space="preserve"> celelalte </w:t>
      </w:r>
      <w:r>
        <w:t>dispoziţii</w:t>
      </w:r>
      <w:r>
        <w:t xml:space="preserve"> ale </w:t>
      </w:r>
      <w:r>
        <w:t>sentinţei</w:t>
      </w:r>
      <w:r>
        <w:t xml:space="preserve"> </w:t>
      </w:r>
      <w:r>
        <w:t>recurate</w:t>
      </w:r>
      <w:r>
        <w:t>.</w:t>
      </w:r>
    </w:p>
    <w:p w:rsidR="00142456" w14:paraId="3F6BA30E" w14:textId="77777777">
      <w:pPr>
        <w:ind w:firstLine="993"/>
        <w:jc w:val="both"/>
      </w:pPr>
      <w:r>
        <w:t>Definitivă.</w:t>
      </w:r>
    </w:p>
    <w:p w:rsidR="00142456" w14:paraId="1F5B2415" w14:textId="1BB40A01">
      <w:pPr>
        <w:ind w:firstLine="993"/>
        <w:jc w:val="both"/>
      </w:pPr>
      <w:r>
        <w:t>Pronunţată</w:t>
      </w:r>
      <w:r>
        <w:t xml:space="preserve"> în </w:t>
      </w:r>
      <w:r>
        <w:t>şedinţă</w:t>
      </w:r>
      <w:r>
        <w:t xml:space="preserve"> publică azi, .........</w:t>
      </w:r>
      <w:r>
        <w:t>.2016.</w:t>
      </w:r>
    </w:p>
    <w:p w:rsidR="00142456" w14:paraId="068404DC" w14:textId="77777777">
      <w:pPr>
        <w:ind w:firstLine="993"/>
        <w:jc w:val="both"/>
      </w:pPr>
    </w:p>
    <w:p w:rsidR="00142456" w14:paraId="11BB2D7D" w14:textId="77777777">
      <w:pPr>
        <w:ind w:firstLine="993"/>
      </w:pPr>
    </w:p>
    <w:p w:rsidR="00142456" w14:paraId="54CCC56A" w14:textId="77777777">
      <w:pPr>
        <w:ind w:firstLine="993"/>
      </w:pPr>
      <w:r>
        <w:t xml:space="preserve">PREŞEDINTE            JUDECĂTOR             </w:t>
      </w:r>
      <w:r>
        <w:t>JUDECĂTOR</w:t>
      </w:r>
      <w:r>
        <w:t xml:space="preserve">                 GREFIER</w:t>
      </w:r>
    </w:p>
    <w:p w:rsidR="00142456" w14:paraId="4EBE4567" w14:textId="3FFCA3B4">
      <w:r>
        <w:t xml:space="preserve">                       A0014</w:t>
      </w:r>
      <w:r>
        <w:t xml:space="preserve">                     </w:t>
      </w:r>
      <w:r>
        <w:t xml:space="preserve"> .........</w:t>
      </w:r>
      <w:r>
        <w:t xml:space="preserve">                      </w:t>
      </w:r>
      <w:r>
        <w:t xml:space="preserve">   .........</w:t>
      </w:r>
      <w:r>
        <w:t xml:space="preserve">                       </w:t>
      </w:r>
      <w:r>
        <w:t xml:space="preserve"> ....................</w:t>
      </w:r>
    </w:p>
    <w:p w:rsidR="00142456" w14:paraId="74796EB6" w14:textId="77777777">
      <w:pPr>
        <w:ind w:firstLine="993"/>
      </w:pPr>
    </w:p>
    <w:p w:rsidR="00142456" w14:paraId="71992457" w14:textId="77777777">
      <w:pPr>
        <w:ind w:firstLine="993"/>
      </w:pPr>
    </w:p>
    <w:p w:rsidR="00142456" w14:paraId="1B1410EC" w14:textId="77777777">
      <w:pPr>
        <w:ind w:firstLine="993"/>
      </w:pPr>
      <w:r>
        <w:t xml:space="preserve">         </w:t>
      </w:r>
    </w:p>
    <w:p w:rsidR="00142456" w14:paraId="6BD9F630" w14:textId="77777777">
      <w:pPr>
        <w:ind w:firstLine="993"/>
      </w:pPr>
    </w:p>
    <w:p w:rsidR="00142456" w14:paraId="23C68214" w14:textId="77777777">
      <w:pPr>
        <w:ind w:firstLine="993"/>
      </w:pPr>
    </w:p>
    <w:p w:rsidR="00142456" w14:paraId="11790FD0" w14:textId="77777777">
      <w:pPr>
        <w:ind w:firstLine="993"/>
      </w:pPr>
    </w:p>
    <w:p w:rsidR="00142456" w14:paraId="6C604A2B" w14:textId="35A8CFB6">
      <w:pPr>
        <w:ind w:firstLine="993"/>
        <w:rPr>
          <w:rStyle w:val="Fontdeparagrafimplicit"/>
          <w:sz w:val="16"/>
        </w:rPr>
      </w:pPr>
      <w:r>
        <w:rPr>
          <w:rStyle w:val="Fontdeparagrafimplicit"/>
          <w:sz w:val="16"/>
        </w:rPr>
        <w:t>Red./</w:t>
      </w:r>
      <w:r>
        <w:rPr>
          <w:rStyle w:val="Fontdeparagrafimplicit"/>
          <w:sz w:val="16"/>
        </w:rPr>
        <w:t>Tehnored</w:t>
      </w:r>
      <w:r>
        <w:rPr>
          <w:rStyle w:val="Fontdeparagrafimplicit"/>
          <w:sz w:val="16"/>
        </w:rPr>
        <w:t xml:space="preserve">. A0014 </w:t>
      </w:r>
      <w:r>
        <w:rPr>
          <w:rStyle w:val="Fontdeparagrafimplicit"/>
          <w:sz w:val="16"/>
        </w:rPr>
        <w:t>./7 ex.</w:t>
      </w:r>
    </w:p>
    <w:p w:rsidR="00142456" w14:paraId="450A48E2" w14:textId="269AC75A">
      <w:pPr>
        <w:ind w:firstLine="993"/>
        <w:rPr>
          <w:rStyle w:val="Fontdeparagrafimplicit"/>
          <w:sz w:val="16"/>
        </w:rPr>
      </w:pPr>
      <w:r>
        <w:rPr>
          <w:rStyle w:val="Fontdeparagrafimplicit"/>
          <w:sz w:val="16"/>
        </w:rPr>
        <w:t>Data redactării : ...................</w:t>
      </w:r>
    </w:p>
    <w:p w:rsidR="00142456" w14:paraId="369AEA48" w14:textId="217CDF08">
      <w:pPr>
        <w:ind w:firstLine="993"/>
        <w:rPr>
          <w:rStyle w:val="Fontdeparagrafimplicit"/>
          <w:sz w:val="16"/>
        </w:rPr>
      </w:pPr>
      <w:r>
        <w:rPr>
          <w:rStyle w:val="Fontdeparagrafimplicit"/>
          <w:sz w:val="16"/>
        </w:rPr>
        <w:t>Sentinţa</w:t>
      </w:r>
      <w:r>
        <w:rPr>
          <w:rStyle w:val="Fontdeparagrafimplicit"/>
          <w:sz w:val="16"/>
        </w:rPr>
        <w:t xml:space="preserve"> civilă nr. SC1/</w:t>
      </w:r>
      <w:r>
        <w:rPr>
          <w:rStyle w:val="Fontdeparagrafimplicit"/>
          <w:sz w:val="16"/>
        </w:rPr>
        <w:t xml:space="preserve">2015, </w:t>
      </w:r>
      <w:r>
        <w:rPr>
          <w:rStyle w:val="Fontdeparagrafimplicit"/>
          <w:sz w:val="16"/>
        </w:rPr>
        <w:t>pronunţată</w:t>
      </w:r>
      <w:r>
        <w:rPr>
          <w:rStyle w:val="Fontdeparagrafimplicit"/>
          <w:sz w:val="16"/>
        </w:rPr>
        <w:t xml:space="preserve"> de Tribunalul .....................</w:t>
      </w:r>
      <w:r>
        <w:rPr>
          <w:rStyle w:val="Fontdeparagrafimplicit"/>
          <w:sz w:val="16"/>
        </w:rPr>
        <w:t xml:space="preserve"> – </w:t>
      </w:r>
      <w:r>
        <w:rPr>
          <w:rStyle w:val="Fontdeparagrafimplicit"/>
          <w:sz w:val="16"/>
        </w:rPr>
        <w:t>Secţia</w:t>
      </w:r>
      <w:r>
        <w:rPr>
          <w:rStyle w:val="Fontdeparagrafimplicit"/>
          <w:sz w:val="16"/>
        </w:rPr>
        <w:t xml:space="preserve"> Conflicte de Muncă, Asigurări Sociale </w:t>
      </w:r>
      <w:r>
        <w:rPr>
          <w:rStyle w:val="Fontdeparagrafimplicit"/>
          <w:sz w:val="16"/>
        </w:rPr>
        <w:t>şi</w:t>
      </w:r>
      <w:r>
        <w:rPr>
          <w:rStyle w:val="Fontdeparagrafimplicit"/>
          <w:sz w:val="16"/>
        </w:rPr>
        <w:t xml:space="preserve"> Contencios Administrativ </w:t>
      </w:r>
      <w:r>
        <w:rPr>
          <w:rStyle w:val="Fontdeparagrafimplicit"/>
          <w:sz w:val="16"/>
        </w:rPr>
        <w:t>şi</w:t>
      </w:r>
      <w:r>
        <w:rPr>
          <w:rStyle w:val="Fontdeparagrafimplicit"/>
          <w:sz w:val="16"/>
        </w:rPr>
        <w:t xml:space="preserve"> Fiscal în dosarul nr. ................................</w:t>
      </w:r>
      <w:r>
        <w:rPr>
          <w:rStyle w:val="Fontdeparagrafimplicit"/>
          <w:sz w:val="16"/>
        </w:rPr>
        <w:t>.</w:t>
      </w:r>
    </w:p>
    <w:p w:rsidR="00142456" w14:paraId="701AA05F" w14:textId="70A5658A">
      <w:pPr>
        <w:ind w:firstLine="993"/>
        <w:rPr>
          <w:rStyle w:val="Fontdeparagrafimplicit"/>
          <w:sz w:val="16"/>
        </w:rPr>
      </w:pPr>
      <w:r>
        <w:rPr>
          <w:rStyle w:val="Fontdeparagrafimplicit"/>
          <w:sz w:val="16"/>
        </w:rPr>
        <w:t>Judecător fond : .............</w:t>
      </w:r>
      <w:r>
        <w:rPr>
          <w:rStyle w:val="Fontdeparagrafimplicit"/>
          <w:sz w:val="16"/>
        </w:rPr>
        <w:t>.</w:t>
      </w:r>
    </w:p>
    <w:p w:rsidR="00142456" w14:paraId="48876302" w14:textId="77777777">
      <w:pPr>
        <w:ind w:firstLine="993"/>
        <w:rPr>
          <w:rStyle w:val="Fontdeparagrafimplicit"/>
          <w:sz w:val="16"/>
        </w:rPr>
      </w:pPr>
    </w:p>
    <w:p w:rsidR="00142456" w14:paraId="0CEE1F5E" w14:textId="77777777">
      <w:pPr>
        <w:ind w:firstLine="993"/>
        <w:rPr>
          <w:rStyle w:val="Fontdeparagrafimplicit"/>
          <w:sz w:val="16"/>
        </w:rPr>
      </w:pPr>
    </w:p>
    <w:p w:rsidR="00142456" w14:paraId="2636123F" w14:textId="77777777">
      <w:pPr>
        <w:ind w:firstLine="993"/>
        <w:jc w:val="right"/>
        <w:rPr>
          <w:rStyle w:val="Fontdeparagrafimplicit"/>
          <w:sz w:val="16"/>
        </w:rPr>
      </w:pPr>
      <w:r>
        <w:rPr>
          <w:rStyle w:val="Fontdeparagrafimplicit"/>
          <w:sz w:val="16"/>
        </w:rPr>
        <w:t>Lucrat 5 comunicări la data de _____________</w:t>
      </w:r>
    </w:p>
    <w:p w:rsidR="00142456" w14:paraId="0366BE1A" w14:textId="77777777">
      <w:pPr>
        <w:ind w:firstLine="993"/>
        <w:jc w:val="right"/>
        <w:rPr>
          <w:rStyle w:val="Fontdeparagrafimplicit"/>
          <w:sz w:val="16"/>
        </w:rPr>
      </w:pPr>
    </w:p>
    <w:p w:rsidR="00142456" w14:paraId="17979C4D" w14:textId="77777777">
      <w:pPr>
        <w:ind w:firstLine="993"/>
        <w:jc w:val="right"/>
        <w:rPr>
          <w:rStyle w:val="Fontdeparagrafimplicit"/>
          <w:sz w:val="16"/>
        </w:rPr>
      </w:pPr>
    </w:p>
    <w:p w:rsidR="00142456" w14:paraId="2E53F9EF" w14:textId="77777777">
      <w:pPr>
        <w:ind w:firstLine="993"/>
        <w:jc w:val="right"/>
        <w:rPr>
          <w:rStyle w:val="Fontdeparagrafimplicit"/>
          <w:sz w:val="16"/>
        </w:rPr>
      </w:pPr>
      <w:r>
        <w:rPr>
          <w:rStyle w:val="Fontdeparagrafimplicit"/>
          <w:sz w:val="16"/>
        </w:rPr>
        <w:t>semnătură grefier__________________</w:t>
      </w:r>
    </w:p>
    <w:p w:rsidR="00142456" w14:paraId="66A815FF" w14:textId="77777777">
      <w:pPr>
        <w:ind w:firstLine="993"/>
        <w:jc w:val="right"/>
        <w:rPr>
          <w:rStyle w:val="Fontdeparagrafimplicit"/>
        </w:rPr>
      </w:pPr>
    </w:p>
    <w:p w:rsidR="00142456" w14:paraId="5960BF1D" w14:textId="77777777">
      <w:pPr>
        <w:ind w:firstLine="993"/>
        <w:rPr>
          <w:rStyle w:val="Fontdeparagrafimplicit"/>
        </w:rPr>
      </w:pPr>
    </w:p>
    <w:p w:rsidR="00142456" w14:paraId="6F908F74" w14:textId="77777777">
      <w:pPr>
        <w:ind w:firstLine="993"/>
        <w:jc w:val="both"/>
        <w:rPr>
          <w:rStyle w:val="Fontdeparagrafimplicit"/>
          <w:color w:val="FF0000"/>
        </w:rPr>
      </w:pPr>
    </w:p>
    <w:p w:rsidR="00142456" w14:paraId="17DC3FC4" w14:textId="77777777">
      <w:pPr>
        <w:rPr>
          <w:rStyle w:val="Fontdeparagrafimplicit"/>
          <w:rFonts w:ascii="Garamond" w:hAnsi="Garamond"/>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456"/>
    <w:rsid w:val="000C5012"/>
    <w:rsid w:val="00142456"/>
    <w:rsid w:val="009120B8"/>
  </w:rsids>
  <w:docVars>
    <w:docVar w:name="url" w:val="http://10.1.48.53:80/ecris_cdms/document_upload.aspx?id_document=200000002312714&amp;id_departament=5&amp;id_sesiune=1921281&amp;id_user=819&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201BD5F7"/>
  <w15:docId w15:val="{EF75F624-8448-4FD8-BB02-A18FFCA5B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tyle20">
    <w:name w:val="Style20"/>
    <w:basedOn w:val="Normal"/>
    <w:pPr>
      <w:widowControl w:val="0"/>
      <w:spacing w:line="322" w:lineRule="exact"/>
      <w:ind w:firstLine="778"/>
      <w:jc w:val="both"/>
    </w:pPr>
    <w:rPr>
      <w:rFonts w:ascii="Arial" w:hAnsi="Arial"/>
      <w:lang w:val="en-US"/>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FontStyle145">
    <w:name w:val="Font Style145"/>
    <w:rPr>
      <w:rFonts w:ascii="Times New Roman" w:hAnsi="Times New Roman"/>
      <w:sz w:val="24"/>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lege5.ro/Mobile/Gratuit/g42timru/conventia-pentru-apararea-drepturilor-omului-si-a-libertatilor-fundamentale-din-04111950?pid=&amp;d=2016-03-05" TargetMode="External" /><Relationship Id="rId11" Type="http://schemas.openxmlformats.org/officeDocument/2006/relationships/hyperlink" Target="http://lege5.ro/Mobile/Gratuit/geztsnjtgq/legea-nr-285-2010-privind-salarizarea-in-anul-2011-a-personalului-platit-din-fonduri-publice?pid=45446069&amp;d=2016-03-05" TargetMode="External" /><Relationship Id="rId12" Type="http://schemas.openxmlformats.org/officeDocument/2006/relationships/hyperlink" Target="lnk:LEG%20PRL%20285%202010%200" TargetMode="External" /><Relationship Id="rId13" Type="http://schemas.openxmlformats.org/officeDocument/2006/relationships/hyperlink" Target="lnk:LEG%20PRL%20330%202009%200" TargetMode="External" /><Relationship Id="rId14" Type="http://schemas.openxmlformats.org/officeDocument/2006/relationships/hyperlink" Target="lnk:LEG%20PRL%20285%202010%200" TargetMode="External" /><Relationship Id="rId15" Type="http://schemas.openxmlformats.org/officeDocument/2006/relationships/hyperlink" Target="http://lege5.ro/Mobile/Gratuit/geztsnjtgq/legea-nr-285-2010-privind-salarizarea-in-anul-2011-a-personalului-platit-din-fonduri-publice?pid=45446069&amp;d=2016-03-05" TargetMode="External" /><Relationship Id="rId16" Type="http://schemas.openxmlformats.org/officeDocument/2006/relationships/hyperlink" Target="http://lege5.ro/Mobile/Gratuit/gezdsnbtgy/legea-cadru-nr-330-2009-privind-salarizarea-unitara-a-personalului-platit-din-fonduri-publice?pid=40780803&amp;d=2016-03-05" TargetMode="External" /><Relationship Id="rId17" Type="http://schemas.openxmlformats.org/officeDocument/2006/relationships/hyperlink" Target="http://lege5.ro/Mobile/Gratuit/gezdsnbtgy/legea-cadru-nr-330-2009-privind-salarizarea-unitara-a-personalului-platit-din-fonduri-publice?pid=40780803&amp;d=2016-03-05" TargetMode="External" /><Relationship Id="rId18" Type="http://schemas.openxmlformats.org/officeDocument/2006/relationships/hyperlink" Target="http://lege5.ro/Mobile/Gratuit/gezdsnbtgy/legea-cadru-nr-330-2009-privind-salarizarea-unitara-a-personalului-platit-din-fonduri-publice?pid=40780803&amp;d=2016-03-05" TargetMode="External" /><Relationship Id="rId19" Type="http://schemas.openxmlformats.org/officeDocument/2006/relationships/hyperlink" Target="http://lege5.ro/Mobile/Gratuit/geztsnjtgq/legea-nr-285-2010-privind-salarizarea-in-anul-2011-a-personalului-platit-din-fonduri-publice?pid=45446041&amp;d=2016-03-05" TargetMode="External" /><Relationship Id="rId2" Type="http://schemas.openxmlformats.org/officeDocument/2006/relationships/webSettings" Target="webSettings.xml" /><Relationship Id="rId20" Type="http://schemas.openxmlformats.org/officeDocument/2006/relationships/hyperlink" Target="http://lege5.ro/Mobile/Gratuit/gezdsnbtgy/legea-cadru-nr-330-2009-privind-salarizarea-unitara-a-personalului-platit-din-fonduri-publice?pid=&amp;d=2016-03-05" TargetMode="External" /><Relationship Id="rId21" Type="http://schemas.openxmlformats.org/officeDocument/2006/relationships/hyperlink" Target="http://lege5.ro/Mobile/Gratuit/gezdsnbtgy/legea-cadru-nr-330-2009-privind-salarizarea-unitara-a-personalului-platit-din-fonduri-publice?pid=40780803&amp;d=2016-03-05" TargetMode="External" /><Relationship Id="rId22" Type="http://schemas.openxmlformats.org/officeDocument/2006/relationships/hyperlink" Target="http://lege5.ro/Mobile/Gratuit/geztsnjtgq/legea-nr-285-2010-privind-salarizarea-in-anul-2011-a-personalului-platit-din-fonduri-publice?pid=45446069&amp;d=2016-03-05" TargetMode="External" /><Relationship Id="rId23" Type="http://schemas.openxmlformats.org/officeDocument/2006/relationships/hyperlink" Target="http://lege5.ro/Mobile/Gratuit/geztsnjtgq/legea-nr-285-2010-privind-salarizarea-in-anul-2011-a-personalului-platit-din-fonduri-publice?pid=45446041&amp;d=2016-03-05" TargetMode="External" /><Relationship Id="rId24" Type="http://schemas.openxmlformats.org/officeDocument/2006/relationships/theme" Target="theme/theme1.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hyperlink" Target="http://lege5.ro/Mobile/Gratuit/geztsnjtgq/legea-nr-285-2010-privind-salarizarea-in-anul-2011-a-personalului-platit-din-fonduri-publice?pid=45446041&amp;d=2016-03-05" TargetMode="External" /><Relationship Id="rId5" Type="http://schemas.openxmlformats.org/officeDocument/2006/relationships/hyperlink" Target="http://lege5.ro/Mobile/Gratuit/geztsnjtgq/legea-nr-285-2010-privind-salarizarea-in-anul-2011-a-personalului-platit-din-fonduri-publice?pid=45446069&amp;d=2016-03-05" TargetMode="External" /><Relationship Id="rId6" Type="http://schemas.openxmlformats.org/officeDocument/2006/relationships/hyperlink" Target="http://lege5.ro/Mobile/Gratuit/gmytimrxgy/decizia-nr-115-2012-referitoare-la-respingerea-exceptiei-de-neconstitutionalitate-a-prevederilor-art-8-din-legea-nr-285-2010-privind-salarizarea-in-anul-2011-a-personalului-platit-din-fonduri-publice?pid=&amp;d=2016-03-05" TargetMode="External" /><Relationship Id="rId7" Type="http://schemas.openxmlformats.org/officeDocument/2006/relationships/hyperlink" Target="http://lege5.ro/Mobile/Gratuit/gmytkojthe/decizia-nr-257-2012-referitoare-la-respingerea-exceptiei-de-neconstitutionalitate-a-dispozitiilor-art-8-din-legea-nr-285-2010-privind-salarizarea-in-anul-2011-a-personalului-platit-din-fonduri-publice?pid=&amp;d=2016-03-05" TargetMode="External" /><Relationship Id="rId8" Type="http://schemas.openxmlformats.org/officeDocument/2006/relationships/hyperlink" Target="http://lege5.ro/Mobile/Gratuit/gq4deojv/constitutia-din-2003?pid=43226287&amp;d=2016-03-05" TargetMode="External" /><Relationship Id="rId9" Type="http://schemas.openxmlformats.org/officeDocument/2006/relationships/hyperlink" Target="http://lege5.ro/Mobile/Gratuit/gezdsnbtgy/legea-cadru-nr-330-2009-privind-salarizarea-unitara-a-personalului-platit-din-fonduri-publice?pid=&amp;d=2016-03-05"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19</ap:TotalTime>
  <ap:Pages>13</ap:Pages>
  <ap:Words>8805</ap:Words>
  <ap:Characters>50195</ap:Characters>
  <ap:Application>Microsoft Office Word</ap:Application>
  <ap:DocSecurity>0</ap:DocSecurity>
  <ap:Lines>418</ap:Lines>
  <ap:Paragraphs>117</ap:Paragraphs>
  <ap:ScaleCrop>false</ap:ScaleCrop>
  <ap:CharactersWithSpaces>58883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