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37A64" w14:textId="77777777" w:rsidR="00CB5C2C" w:rsidRDefault="00DA39B5">
      <w:pPr>
        <w:rPr>
          <w:color w:val="BFBFBF"/>
        </w:rPr>
      </w:pPr>
      <w:r>
        <w:rPr>
          <w:color w:val="BFBFBF"/>
        </w:rPr>
        <w:t>Acesta nu este document finalizat</w:t>
      </w:r>
    </w:p>
    <w:p w14:paraId="07FE6ABA" w14:textId="35110018" w:rsidR="00425016" w:rsidRPr="00683872" w:rsidRDefault="00425016">
      <w:pPr>
        <w:rPr>
          <w:b/>
          <w:bCs/>
        </w:rPr>
      </w:pPr>
      <w:r w:rsidRPr="00683872">
        <w:rPr>
          <w:b/>
          <w:bCs/>
        </w:rPr>
        <w:t>Hot. 16</w:t>
      </w:r>
    </w:p>
    <w:p w14:paraId="18FB22B3" w14:textId="77777777" w:rsidR="00CB5C2C" w:rsidRDefault="00DA39B5">
      <w:pPr>
        <w:rPr>
          <w:b/>
        </w:rPr>
      </w:pPr>
      <w:r>
        <w:rPr>
          <w:b/>
        </w:rPr>
        <w:t>R O M Â N I A</w:t>
      </w:r>
    </w:p>
    <w:p w14:paraId="756EF4BB" w14:textId="597BAC06" w:rsidR="00CB5C2C" w:rsidRDefault="00DA39B5">
      <w:pPr>
        <w:rPr>
          <w:b/>
        </w:rPr>
      </w:pPr>
      <w:r>
        <w:rPr>
          <w:b/>
        </w:rPr>
        <w:t xml:space="preserve">CURTEA DE APEL </w:t>
      </w:r>
      <w:r w:rsidR="00735EC4">
        <w:rPr>
          <w:b/>
        </w:rPr>
        <w:t>..........</w:t>
      </w:r>
    </w:p>
    <w:p w14:paraId="3CAFA39E" w14:textId="33B74BA5" w:rsidR="00CB5C2C" w:rsidRDefault="00DA39B5">
      <w:pPr>
        <w:rPr>
          <w:b/>
        </w:rPr>
      </w:pPr>
      <w:r>
        <w:rPr>
          <w:b/>
        </w:rPr>
        <w:t xml:space="preserve">SECŢIA </w:t>
      </w:r>
      <w:r w:rsidR="00735EC4">
        <w:rPr>
          <w:b/>
        </w:rPr>
        <w:t>.................</w:t>
      </w:r>
      <w:r>
        <w:rPr>
          <w:b/>
        </w:rPr>
        <w:t xml:space="preserve"> DE CONTENCIOS ADMINISTRATIV ŞI FISCAL</w:t>
      </w:r>
    </w:p>
    <w:p w14:paraId="3924BDA4" w14:textId="3435B274" w:rsidR="00CB5C2C" w:rsidRDefault="00DA39B5">
      <w:pPr>
        <w:rPr>
          <w:b/>
        </w:rPr>
      </w:pPr>
      <w:r>
        <w:rPr>
          <w:b/>
        </w:rPr>
        <w:t>Cod ECLI    ECLI:RO:CA</w:t>
      </w:r>
      <w:r w:rsidR="00735EC4">
        <w:rPr>
          <w:b/>
        </w:rPr>
        <w:t>......................</w:t>
      </w:r>
    </w:p>
    <w:p w14:paraId="518BFCDE" w14:textId="4B35FBF7" w:rsidR="00CB5C2C" w:rsidRDefault="00DA39B5">
      <w:pPr>
        <w:rPr>
          <w:b/>
        </w:rPr>
      </w:pPr>
      <w:r>
        <w:rPr>
          <w:b/>
        </w:rPr>
        <w:t xml:space="preserve">Dosar nr. </w:t>
      </w:r>
      <w:r w:rsidR="00735EC4">
        <w:rPr>
          <w:b/>
        </w:rPr>
        <w:t>.../../......</w:t>
      </w:r>
    </w:p>
    <w:p w14:paraId="0270A4A6" w14:textId="42976DB1" w:rsidR="00CB5C2C" w:rsidRDefault="00DA39B5">
      <w:pPr>
        <w:rPr>
          <w:b/>
        </w:rPr>
      </w:pPr>
      <w:r>
        <w:rPr>
          <w:b/>
        </w:rPr>
        <w:t xml:space="preserve">Nr. de înregistrare ca operator de date cu caracter personal  - </w:t>
      </w:r>
      <w:r w:rsidR="00735EC4">
        <w:rPr>
          <w:b/>
        </w:rPr>
        <w:t>........</w:t>
      </w:r>
    </w:p>
    <w:p w14:paraId="3669192C" w14:textId="77777777" w:rsidR="00CB5C2C" w:rsidRDefault="00CB5C2C">
      <w:pPr>
        <w:rPr>
          <w:b/>
        </w:rPr>
      </w:pPr>
    </w:p>
    <w:p w14:paraId="78F76E8C" w14:textId="2ED02C84" w:rsidR="00CB5C2C" w:rsidRDefault="00DA39B5">
      <w:pPr>
        <w:jc w:val="center"/>
        <w:rPr>
          <w:b/>
        </w:rPr>
      </w:pPr>
      <w:r>
        <w:rPr>
          <w:b/>
        </w:rPr>
        <w:t xml:space="preserve">DECIZIA NR. </w:t>
      </w:r>
      <w:r w:rsidR="00735EC4">
        <w:rPr>
          <w:b/>
        </w:rPr>
        <w:t>.../..</w:t>
      </w:r>
    </w:p>
    <w:p w14:paraId="4758DF3B" w14:textId="53943D3A" w:rsidR="00CB5C2C" w:rsidRDefault="00DA39B5">
      <w:pPr>
        <w:jc w:val="center"/>
        <w:rPr>
          <w:b/>
        </w:rPr>
      </w:pPr>
      <w:r>
        <w:rPr>
          <w:b/>
        </w:rPr>
        <w:t xml:space="preserve">Şedinţa publică din </w:t>
      </w:r>
      <w:r w:rsidR="00735EC4">
        <w:rPr>
          <w:b/>
        </w:rPr>
        <w:t>............</w:t>
      </w:r>
      <w:r>
        <w:rPr>
          <w:b/>
        </w:rPr>
        <w:t xml:space="preserve"> </w:t>
      </w:r>
    </w:p>
    <w:p w14:paraId="3778A357" w14:textId="77777777" w:rsidR="00CB5C2C" w:rsidRDefault="00DA39B5">
      <w:pPr>
        <w:jc w:val="center"/>
        <w:rPr>
          <w:b/>
        </w:rPr>
      </w:pPr>
      <w:r>
        <w:rPr>
          <w:b/>
        </w:rPr>
        <w:t>Completul constituit din:</w:t>
      </w:r>
    </w:p>
    <w:p w14:paraId="2A1F1055" w14:textId="17683A4B" w:rsidR="00CB5C2C" w:rsidRDefault="00DA39B5">
      <w:pPr>
        <w:jc w:val="center"/>
        <w:rPr>
          <w:b/>
        </w:rPr>
      </w:pPr>
      <w:r>
        <w:rPr>
          <w:b/>
        </w:rPr>
        <w:t xml:space="preserve">PREŞEDINTE </w:t>
      </w:r>
      <w:r w:rsidR="00735EC4">
        <w:rPr>
          <w:b/>
        </w:rPr>
        <w:t>..........</w:t>
      </w:r>
    </w:p>
    <w:p w14:paraId="04C24A8D" w14:textId="52A01BEA" w:rsidR="00CB5C2C" w:rsidRDefault="00DA39B5">
      <w:pPr>
        <w:jc w:val="center"/>
        <w:rPr>
          <w:b/>
        </w:rPr>
      </w:pPr>
      <w:r>
        <w:rPr>
          <w:b/>
        </w:rPr>
        <w:t xml:space="preserve">Judecător </w:t>
      </w:r>
      <w:r w:rsidR="00CE6883">
        <w:rPr>
          <w:b/>
        </w:rPr>
        <w:t>A0015</w:t>
      </w:r>
    </w:p>
    <w:p w14:paraId="2CB2A325" w14:textId="78654131" w:rsidR="00CB5C2C" w:rsidRDefault="00DA39B5">
      <w:pPr>
        <w:jc w:val="center"/>
        <w:rPr>
          <w:b/>
        </w:rPr>
      </w:pPr>
      <w:r>
        <w:rPr>
          <w:b/>
        </w:rPr>
        <w:t xml:space="preserve">Judecător </w:t>
      </w:r>
      <w:r w:rsidR="00735EC4">
        <w:rPr>
          <w:b/>
        </w:rPr>
        <w:t>.........</w:t>
      </w:r>
    </w:p>
    <w:p w14:paraId="5C298474" w14:textId="1BCC06B7" w:rsidR="00CB5C2C" w:rsidRDefault="00DA39B5">
      <w:pPr>
        <w:jc w:val="center"/>
        <w:rPr>
          <w:b/>
        </w:rPr>
      </w:pPr>
      <w:r>
        <w:rPr>
          <w:b/>
        </w:rPr>
        <w:t xml:space="preserve">Grefier </w:t>
      </w:r>
      <w:r w:rsidR="00735EC4">
        <w:rPr>
          <w:b/>
        </w:rPr>
        <w:t>.........</w:t>
      </w:r>
    </w:p>
    <w:p w14:paraId="3FCB30F4" w14:textId="77777777" w:rsidR="00CB5C2C" w:rsidRDefault="00CB5C2C">
      <w:pPr>
        <w:jc w:val="center"/>
      </w:pPr>
    </w:p>
    <w:p w14:paraId="7121E02C" w14:textId="3C654304" w:rsidR="00CB5C2C" w:rsidRDefault="00DA39B5">
      <w:pPr>
        <w:ind w:firstLine="708"/>
        <w:jc w:val="both"/>
      </w:pPr>
      <w:r>
        <w:t xml:space="preserve">Pe rol se află pronunţarea asupra recursului declarat de Direcţia Judeţeană pentru </w:t>
      </w:r>
      <w:r w:rsidR="00735EC4">
        <w:t>Cultură .......</w:t>
      </w:r>
      <w:r>
        <w:t xml:space="preserve">, cu sediul în </w:t>
      </w:r>
      <w:r w:rsidR="00735EC4">
        <w:t>..........................</w:t>
      </w:r>
      <w:r>
        <w:t xml:space="preserve">, împotriva sentinţei nr. </w:t>
      </w:r>
      <w:r w:rsidR="00735EC4">
        <w:t>......./...................</w:t>
      </w:r>
      <w:r>
        <w:t xml:space="preserve">, pronunţată de </w:t>
      </w:r>
      <w:r w:rsidR="00735EC4">
        <w:t>Tribunalul ...........</w:t>
      </w:r>
      <w:r>
        <w:t xml:space="preserve">, în dosarul nr. </w:t>
      </w:r>
      <w:r w:rsidR="00735EC4">
        <w:t>...../.../........</w:t>
      </w:r>
      <w:r>
        <w:t>.</w:t>
      </w:r>
    </w:p>
    <w:p w14:paraId="3BA1E887" w14:textId="77777777" w:rsidR="00CB5C2C" w:rsidRDefault="00DA39B5">
      <w:pPr>
        <w:jc w:val="both"/>
      </w:pPr>
      <w:r>
        <w:tab/>
        <w:t>În lipsa părţilor.</w:t>
      </w:r>
    </w:p>
    <w:p w14:paraId="4D62564A" w14:textId="52C5839F" w:rsidR="00CB5C2C" w:rsidRDefault="00DA39B5">
      <w:pPr>
        <w:ind w:firstLine="708"/>
        <w:jc w:val="both"/>
      </w:pPr>
      <w:r>
        <w:t xml:space="preserve">Mersul dezbaterilor şi concluziile părţilor au fost consemnate în Încheierea din data de </w:t>
      </w:r>
      <w:r w:rsidR="00735EC4">
        <w:t>..............</w:t>
      </w:r>
      <w:r>
        <w:t xml:space="preserve">, care face parte integrantă din prezenta Decizie, fiind amânată pronunţarea pentru data de </w:t>
      </w:r>
      <w:r w:rsidR="00735EC4">
        <w:t>.......................</w:t>
      </w:r>
      <w:r>
        <w:t xml:space="preserve"> şi, ulterior, pentru data de </w:t>
      </w:r>
      <w:r w:rsidR="00735EC4">
        <w:t>............................</w:t>
      </w:r>
      <w:r>
        <w:t>, când, după deliberare, a pronunţat următoarea hotărâre.</w:t>
      </w:r>
    </w:p>
    <w:p w14:paraId="50952727" w14:textId="77777777" w:rsidR="00CB5C2C" w:rsidRDefault="00DA39B5">
      <w:pPr>
        <w:jc w:val="both"/>
      </w:pPr>
      <w:r>
        <w:tab/>
      </w:r>
    </w:p>
    <w:p w14:paraId="050BEDF2" w14:textId="77777777" w:rsidR="00CB5C2C" w:rsidRDefault="00DA39B5">
      <w:pPr>
        <w:jc w:val="center"/>
        <w:rPr>
          <w:b/>
        </w:rPr>
      </w:pPr>
      <w:r>
        <w:rPr>
          <w:b/>
        </w:rPr>
        <w:t>CURTEA DE APEL</w:t>
      </w:r>
    </w:p>
    <w:p w14:paraId="35B40A2C" w14:textId="77777777" w:rsidR="00CB5C2C" w:rsidRDefault="00CB5C2C">
      <w:pPr>
        <w:jc w:val="center"/>
      </w:pPr>
    </w:p>
    <w:p w14:paraId="56F708BC" w14:textId="4AA55A21" w:rsidR="00CB5C2C" w:rsidRDefault="00DA39B5">
      <w:pPr>
        <w:widowControl w:val="0"/>
        <w:ind w:firstLine="720"/>
        <w:jc w:val="both"/>
      </w:pPr>
      <w:r>
        <w:t xml:space="preserve">Deliberând, constată că, prin Sentinţa nr. </w:t>
      </w:r>
      <w:r w:rsidR="00735EC4">
        <w:t>..... din data de ..............</w:t>
      </w:r>
      <w:r>
        <w:t xml:space="preserve">, pronunţată de </w:t>
      </w:r>
      <w:r w:rsidR="00735EC4">
        <w:t>Tribunalul ...........</w:t>
      </w:r>
      <w:r>
        <w:t xml:space="preserve">, Secţia civilă, în dosarul nr. </w:t>
      </w:r>
      <w:r w:rsidR="00735EC4">
        <w:t>...../.../........</w:t>
      </w:r>
      <w:r>
        <w:t xml:space="preserve">, s-a respins excepția tardivității introducerii acțiunii, invocată de pârâta </w:t>
      </w:r>
      <w:bookmarkStart w:id="0" w:name="_Hlk172554980"/>
      <w:r>
        <w:t xml:space="preserve">Direcția Județeană pentru </w:t>
      </w:r>
      <w:r w:rsidR="00735EC4">
        <w:t>Cultură .......</w:t>
      </w:r>
      <w:bookmarkEnd w:id="0"/>
      <w:r>
        <w:t>.</w:t>
      </w:r>
    </w:p>
    <w:p w14:paraId="5E16EA77" w14:textId="3E83DFF7" w:rsidR="00CB5C2C" w:rsidRDefault="00DA39B5">
      <w:pPr>
        <w:ind w:firstLine="709"/>
        <w:jc w:val="both"/>
      </w:pPr>
      <w:r>
        <w:t xml:space="preserve">S-a admis acţiunea formulată de reclamantul </w:t>
      </w:r>
      <w:r w:rsidR="00735EC4">
        <w:t>G</w:t>
      </w:r>
      <w:r>
        <w:t xml:space="preserve">, cu domiciliul în </w:t>
      </w:r>
      <w:r w:rsidR="00735EC4">
        <w:t>......................</w:t>
      </w:r>
      <w:r>
        <w:t xml:space="preserve">, în contradictoriu cu pârâta DIRECȚIA JUDEȚEANĂ PENTRU </w:t>
      </w:r>
      <w:r w:rsidR="00735EC4">
        <w:t>CULTURĂ .......</w:t>
      </w:r>
      <w:r>
        <w:t xml:space="preserve">, cu sediul în municipiul </w:t>
      </w:r>
      <w:r w:rsidR="00735EC4">
        <w:t>......................</w:t>
      </w:r>
      <w:r>
        <w:t>.</w:t>
      </w:r>
    </w:p>
    <w:p w14:paraId="302DACBA" w14:textId="38F018DE" w:rsidR="00CB5C2C" w:rsidRDefault="00DA39B5">
      <w:pPr>
        <w:ind w:firstLine="709"/>
        <w:jc w:val="both"/>
      </w:pPr>
      <w:r>
        <w:t xml:space="preserve">Pârâta a fost obligată să emită reclamantului avizul necesar obținerii autorizației de construire pentru proiectul “lucrări de intervenţii, în regim de urgenţă la casa de locuit”, pentru imobilul situat în mun. </w:t>
      </w:r>
      <w:r w:rsidR="00735EC4">
        <w:t>......................</w:t>
      </w:r>
      <w:r>
        <w:t xml:space="preserve">, identificat prin CF </w:t>
      </w:r>
      <w:r w:rsidR="00735EC4">
        <w:t>....99 .........</w:t>
      </w:r>
      <w:r>
        <w:t xml:space="preserve"> (vechiul CF </w:t>
      </w:r>
      <w:r w:rsidR="00735EC4">
        <w:t>....19 .........</w:t>
      </w:r>
      <w:r>
        <w:t>).</w:t>
      </w:r>
    </w:p>
    <w:p w14:paraId="634818B6" w14:textId="77777777" w:rsidR="00CB5C2C" w:rsidRDefault="00DA39B5">
      <w:pPr>
        <w:ind w:firstLine="709"/>
        <w:jc w:val="both"/>
      </w:pPr>
      <w:r>
        <w:t>Pârâta a fost obligată să plătească reclamantului cheltuieli de judecată în sumă de 6000 lei reprezentând taxă judiciară de timbru şi onorariu avocaţial.</w:t>
      </w:r>
    </w:p>
    <w:p w14:paraId="5FE8E059" w14:textId="0FA75467" w:rsidR="00CB5C2C" w:rsidRDefault="00DA39B5">
      <w:pPr>
        <w:ind w:firstLine="709"/>
        <w:jc w:val="both"/>
      </w:pPr>
      <w:r>
        <w:t xml:space="preserve">Împotriva acestei hotărâri a declarat </w:t>
      </w:r>
      <w:r>
        <w:rPr>
          <w:b/>
          <w:i/>
        </w:rPr>
        <w:t>recurs</w:t>
      </w:r>
      <w:r>
        <w:t xml:space="preserve"> pârâta Direcţia Judeţeană pentru </w:t>
      </w:r>
      <w:r w:rsidR="00735EC4">
        <w:t>Cultură .......</w:t>
      </w:r>
      <w:r>
        <w:t xml:space="preserve">, prin care a solicitat casarea în tot a Sentinţei nr. </w:t>
      </w:r>
      <w:r w:rsidR="00735EC4">
        <w:t>......./...................</w:t>
      </w:r>
      <w:r>
        <w:t xml:space="preserve"> pronunţate de </w:t>
      </w:r>
      <w:r w:rsidR="00735EC4">
        <w:t>Tribunalul ...........</w:t>
      </w:r>
      <w:r>
        <w:t xml:space="preserve"> şi, rejudecând cauza, în principal, să se dispună admiterea excepţiei tardivităţii formulării acţiunii cu respingerea acţiunii ca fiind tardiv formulată, iar, în subsidiar, să se dispună respingerea acţiunii având ca obiect obligarea sa la emiterea unui aviz necesar obţinerii autorizaţiei de construire pentru proiectul "lucrări de intervenţii, în regim de urgenţă la casa de locuit", pentru imobilul situat în mun. </w:t>
      </w:r>
      <w:r w:rsidR="00735EC4">
        <w:t>.........................</w:t>
      </w:r>
      <w:r>
        <w:t xml:space="preserve">, identificat prin CF </w:t>
      </w:r>
      <w:r w:rsidR="00735EC4">
        <w:t>....99 .........</w:t>
      </w:r>
      <w:r>
        <w:t>.</w:t>
      </w:r>
    </w:p>
    <w:p w14:paraId="03F39532" w14:textId="7D4472A8" w:rsidR="00CB5C2C" w:rsidRDefault="00DA39B5">
      <w:pPr>
        <w:widowControl w:val="0"/>
        <w:ind w:firstLine="709"/>
        <w:jc w:val="both"/>
      </w:pPr>
      <w:r>
        <w:t xml:space="preserve">Totodată, recurenta a solicitat obligarea intimatului </w:t>
      </w:r>
      <w:r w:rsidR="00735EC4">
        <w:t>G</w:t>
      </w:r>
      <w:r>
        <w:t xml:space="preserve"> la plata cheltuielilor de judecată ocazionate cu prezenta cauză.</w:t>
      </w:r>
    </w:p>
    <w:p w14:paraId="32AF50FE" w14:textId="77777777" w:rsidR="00CB5C2C" w:rsidRDefault="00DA39B5">
      <w:pPr>
        <w:widowControl w:val="0"/>
        <w:ind w:firstLine="709"/>
        <w:jc w:val="both"/>
      </w:pPr>
      <w:r>
        <w:t>În motivarea recursului, s-a arătat că Sentinţa este nelegală, instanţa dând curs motivelor de recurs prevăzute de art. 488 alin. 1 pct. 6 din Codul de procedură civilă, hotărârea nu cuprinde motivele pe care se întemeiază sau când cuprinde motive contradictorii ori numai motive străine de natura cauzei, şi art. art. 488 alin. 1 pct. 8 din Codul de procedură civilă, hotărârea a fost dată cu încălcarea sau aplicarea greşită a normelor de drept material.</w:t>
      </w:r>
    </w:p>
    <w:p w14:paraId="0AC2F219" w14:textId="77777777" w:rsidR="00CB5C2C" w:rsidRDefault="00DA39B5">
      <w:pPr>
        <w:widowControl w:val="0"/>
        <w:ind w:firstLine="709"/>
        <w:jc w:val="both"/>
      </w:pPr>
      <w:r>
        <w:lastRenderedPageBreak/>
        <w:t xml:space="preserve">Referitor la incidenţa motivului de casare reglementat de art. 488 alin. 1 pct. 6 din Codul de procedură civilă "hotărârea nu cuprinde motivele pe care se întemeiază sau când cuprinde motive contradictorii ori numai motive străine de natura cauzei", recurenta a arătat că hotărârea pronunţată încalcă cerinţele impuse de art. 425 alin. 1 lit. b) din Codul de procedură civilă, fiind incident motivul de casare reglementat de art. 488 alin. 1 pct. 6 din acelaşi cod. </w:t>
      </w:r>
    </w:p>
    <w:p w14:paraId="73CE6A0B" w14:textId="77777777" w:rsidR="00CB5C2C" w:rsidRDefault="00DA39B5">
      <w:pPr>
        <w:widowControl w:val="0"/>
        <w:ind w:firstLine="709"/>
        <w:jc w:val="both"/>
      </w:pPr>
      <w:r>
        <w:t>Astfel, în ceea ce priveşte fondul cauzei, se reţine că având în vedere soluţionarea favorabilă a contestaţiei reclamantului de către Biroul Comisiei Naţionale a Monumentelor Istorice, recurenta este obligată să emită avizul necesar obţinerii autorizaţiei de construire, "ca urmare a stabilirii faptului că acest imobil nu este monument istoric."</w:t>
      </w:r>
    </w:p>
    <w:p w14:paraId="50C71457" w14:textId="77777777" w:rsidR="00CB5C2C" w:rsidRDefault="00DA39B5">
      <w:pPr>
        <w:widowControl w:val="0"/>
        <w:ind w:firstLine="709"/>
        <w:jc w:val="both"/>
      </w:pPr>
      <w:r>
        <w:t>Recurenta a precizat că în cuprinsul considerentelor hotărârii criticate nu se regăseşte absolut nimic cu privire la apărările sale, aparent argumentele având o relevanţă atât de redusă, încât nici nu trebuiau analizate.</w:t>
      </w:r>
    </w:p>
    <w:p w14:paraId="006440A0" w14:textId="77777777" w:rsidR="00CB5C2C" w:rsidRDefault="00DA39B5">
      <w:pPr>
        <w:widowControl w:val="0"/>
        <w:ind w:firstLine="709"/>
        <w:jc w:val="both"/>
      </w:pPr>
      <w:r>
        <w:t>Totodată, hotărârea cuprinde motive străine de natura cauzei, având în vedere că cele reţinute de către instanţa cum că "imobilul în discuţie nu este monument istoric", nu a avut nimic de făcut cu respingerea cererii privind emiterea avizului favorabil, respectiv cu contestaţia formulată.</w:t>
      </w:r>
    </w:p>
    <w:p w14:paraId="210FE6A2" w14:textId="3D5084A2" w:rsidR="00CB5C2C" w:rsidRDefault="00DA39B5">
      <w:pPr>
        <w:widowControl w:val="0"/>
        <w:ind w:firstLine="709"/>
        <w:jc w:val="both"/>
      </w:pPr>
      <w:r>
        <w:t xml:space="preserve">Recurenta a menţionat că a recunoscut faptul că imobilul din speţă nu este monument istoric, s-a autosesizat în legătură cu Adresa nr. </w:t>
      </w:r>
      <w:r w:rsidR="00735EC4">
        <w:t>...20/......2021</w:t>
      </w:r>
      <w:r>
        <w:t xml:space="preserve"> şi, prin formularea Adresei nr. </w:t>
      </w:r>
      <w:r w:rsidR="00735EC4">
        <w:t>...99/......2022</w:t>
      </w:r>
      <w:r>
        <w:t xml:space="preserve"> către </w:t>
      </w:r>
      <w:r w:rsidR="00735EC4">
        <w:t>OCPI .........</w:t>
      </w:r>
      <w:r>
        <w:t xml:space="preserve">, a solicitat ştergerea calităţii de monument istoric a imobilelor identificate prin CF nr. </w:t>
      </w:r>
      <w:r w:rsidR="00735EC4">
        <w:t>.......</w:t>
      </w:r>
      <w:r>
        <w:t xml:space="preserve">99 la adresa </w:t>
      </w:r>
      <w:r w:rsidR="00735EC4">
        <w:t>.............</w:t>
      </w:r>
      <w:r>
        <w:t xml:space="preserve"> pentru că nu fac parte din "Ansamblu urban", cod </w:t>
      </w:r>
      <w:r w:rsidR="00735EC4">
        <w:t>..... ..-..-..-.....21</w:t>
      </w:r>
      <w:r>
        <w:t xml:space="preserve">, situate între str. </w:t>
      </w:r>
      <w:r w:rsidR="00600BFB">
        <w:t>......</w:t>
      </w:r>
      <w:r>
        <w:t xml:space="preserve"> nr. 2-72 şi 37 - T, str. </w:t>
      </w:r>
      <w:r w:rsidR="00600BFB">
        <w:t>.......</w:t>
      </w:r>
      <w:r>
        <w:t xml:space="preserve"> de la 1-49 şi 2-40.</w:t>
      </w:r>
    </w:p>
    <w:p w14:paraId="7A0FAAA5" w14:textId="4EF11131" w:rsidR="00CB5C2C" w:rsidRDefault="00DA39B5">
      <w:pPr>
        <w:widowControl w:val="0"/>
        <w:ind w:firstLine="709"/>
        <w:jc w:val="both"/>
      </w:pPr>
      <w:r>
        <w:t xml:space="preserve">Cu toate acestea, imobilul se află în zona de protecţie a monumentului istoric "Ansamblu urban" cod </w:t>
      </w:r>
      <w:r w:rsidR="00600BFB" w:rsidRPr="00600BFB">
        <w:t>..... ..-..-..-.....21</w:t>
      </w:r>
      <w:r w:rsidR="00600BFB">
        <w:t xml:space="preserve"> </w:t>
      </w:r>
      <w:r>
        <w:t xml:space="preserve">situat între str. </w:t>
      </w:r>
      <w:r w:rsidR="00600BFB">
        <w:t>........</w:t>
      </w:r>
      <w:r>
        <w:t xml:space="preserve"> nr. 2-72 şi 37-T, str. </w:t>
      </w:r>
      <w:r w:rsidR="00600BFB">
        <w:t>..........</w:t>
      </w:r>
      <w:r>
        <w:t xml:space="preserve"> de la 1-49 şi 2-40, motiv pentru care în vederea începerii lucrărilor din speţă, era obligatoriu emiterea unui aviz favorabil din partea Ministerului Culturii.</w:t>
      </w:r>
    </w:p>
    <w:p w14:paraId="46126358" w14:textId="77777777" w:rsidR="00CB5C2C" w:rsidRDefault="00DA39B5">
      <w:pPr>
        <w:widowControl w:val="0"/>
        <w:ind w:firstLine="709"/>
        <w:jc w:val="both"/>
      </w:pPr>
      <w:r>
        <w:t>Deşi a arătat instanţei de fond atât în scris cât şi verbal faptul că calificarea în mod eronat a imobilul ca şi monument istoric nu a avut nici un efect asupra oportunităţii emiterii avizului solicitat şi nici în privinţa soluţionării contestaţiei, cu toate acestea instanţa de fond nu a ţinut cont de această apărare.</w:t>
      </w:r>
    </w:p>
    <w:p w14:paraId="4A79F3EB" w14:textId="77777777" w:rsidR="00CB5C2C" w:rsidRDefault="00DA39B5">
      <w:pPr>
        <w:widowControl w:val="0"/>
        <w:ind w:firstLine="709"/>
        <w:jc w:val="both"/>
      </w:pPr>
      <w:r>
        <w:t>Refuzul recurentei de a emite avizul solicitat se datorează strict faptului că o parte din clădire, care face subiectul documentaţii nu mai există, obiectul avizării lipseşte, practic se urmărea avizarea lucrării în mod retroactiv, lucru care este imposibil.</w:t>
      </w:r>
    </w:p>
    <w:p w14:paraId="438F6D1D" w14:textId="77777777" w:rsidR="00CB5C2C" w:rsidRDefault="00DA39B5">
      <w:pPr>
        <w:widowControl w:val="0"/>
        <w:ind w:firstLine="709"/>
        <w:jc w:val="both"/>
      </w:pPr>
      <w:r>
        <w:t>Astfel, este de neînţeles motivarea instanţei de fond, care reţine că "subscrisa aş insista în susţinerea calificării imobilului ca fiind monument istoric şi refuzând în mod nejustificat emiterea avizului favorabil, cu toate că Biroul Comisiei Naţionale a Monumentelor Istorice a decis că nu este vorba despre un monument istoric."</w:t>
      </w:r>
    </w:p>
    <w:p w14:paraId="7059DD34" w14:textId="77777777" w:rsidR="00CB5C2C" w:rsidRDefault="00DA39B5">
      <w:pPr>
        <w:widowControl w:val="0"/>
        <w:ind w:firstLine="709"/>
        <w:jc w:val="both"/>
      </w:pPr>
      <w:r>
        <w:t>În aceste condiţii, în privinţa acestei chestiuni, se poate observa o încălcare a prevederilor art. 425 alin. 1 lit. b) din Codul de procedură civilă, hotărârea necuprinzând motivele de fapt şi de drept pentru care argumentele/criticile recurentei au fost considerate nefondate.</w:t>
      </w:r>
    </w:p>
    <w:p w14:paraId="428814C4" w14:textId="77777777" w:rsidR="00CB5C2C" w:rsidRDefault="00DA39B5">
      <w:pPr>
        <w:widowControl w:val="0"/>
        <w:ind w:firstLine="709"/>
        <w:jc w:val="both"/>
      </w:pPr>
      <w:r>
        <w:t>Motivarea hotărârilor judecătoreşti se impune de perspectiva dreptului la un proces echitabil, întrucât numai pe această cale se poate verifica maniera în care, în circumstanţele concrete ale cauzei, a fost soluţionat procesul. Exigenţa motivării este esenţială în administrarea adecvată a justiţiei, în condiţiile în care considerentele reprezintă partea cea mai întinsă a hotărârii, locul în care se indică motivele de fapt şi de drept care au format convingerea instanţei.</w:t>
      </w:r>
    </w:p>
    <w:p w14:paraId="79918D39" w14:textId="77777777" w:rsidR="00CB5C2C" w:rsidRDefault="00DA39B5">
      <w:pPr>
        <w:widowControl w:val="0"/>
        <w:ind w:firstLine="709"/>
        <w:jc w:val="both"/>
      </w:pPr>
      <w:r>
        <w:t>Motivarea este de esenţa hotărârilor, reprezentând o garanţie pentru părţi că cererile lor au fost analizate cu atenţie. Practica instanţei supreme este orientată în acest sens, afirmând constant că inexistenţa motivării atrage casarea hotărârii, la fel şi o motivare necorespunzătoare. Cu alte cuvinte, o motivare excesiv de succintă sau necorespunzătoare în raport cu complexitatea cauzei echivalează, practic, cu inexistenţa motivării.</w:t>
      </w:r>
    </w:p>
    <w:p w14:paraId="5FE3C4BB" w14:textId="1F6259EB" w:rsidR="00CB5C2C" w:rsidRDefault="00DA39B5">
      <w:pPr>
        <w:widowControl w:val="0"/>
        <w:ind w:firstLine="709"/>
        <w:jc w:val="both"/>
      </w:pPr>
      <w:r>
        <w:t xml:space="preserve">Aceeaşi concluzie se desprinde şi din jurisprudenţa deja consacrată a Curţii Europene a Drepturilor Omului, referitoare la dreptul la un proces echitabil. Astfel, Curtea arată că dreptul </w:t>
      </w:r>
      <w:r>
        <w:lastRenderedPageBreak/>
        <w:t xml:space="preserve">la un proces echitabil, garantat de art. 6 par. 1 din Convenţie, înglobează, între altele, dreptul părţilor unui proces de a-şi prezenta observaţiile pe care le apreciază ca fiind pertinente cauzei lor. Cu alte cuvinte, art. 6 implică, mai ales, în sarcina "tribunalului", obligaţia de a proceda la o examinare efectivă a motivelor, argumentelor şi cererilor de probă ale părţilor sub rezerva aprecierii pertinentei acestora" (cauza Van de Hurk c. Ţările de Jos, hot. din 19 aprilie 1994, $59; în acelaşi sens, cauza Albina c. România, hot. din 28 aprilie 2005, $30). Obligaţia instanţei de a răspunde prin motivare la argumente prezentate de părţi este justificată, întrucât "numai prin pronunţarea unei hotărâri motivate poate fi realizat un control public al administrării justiţiei" (hotărârea Hirvisaari c. Finlanda din 27 septembrie 2001). Din alt punct de vedere, necesitatea motivarea hotărârii în sensul indicat de normele imperative ale art. 261 alin. 1 pct. 5 înlătură arbitrariul şi face posibil controlul judiciar. (a se vedea Curtea de Apel </w:t>
      </w:r>
      <w:r w:rsidR="00C81D46">
        <w:t>...</w:t>
      </w:r>
      <w:r>
        <w:t xml:space="preserve">, Decizia civilă nr. </w:t>
      </w:r>
      <w:r w:rsidR="00C81D46">
        <w:t>...</w:t>
      </w:r>
      <w:r>
        <w:t xml:space="preserve">C/2016-R, </w:t>
      </w:r>
      <w:hyperlink r:id="rId6" w:history="1">
        <w:r>
          <w:t>www.rolii.ro</w:t>
        </w:r>
      </w:hyperlink>
      <w:r>
        <w:t>).</w:t>
      </w:r>
    </w:p>
    <w:p w14:paraId="3FFF320B" w14:textId="77777777" w:rsidR="00CB5C2C" w:rsidRDefault="00DA39B5">
      <w:pPr>
        <w:widowControl w:val="0"/>
        <w:ind w:firstLine="709"/>
        <w:jc w:val="both"/>
      </w:pPr>
      <w:r>
        <w:t>Referitor la incidenţa motivului de casare reglementat de art. 488 alin. 1 pct. 8 din Codul de procedură civilă, "când hotărârea a fost dată cu încălcarea sau aplicarea greşită a normelor de drept material", recurenta a arătat că acest motiv de casare vizează încălcarea legii de drept substanţial (material), încălcare ce poate îmbrăca mai multe aspecte, şi anume: aplicarea unui text de lege străin situaţiei de fapt, extinderea normei juridice dincolo de ipotezele la care se aplică ori restrângerea nejustificată a aplicării prevederilor acesteia, de exemplu atunci când se aplică norme de drept comun la situaţii pentru care există o normă specială sau sunt aplicate norme speciale, prin analogie, la situaţii ce nu cad sub incidenţa ei, textului de lege corespunzător situaţiei de fapt i se dă o interpretare greşită, ori sunt încălcate principii generale de drept.</w:t>
      </w:r>
    </w:p>
    <w:p w14:paraId="3C2FB05B" w14:textId="77777777" w:rsidR="00CB5C2C" w:rsidRDefault="00DA39B5">
      <w:pPr>
        <w:widowControl w:val="0"/>
        <w:ind w:firstLine="709"/>
        <w:jc w:val="both"/>
      </w:pPr>
      <w:r>
        <w:t>După cum rezultă explicit şi din conţinutul său normativ, art. 488 alin. (1) pct. 8 din Codul de procedură civilă are în vedere situaţia unor încălcări sau aplicări greşite a legii materiale.</w:t>
      </w:r>
    </w:p>
    <w:p w14:paraId="0C8D5D2B" w14:textId="77777777" w:rsidR="00CB5C2C" w:rsidRDefault="00DA39B5">
      <w:pPr>
        <w:widowControl w:val="0"/>
        <w:ind w:firstLine="709"/>
        <w:jc w:val="both"/>
      </w:pPr>
      <w:r>
        <w:t>Astfel, deşi sunt aplicate textele legale, acestea sunt fie încălcate, fie aplicate greşit.</w:t>
      </w:r>
    </w:p>
    <w:p w14:paraId="263BE063" w14:textId="77777777" w:rsidR="00CB5C2C" w:rsidRDefault="00DA39B5">
      <w:pPr>
        <w:widowControl w:val="0"/>
        <w:ind w:firstLine="709"/>
        <w:jc w:val="both"/>
      </w:pPr>
      <w:r>
        <w:t>De asemenea, în doctrina juridică s-a stabilit că satisfac exigenţele textului art. 488 alin. (1) pct. 8 din Codul de procedură civilă şi, deci, pot forma obiect de analiză în recurs acele circumstanţe, când se invocă interpretarea greşită a termenilor/noţiunilor care au stat la baza luării hotărârii instanţei de fond.</w:t>
      </w:r>
    </w:p>
    <w:p w14:paraId="621BFE6B" w14:textId="77777777" w:rsidR="00CB5C2C" w:rsidRDefault="00DA39B5">
      <w:pPr>
        <w:widowControl w:val="0"/>
        <w:ind w:firstLine="709"/>
        <w:jc w:val="both"/>
      </w:pPr>
      <w:r>
        <w:t>În speţă, hotărârea pronunţată este nelegală, aceasta fiind dată cu încălcarea şi aplicarea greşită a normelor de drept material.</w:t>
      </w:r>
    </w:p>
    <w:p w14:paraId="66FC4182" w14:textId="77777777" w:rsidR="00CB5C2C" w:rsidRDefault="00DA39B5">
      <w:pPr>
        <w:widowControl w:val="0"/>
        <w:ind w:firstLine="709"/>
        <w:jc w:val="both"/>
      </w:pPr>
      <w:r>
        <w:t>Astfel:</w:t>
      </w:r>
    </w:p>
    <w:p w14:paraId="766A14FB" w14:textId="77777777" w:rsidR="00CB5C2C" w:rsidRDefault="00DA39B5">
      <w:pPr>
        <w:widowControl w:val="0"/>
        <w:ind w:firstLine="709"/>
        <w:jc w:val="both"/>
      </w:pPr>
      <w:r>
        <w:t>I. Cu privire la excepţia tardivităţii formulării acţiunii, recurenta a arătat că aşa cum rezultă din apărările formulate în faţa instanţei de fond, această excepţie a fost invocată raportat la două aspecte, respectiv nerespectarea termenului de 10 zile prevăzut de art. 33 alin. 1 din Ordinul Ministerului Culturii nr. 2173/2013 şi nerespectarea termenului de 6 luni prevăzut de art. 11 din Legea nr. 554/2004 pentru introducerea acţiunii în contencios.</w:t>
      </w:r>
    </w:p>
    <w:p w14:paraId="5EB3CB95" w14:textId="77777777" w:rsidR="00CB5C2C" w:rsidRDefault="00DA39B5">
      <w:pPr>
        <w:widowControl w:val="0"/>
        <w:ind w:firstLine="709"/>
        <w:jc w:val="both"/>
      </w:pPr>
      <w:r>
        <w:t>Instanţa de fond, soluţionând excepţia tardivităţii, a aplicat în mod nelegal principiul specialia generalibus derogant, în detrimentul principiul lex superior derogate legi inferiori.</w:t>
      </w:r>
    </w:p>
    <w:p w14:paraId="3295EA46" w14:textId="77777777" w:rsidR="00CB5C2C" w:rsidRDefault="00DA39B5">
      <w:pPr>
        <w:widowControl w:val="0"/>
        <w:ind w:firstLine="709"/>
        <w:jc w:val="both"/>
      </w:pPr>
      <w:r>
        <w:t>Astfel, prin hotărârea pronunţată se constată că termenul de 6 luni ar fi început să curgă din data de 28.11.2022, respectiv după rezolvarea contestaţiei prevăzute de art. 33 alin. 2 din Ordinul Ministerului Culturii nr. 2173/2013.</w:t>
      </w:r>
    </w:p>
    <w:p w14:paraId="3C493C6C" w14:textId="77777777" w:rsidR="00CB5C2C" w:rsidRDefault="00DA39B5">
      <w:pPr>
        <w:widowControl w:val="0"/>
        <w:ind w:firstLine="709"/>
        <w:jc w:val="both"/>
      </w:pPr>
      <w:r>
        <w:t>Aplicând aceste dispoziţii legale, instanţa de fond a trecut cu vederea peste obligativitatea principiului lex superior derogat legi inferiori.</w:t>
      </w:r>
    </w:p>
    <w:p w14:paraId="609FCF87" w14:textId="77777777" w:rsidR="00CB5C2C" w:rsidRDefault="00DA39B5">
      <w:pPr>
        <w:widowControl w:val="0"/>
        <w:ind w:firstLine="709"/>
        <w:jc w:val="both"/>
      </w:pPr>
      <w:r>
        <w:t>Esenţial este faptul că principiul specialia generalibus derogant este subordonat principiului lex superior derogat lex inferiori (adică aplicabilitatea Ordinului nr. 2173/2013 este subordonată Legii nr. 554/2004).</w:t>
      </w:r>
    </w:p>
    <w:p w14:paraId="6DE95524" w14:textId="77777777" w:rsidR="00CB5C2C" w:rsidRDefault="00DA39B5">
      <w:pPr>
        <w:widowControl w:val="0"/>
        <w:ind w:firstLine="709"/>
        <w:jc w:val="both"/>
      </w:pPr>
      <w:r>
        <w:t>Aşadar, s-ar putea vorbi despre aplicarea cu prioritate a normei speciale numai in situaţia în care norma specială derogatorie este prevăzută de un act normativ cu forţă juridică cel puţin egală, faţă de cel care instituie norma generală.</w:t>
      </w:r>
    </w:p>
    <w:p w14:paraId="2B7443E2" w14:textId="77777777" w:rsidR="00CB5C2C" w:rsidRDefault="00DA39B5">
      <w:pPr>
        <w:widowControl w:val="0"/>
        <w:ind w:firstLine="709"/>
        <w:jc w:val="both"/>
      </w:pPr>
      <w:r>
        <w:t>Ierarhia actelor normative reglementate constituţional are întotdeauna prioritate în faţa principiului generalibus specialia derogant.</w:t>
      </w:r>
    </w:p>
    <w:p w14:paraId="265D0E0B" w14:textId="77777777" w:rsidR="00CB5C2C" w:rsidRDefault="00DA39B5">
      <w:pPr>
        <w:widowControl w:val="0"/>
        <w:ind w:firstLine="709"/>
        <w:jc w:val="both"/>
      </w:pPr>
      <w:r>
        <w:lastRenderedPageBreak/>
        <w:t>În speţă, instanţa de fond a trecut cu vederea peste obligativitatea principiului lex superior derogat legi inferiori, ignorând astfel problema ierarhiei actelor normative şi a soluţionat cererea de chemare în judecată, dând efect dispoziţiilor unul act normativ cu forţă juridică inferioară în detrimentul unei legi organice.</w:t>
      </w:r>
    </w:p>
    <w:p w14:paraId="5AF086C6" w14:textId="77777777" w:rsidR="00CB5C2C" w:rsidRDefault="00DA39B5">
      <w:pPr>
        <w:widowControl w:val="0"/>
        <w:ind w:firstLine="709"/>
        <w:jc w:val="both"/>
      </w:pPr>
      <w:r>
        <w:t>Conform legii organice (Legea nr. 554/2004) termenul de 6 luni începe să curgă de la data comunicării refuzului, considerat nejustificat de soluţionare a cererii, fără însă, în acest din urmă caz, a fi depăşit termenul de 6 luni prevăzut de lege.</w:t>
      </w:r>
    </w:p>
    <w:p w14:paraId="586F3E68" w14:textId="7DF8CF8C" w:rsidR="00CB5C2C" w:rsidRDefault="00DA39B5">
      <w:pPr>
        <w:widowControl w:val="0"/>
        <w:ind w:firstLine="709"/>
        <w:jc w:val="both"/>
      </w:pPr>
      <w:r>
        <w:t xml:space="preserve">Refuzul recurentei de a emite avizul solicitat a fost comunicat către reclamant la data de 05.05.2022, prin Comunicarea nr. </w:t>
      </w:r>
      <w:r w:rsidR="00600BFB">
        <w:t>.....61/........</w:t>
      </w:r>
      <w:r>
        <w:t>/2022 din data de 03.05.2022-, fila 14 din volumul V.</w:t>
      </w:r>
    </w:p>
    <w:p w14:paraId="3EBA0BE0" w14:textId="77777777" w:rsidR="00CB5C2C" w:rsidRDefault="00DA39B5">
      <w:pPr>
        <w:widowControl w:val="0"/>
        <w:ind w:firstLine="709"/>
        <w:jc w:val="both"/>
      </w:pPr>
      <w:r>
        <w:t>Aşadar, cel mai târziu la data de 05.05.2022 a început să curgă termenul de 6 luni de a introduce acţiunea în contencios, termen care s-a împlinit la data de 05.11.2022.</w:t>
      </w:r>
    </w:p>
    <w:p w14:paraId="02666007" w14:textId="77777777" w:rsidR="00CB5C2C" w:rsidRDefault="00DA39B5">
      <w:pPr>
        <w:widowControl w:val="0"/>
        <w:ind w:firstLine="709"/>
        <w:jc w:val="both"/>
      </w:pPr>
      <w:r>
        <w:t>În ceea ce priveşte nerespectarea termenului de 10 zile, recurenta a arătat că, instanţa de fond, soluţionând excepţia invocată, a aplicat în mod greşit dispoziţiile art. 33 alin. 1 din Ordinul Ministerului Culturii nr. 2173/2013, dând curs motivului de casare prevăzut de 488 alin. 1 pct. 8 din Codul de procedură civilă.</w:t>
      </w:r>
    </w:p>
    <w:p w14:paraId="2C7EA33E" w14:textId="77777777" w:rsidR="00CB5C2C" w:rsidRDefault="00DA39B5">
      <w:pPr>
        <w:widowControl w:val="0"/>
        <w:ind w:firstLine="709"/>
        <w:jc w:val="both"/>
      </w:pPr>
      <w:r>
        <w:t>Astfel, potrivit dispoziţiilor art. 33 din Ordinul nr. 2173/2013 privind aprobarea Regulamentului de organizare şi funcţionare a Comisiei Naţionale a Monumentelor Istorice, beneficiarul documentaţiei poate contesta comunicarea privind respingerea avizului în termen de 10 zile de la comunicare.</w:t>
      </w:r>
    </w:p>
    <w:p w14:paraId="11494BEF" w14:textId="77777777" w:rsidR="00CB5C2C" w:rsidRDefault="00DA39B5">
      <w:pPr>
        <w:widowControl w:val="0"/>
        <w:ind w:firstLine="709"/>
        <w:jc w:val="both"/>
      </w:pPr>
      <w:r>
        <w:t>În speţă, instanţa de fond a reţinut că deşi reclamantul a formulat contestaţie la data 20.07.2022 (f.39 voi V) peste termenul de 10 zile prevăzut de art. 33 alin. 1 din Ordinul Ministerului Culturii nr. 2173/2013, însă această tardivitate invocată în faţa instanţei, se acoperă prin neinvocarea ei în faţa organului competent cu soluţionarea contestaţiei, respectiv a Biroului Comisiei Naţionale a Monumentelor Istorice.</w:t>
      </w:r>
    </w:p>
    <w:p w14:paraId="43F2C21A" w14:textId="77777777" w:rsidR="00CB5C2C" w:rsidRDefault="00DA39B5">
      <w:pPr>
        <w:widowControl w:val="0"/>
        <w:ind w:firstLine="709"/>
        <w:jc w:val="both"/>
      </w:pPr>
      <w:r>
        <w:t>Această constatare este ca urmare a interpretării în mod eronat a dispoziţiilor Ordinului nr. 2173/2013, raportat la dispoziţiile Legii contenciosului administrativ.</w:t>
      </w:r>
    </w:p>
    <w:p w14:paraId="530D34B6" w14:textId="77777777" w:rsidR="00CB5C2C" w:rsidRDefault="00DA39B5">
      <w:pPr>
        <w:widowControl w:val="0"/>
        <w:ind w:firstLine="709"/>
        <w:jc w:val="both"/>
      </w:pPr>
      <w:r>
        <w:t>Oportunitatea analizei dacă o cerere/contestaţie a fost sau nu formulată în termen, în orice caz are loc în faţa instanţei de judecată, iar în niciun caz prin neinvocarea acesteia în faţa unui organism ştiinţific de specialitate (Biroul Comisiei Naţionale a Monumentelor Istorice), nu se stinge dreptul de a invoca în faţa instanţei de judecată.</w:t>
      </w:r>
    </w:p>
    <w:p w14:paraId="3CAC1F15" w14:textId="77777777" w:rsidR="00CB5C2C" w:rsidRDefault="00DA39B5">
      <w:pPr>
        <w:widowControl w:val="0"/>
        <w:ind w:firstLine="709"/>
        <w:jc w:val="both"/>
      </w:pPr>
      <w:r>
        <w:t>În speţă, termenul de 10 zile a început să curgă de la data de 05.05.2022, iar contestaţia reclamantului a fost înregistrată în data de 20.07.2022, deci cu depăşirea termenului de 10 zile, motiv pentru care instanţa de fond în mod nelegal a respins excepţia tardivităţii acţiunii.</w:t>
      </w:r>
    </w:p>
    <w:p w14:paraId="323130DC" w14:textId="77777777" w:rsidR="00CB5C2C" w:rsidRDefault="00DA39B5">
      <w:pPr>
        <w:widowControl w:val="0"/>
        <w:ind w:firstLine="709"/>
        <w:jc w:val="both"/>
      </w:pPr>
      <w:r>
        <w:t>În ceea ce priveşte nerespectarea termenului de 6 luni, recurenta a arătat că potrivit art. 8 alin. (1) teza a II-a din Legea nr. 554/2004 modificată şi completată, se poate adresa instanţei de contencios administrativ şi cel care se consideră vătămat într-un drept sau interes legitim al său prin nesoluţionarea în termen sau prin refuzul de efectuare a unei anumite operaţiuni administrative necesare pentru exercitarea sau protejarea dreptului sau interesului legitim.</w:t>
      </w:r>
    </w:p>
    <w:p w14:paraId="242C45A9" w14:textId="0A83BCD3" w:rsidR="00CB5C2C" w:rsidRDefault="00DA39B5">
      <w:pPr>
        <w:widowControl w:val="0"/>
        <w:ind w:firstLine="709"/>
        <w:jc w:val="both"/>
      </w:pPr>
      <w:r>
        <w:t xml:space="preserve">Prin Comunicarea nr. </w:t>
      </w:r>
      <w:r w:rsidR="00600BFB">
        <w:t>.....61/........</w:t>
      </w:r>
      <w:r>
        <w:t>/2022 din data de 03.05.2022, recurenta a respins cererea de eliberare a avizului, prin "aviz nefavorabil", reţinând că întrucât clădirea care face subiectul documentaţii nu mai există, obiectul avizării lipseşte.</w:t>
      </w:r>
    </w:p>
    <w:p w14:paraId="517920C9" w14:textId="77777777" w:rsidR="00CB5C2C" w:rsidRDefault="00DA39B5">
      <w:pPr>
        <w:widowControl w:val="0"/>
        <w:ind w:firstLine="709"/>
        <w:jc w:val="both"/>
      </w:pPr>
      <w:r>
        <w:t>Refuzul eliberării unui aviz solicitat expres în cuprinsul certificatului de urbanism în vederea eliberării autorizaţiei de construire a construcţiei poate fi atacat direct în instanţa de contencios administrativ, în temeiul art. 8 alin. (1) teza a II-a din Legea nr. 554/2004, modificată şi completată.</w:t>
      </w:r>
    </w:p>
    <w:p w14:paraId="2EEBA84C" w14:textId="77777777" w:rsidR="00CB5C2C" w:rsidRDefault="00DA39B5">
      <w:pPr>
        <w:widowControl w:val="0"/>
        <w:ind w:firstLine="709"/>
        <w:jc w:val="both"/>
      </w:pPr>
      <w:r>
        <w:t>Termenul de introducere a acţiunii în instanţa de contencios administrativ se calculează de la data primirii răspunsului, prin care s-a refuzat emiterea avizului, în speţă de la data de 05.05.2022, iar până la data introducerii prezentei acţiuni (10.05.2023) trecând mai mult de 6 luni, aspect, de altfel, necontestat de către intimat.</w:t>
      </w:r>
    </w:p>
    <w:p w14:paraId="21A426F4" w14:textId="77777777" w:rsidR="00CB5C2C" w:rsidRDefault="00DA39B5">
      <w:pPr>
        <w:widowControl w:val="0"/>
        <w:ind w:firstLine="709"/>
        <w:jc w:val="both"/>
      </w:pPr>
      <w:r>
        <w:t xml:space="preserve">Pornind de la principiul lex superior derogat legi inferiori, formularea unei eventuale contestaţii întemeiată pe legea inferioară (Ordinul nr. 2173/2013), nu poate conduce la ignorarea legii superioare, respectiv a dispoziţiilor art. 11 din Legea nr. 554/2004 modificată şi </w:t>
      </w:r>
      <w:r>
        <w:lastRenderedPageBreak/>
        <w:t>completată, atâta timp cât norma legală obligă la formularea acţiunii direct împotriva refuzului considerat nejustificat.</w:t>
      </w:r>
    </w:p>
    <w:p w14:paraId="31773316" w14:textId="77777777" w:rsidR="00CB5C2C" w:rsidRDefault="00DA39B5">
      <w:pPr>
        <w:widowControl w:val="0"/>
        <w:ind w:firstLine="709"/>
        <w:jc w:val="both"/>
      </w:pPr>
      <w:r>
        <w:t>Instanţa de fond în mod nelegal a aplicat dispoziţiile art. 33 din Ordinul nr. 2173/2013 în detrimentul dispoziţiilor art. 11 din Legea nr. 554/2004, reţinând că termenul de 6 luni pentru introducerea acţiunii a început să curgă la data de 28.11.2022, în urma soluţionării contestaţiei, termen care s-a împlinit la data de 28.05.2023.</w:t>
      </w:r>
    </w:p>
    <w:p w14:paraId="44EFA1AB" w14:textId="77777777" w:rsidR="00CB5C2C" w:rsidRDefault="00DA39B5">
      <w:pPr>
        <w:widowControl w:val="0"/>
        <w:ind w:firstLine="709"/>
        <w:jc w:val="both"/>
      </w:pPr>
      <w:r>
        <w:t>Dacă s-ar accepta acest raţionament, ar însemna că ori de câte ori beneficiarul documentaţiei doreşte să obţină repunerea în termenul de a formula acţiune în contencios, (exact ca în speţă) ar putea să formuleze contestaţie chiar şi după expirarea termenului de 10 zile prevăzut de art. 33, aspect care ar genera situaţii juridice imprevizibile.</w:t>
      </w:r>
    </w:p>
    <w:p w14:paraId="3819EC52" w14:textId="35FE054F" w:rsidR="00CB5C2C" w:rsidRDefault="00DA39B5">
      <w:pPr>
        <w:widowControl w:val="0"/>
        <w:ind w:firstLine="709"/>
        <w:jc w:val="both"/>
      </w:pPr>
      <w:r>
        <w:t xml:space="preserve">Faptul că reclamantul a formulat contestaţie (care este opţional), nu este de natură să suspende curgerea termenului de 6 luni, având în vedere că CNMI nu este un organism administrativ, ci este doar un "organism ştiinţific de specialitate în domeniul protejării patrimoniului cultural imobil", singura care este în măsură să răspundă solicitării petentului, din punct de vedere administrativ, este Direcţia Judeţeană pentru </w:t>
      </w:r>
      <w:r w:rsidR="00735EC4">
        <w:t>Cultură .......</w:t>
      </w:r>
      <w:r>
        <w:t xml:space="preserve">, ţinând cont de prevederile legislaţiei generale şi speciale în vigoare, aspect care rezultă şi din Adresa nr. </w:t>
      </w:r>
      <w:r w:rsidR="000B5B79">
        <w:t>.....83/....2024</w:t>
      </w:r>
      <w:r>
        <w:t xml:space="preserve"> comunicată de către Ministerul Culturii, depusă la dosar la termenul din data de </w:t>
      </w:r>
      <w:r w:rsidR="000B5B79">
        <w:t>...........</w:t>
      </w:r>
      <w:r>
        <w:t>.</w:t>
      </w:r>
    </w:p>
    <w:p w14:paraId="558BDF67" w14:textId="77777777" w:rsidR="00CB5C2C" w:rsidRDefault="00DA39B5">
      <w:pPr>
        <w:widowControl w:val="0"/>
        <w:ind w:firstLine="709"/>
        <w:jc w:val="both"/>
      </w:pPr>
      <w:r>
        <w:t>Astfel, raportat la probatoriul administrat, cel mai târziu la data de 05.05.2022 a început să curgă termenul de 6 luni, termen care s-a împlinit la data de 05.11.2022.</w:t>
      </w:r>
    </w:p>
    <w:p w14:paraId="7206558C" w14:textId="77777777" w:rsidR="00CB5C2C" w:rsidRDefault="00DA39B5">
      <w:pPr>
        <w:widowControl w:val="0"/>
        <w:ind w:firstLine="709"/>
        <w:jc w:val="both"/>
      </w:pPr>
      <w:r>
        <w:t>II. Referitor la fondul cauzei, recurenta a arătat că este incident motivul de casare reglementat de art. 488 alin. 1 pct. 8 din Codul de procedură civilă, "când hotărârea a fost dată cu încălcarea sau aplicarea greşită a normelor de drept material."</w:t>
      </w:r>
    </w:p>
    <w:p w14:paraId="780CC19C" w14:textId="5550226E" w:rsidR="00CB5C2C" w:rsidRDefault="00DA39B5">
      <w:pPr>
        <w:widowControl w:val="0"/>
        <w:ind w:firstLine="709"/>
        <w:jc w:val="both"/>
      </w:pPr>
      <w:r>
        <w:t xml:space="preserve">Cu titlu de chestiuni prealabile, recurenta a menţionat că în vederea eliberării autorizaţiei de construire a imobilului situat în </w:t>
      </w:r>
      <w:r w:rsidR="00735EC4">
        <w:t>.........................</w:t>
      </w:r>
      <w:r>
        <w:t xml:space="preserve">, identificat în CF nr. </w:t>
      </w:r>
      <w:r w:rsidR="000B5B79">
        <w:t>......</w:t>
      </w:r>
      <w:r>
        <w:t xml:space="preserve">99, în cuprinsul certificatului de urbanism nr. </w:t>
      </w:r>
      <w:r w:rsidR="000B5B79">
        <w:t>....</w:t>
      </w:r>
      <w:r>
        <w:t xml:space="preserve">49 din </w:t>
      </w:r>
      <w:r w:rsidR="000B5B79">
        <w:t>......</w:t>
      </w:r>
      <w:r>
        <w:t>.2021 - pct. 5 lit. d.3) (f. 8 vol. I) s-a menţionat obligativitatea obţinerii unui aviz al Ministerului Culturii.</w:t>
      </w:r>
    </w:p>
    <w:p w14:paraId="1C6C714A" w14:textId="7F9F6448" w:rsidR="00CB5C2C" w:rsidRDefault="00DA39B5">
      <w:pPr>
        <w:widowControl w:val="0"/>
        <w:ind w:firstLine="709"/>
        <w:jc w:val="both"/>
      </w:pPr>
      <w:r>
        <w:t xml:space="preserve">Această obligaţie era prevăzută şi în cuprinsul Certificatului de urbanism nr. </w:t>
      </w:r>
      <w:r w:rsidR="000B5B79">
        <w:t>...</w:t>
      </w:r>
      <w:r>
        <w:t>93/</w:t>
      </w:r>
      <w:r w:rsidR="000B5B79">
        <w:t>......</w:t>
      </w:r>
      <w:r>
        <w:t>.2021 (pct. 5 lit. d.3) cu scopul "Reabilitării spaţiului comercial şi casă de locuit, amenajare apartamente".</w:t>
      </w:r>
    </w:p>
    <w:p w14:paraId="0742E1DA" w14:textId="67578824" w:rsidR="00CB5C2C" w:rsidRDefault="00DA39B5">
      <w:pPr>
        <w:widowControl w:val="0"/>
        <w:ind w:firstLine="709"/>
        <w:jc w:val="both"/>
      </w:pPr>
      <w:r>
        <w:t xml:space="preserve">Reclamantul s-a adresat Direcţiei Judeţene pentru </w:t>
      </w:r>
      <w:r w:rsidR="00735EC4">
        <w:t>Cultură .......</w:t>
      </w:r>
      <w:r>
        <w:t xml:space="preserve">, prin depunerea a două documentaţii diferite, respectiv documentaţia înregistrată sub nr. </w:t>
      </w:r>
      <w:r w:rsidR="000B5B79">
        <w:t>....</w:t>
      </w:r>
      <w:r>
        <w:t xml:space="preserve">04/30.07.2021 pentru proiectul "Reabilitarea spaţiului comercial şi casă de locuit, amenajare apartamente" şi documentaţia înregistrată sub nr. </w:t>
      </w:r>
      <w:r w:rsidR="000B5B79">
        <w:t>......</w:t>
      </w:r>
      <w:r>
        <w:t>00/31.03.2022 pentru proiectul "Lucrări de intervenţie în regim de urgenţă".</w:t>
      </w:r>
    </w:p>
    <w:p w14:paraId="2BDF23FD" w14:textId="685DCF80" w:rsidR="00CB5C2C" w:rsidRDefault="00DA39B5">
      <w:pPr>
        <w:widowControl w:val="0"/>
        <w:ind w:firstLine="709"/>
        <w:jc w:val="both"/>
      </w:pPr>
      <w:r>
        <w:t xml:space="preserve">În urma analizării primei documentaţii, recurenta a aflat de demolarea parţială a clădirii, drept pentru care, prin Comunicarea nr. </w:t>
      </w:r>
      <w:r w:rsidR="000B5B79">
        <w:t>...</w:t>
      </w:r>
      <w:r>
        <w:t>64/</w:t>
      </w:r>
      <w:r w:rsidR="000B5B79">
        <w:t>.....</w:t>
      </w:r>
      <w:r>
        <w:t xml:space="preserve">/2021 din data de </w:t>
      </w:r>
      <w:r w:rsidR="000B5B79">
        <w:t>.....</w:t>
      </w:r>
      <w:r>
        <w:t xml:space="preserve">.2021 a solicitat, în completare, depunerea Autorizaţiei de demolare în baza căreia s-au procedat la demolarea clădirii, respectiv documentaţia aferentă demolării. În data de 31.01.2022, s-a depus o completare la documentaţia înregistrată sub nr. </w:t>
      </w:r>
      <w:r w:rsidR="000B5B79">
        <w:t>......</w:t>
      </w:r>
      <w:r>
        <w:t>04 privind proiectul pentru "Autorizare lucrărilor executate pentru Reabilitarea spaţiului comercial şi casă de locuit, amenajare apartamente". Documentaţia tratează lucrările executate fără aviz şi autorizaţie, iar documentele privind demolarea construcţiei nu au fost depuse.</w:t>
      </w:r>
    </w:p>
    <w:p w14:paraId="2A7478CD" w14:textId="447A9BF0" w:rsidR="00CB5C2C" w:rsidRDefault="00DA39B5">
      <w:pPr>
        <w:widowControl w:val="0"/>
        <w:ind w:firstLine="709"/>
        <w:jc w:val="both"/>
      </w:pPr>
      <w:r>
        <w:t xml:space="preserve">În urma analizării documentaţiei, având în vedere neconformităţile constatate, Comisia Zonală a Monumentelor Istorice a dispus revenire cu mai multe completări, aşa cum rezultă din Comunicarea nr. </w:t>
      </w:r>
      <w:r w:rsidR="000B5B79">
        <w:t>...</w:t>
      </w:r>
      <w:r>
        <w:t>64-1/</w:t>
      </w:r>
      <w:r w:rsidR="000B5B79">
        <w:t>...</w:t>
      </w:r>
      <w:r>
        <w:t>/2021 din data de 14.02.2022. În data de 28.02.2022 au fost depuse completări pentru noua construcţie, dar nu şi pentru demolare.</w:t>
      </w:r>
    </w:p>
    <w:p w14:paraId="514B2CC9" w14:textId="581AFCC5" w:rsidR="00CB5C2C" w:rsidRDefault="00DA39B5">
      <w:pPr>
        <w:widowControl w:val="0"/>
        <w:ind w:firstLine="709"/>
        <w:jc w:val="both"/>
      </w:pPr>
      <w:r>
        <w:t xml:space="preserve">Prin Comunicarea nr. </w:t>
      </w:r>
      <w:r w:rsidR="000B5B79">
        <w:t>...</w:t>
      </w:r>
      <w:r>
        <w:t>64-2/</w:t>
      </w:r>
      <w:r w:rsidR="000B5B79">
        <w:t>....</w:t>
      </w:r>
      <w:r>
        <w:t>/2021 din data de 17.03.2022 recurenta a solicitat, din nou, depunerea dosarului de demolare parţială, reţinând că după finalizarea fazei Documentaţia Tehnică pentru obţinerea Autorizaţiei de Demolare (DTAD) se va discuta propunerea pentru construire.</w:t>
      </w:r>
    </w:p>
    <w:p w14:paraId="4C01EC77" w14:textId="09F0A8E5" w:rsidR="00CB5C2C" w:rsidRDefault="00DA39B5">
      <w:pPr>
        <w:widowControl w:val="0"/>
        <w:ind w:firstLine="709"/>
        <w:jc w:val="both"/>
      </w:pPr>
      <w:r>
        <w:t xml:space="preserve">Cu toate acestea, </w:t>
      </w:r>
      <w:r w:rsidR="00735EC4">
        <w:t>G</w:t>
      </w:r>
      <w:r>
        <w:t xml:space="preserve">, printr-o nouă documentaţia înregistrată sub nr. </w:t>
      </w:r>
      <w:r w:rsidR="000B5B79">
        <w:t>...</w:t>
      </w:r>
      <w:r>
        <w:t xml:space="preserve">00/31.03.2022, la Direcţia Judeţeană Pentru </w:t>
      </w:r>
      <w:r w:rsidR="00735EC4">
        <w:t>Cultură .......</w:t>
      </w:r>
      <w:r>
        <w:t xml:space="preserve">, a solicitat obţinerea avizului din partea recurentei </w:t>
      </w:r>
      <w:r>
        <w:lastRenderedPageBreak/>
        <w:t>pentru proiectul "Lucrări de intervenţie în regim de urgenţă" (adică proiectul de demolare) cu privire la acelaşi imobil.</w:t>
      </w:r>
    </w:p>
    <w:p w14:paraId="00D97C15" w14:textId="540AD47A" w:rsidR="00CB5C2C" w:rsidRDefault="00DA39B5">
      <w:pPr>
        <w:widowControl w:val="0"/>
        <w:ind w:firstLine="709"/>
        <w:jc w:val="both"/>
      </w:pPr>
      <w:r>
        <w:t xml:space="preserve">Din actele depuse a rezultat că s-a emis Certificatul de urbanism nr. </w:t>
      </w:r>
      <w:r w:rsidR="000B5B79">
        <w:t>....</w:t>
      </w:r>
      <w:r>
        <w:t>93/25.05.2021 cu titlul menţionat mai sus, pentru lucrări de demolare parţială a unei clădiri ca intervenţie, marcând faza DTAC în loc de DTAD (adică lucrări de construcţie în loc de demolări).</w:t>
      </w:r>
    </w:p>
    <w:p w14:paraId="3279E5DB" w14:textId="77777777" w:rsidR="00CB5C2C" w:rsidRDefault="00DA39B5">
      <w:pPr>
        <w:widowControl w:val="0"/>
        <w:ind w:firstLine="709"/>
        <w:jc w:val="both"/>
      </w:pPr>
      <w:r>
        <w:t>Prin încercarea obţinerii avizului recurentei cu privire la o construcţie care, parţial, nici nu mai există (având în vedere că la data depunerii solicitării fusese deja demolată construcţia respectivă), practic se urmărea avizarea lucrării în mod retroactiv, lucru care este imposibil.</w:t>
      </w:r>
    </w:p>
    <w:p w14:paraId="0973CD31" w14:textId="7A22367D" w:rsidR="00CB5C2C" w:rsidRDefault="00DA39B5">
      <w:pPr>
        <w:widowControl w:val="0"/>
        <w:ind w:firstLine="709"/>
        <w:jc w:val="both"/>
      </w:pPr>
      <w:r>
        <w:t xml:space="preserve">În speţă, la data depunerii documentaţiei înregistrată sub nr. </w:t>
      </w:r>
      <w:r w:rsidR="000B5B79">
        <w:t>.....</w:t>
      </w:r>
      <w:r>
        <w:t xml:space="preserve">04/30.07.2021 la Direcţia Judeţeană Pentru </w:t>
      </w:r>
      <w:r w:rsidR="00735EC4">
        <w:t>Cultură .......</w:t>
      </w:r>
      <w:r>
        <w:t>, executarea lucrărilor de demolare a fost finalizată, întrucât în urma analizării acelei documentaţii s-a aflat de demolarea parţială a clădirii, drept pentru care recurenta a solicitat explicaţii şi completări.</w:t>
      </w:r>
    </w:p>
    <w:p w14:paraId="3A938C7B" w14:textId="77777777" w:rsidR="00CB5C2C" w:rsidRDefault="00DA39B5">
      <w:pPr>
        <w:widowControl w:val="0"/>
        <w:ind w:firstLine="709"/>
        <w:jc w:val="both"/>
      </w:pPr>
      <w:r>
        <w:t>Faptul că lucrările de demolare au fost încheiate, rezultă şi din Actul sancţionator încheiat la data de 25.10.2021, prin care se constată deja existenţa unei noi construcţii, care are regim de înălţime parter, etaj şi mansardă, suprafaţa construită fiind aproximativ 168 mp.</w:t>
      </w:r>
    </w:p>
    <w:p w14:paraId="49812B4E" w14:textId="77777777" w:rsidR="00CB5C2C" w:rsidRDefault="00DA39B5">
      <w:pPr>
        <w:widowControl w:val="0"/>
        <w:ind w:firstLine="709"/>
        <w:jc w:val="both"/>
      </w:pPr>
      <w:r>
        <w:t>Susţinerea reclamantului în sensul că obţinerea avizului Ministerului Culturii pentru eliberarea Autorizaţiei de demolarea nu era necesar este total greşită, având în vedere prevederile Certificatului de urbanism, respectiv dispoziţiile art. 6 lit. c şi art. 7 alin 16 din Legea nr. 51/1991.</w:t>
      </w:r>
    </w:p>
    <w:p w14:paraId="7B671E9B" w14:textId="305A1B8A" w:rsidR="00CB5C2C" w:rsidRDefault="00DA39B5">
      <w:pPr>
        <w:widowControl w:val="0"/>
        <w:ind w:firstLine="709"/>
        <w:jc w:val="both"/>
      </w:pPr>
      <w:r>
        <w:t xml:space="preserve">Astfel, rezultă că numitul </w:t>
      </w:r>
      <w:r w:rsidR="00735EC4">
        <w:t>G</w:t>
      </w:r>
      <w:r>
        <w:t xml:space="preserve"> nu a respectat nici prevederile certificatului de urbanism nr. </w:t>
      </w:r>
      <w:r w:rsidR="000B5B79">
        <w:t>...</w:t>
      </w:r>
      <w:r>
        <w:t xml:space="preserve">93/27.04.2021, respectiv nr. </w:t>
      </w:r>
      <w:r w:rsidR="000B5B79">
        <w:t>...</w:t>
      </w:r>
      <w:r>
        <w:t>49/13.05.2021 (pct. 5 lit. d.3) şi nici  dispoziţiile art. 7 alin. 16 din Legea nr. 50/1991, întrucât prima dată la care a solicitat obţinerea avizului de la recurentă pentru demolarea clădirii, era după încheierea executării lucrărilor de demolare.</w:t>
      </w:r>
    </w:p>
    <w:p w14:paraId="3E0E2741" w14:textId="77777777" w:rsidR="00CB5C2C" w:rsidRDefault="00DA39B5">
      <w:pPr>
        <w:widowControl w:val="0"/>
        <w:ind w:firstLine="709"/>
        <w:jc w:val="both"/>
      </w:pPr>
      <w:r>
        <w:t>Aşa cum rezultă din Procesul verbal de control încheiat la data de 20.05.2022, s-a efectuat un nou control la faţa locului la imobilul din speţă, în urma căruia s-a constatat că, faţă de controlul iniţial din data de 25.10.2021, s-au executat în plus următoarele lucrări: montarea tâmplăriilor (ferestre şi uşi), executarea lucrărilor de finisaj la pereţi, tencuire şi montarea pardoselii, respectiv montarea reţelelor electrice în pereţi.</w:t>
      </w:r>
    </w:p>
    <w:p w14:paraId="4004C7B3" w14:textId="5CF1DE21" w:rsidR="00CB5C2C" w:rsidRDefault="00DA39B5">
      <w:pPr>
        <w:widowControl w:val="0"/>
        <w:ind w:firstLine="709"/>
        <w:jc w:val="both"/>
      </w:pPr>
      <w:r>
        <w:t xml:space="preserve">Astfel, în baza celor constatate de către organele de control faţă de numitul </w:t>
      </w:r>
      <w:r w:rsidR="00735EC4">
        <w:t>G</w:t>
      </w:r>
      <w:r>
        <w:t xml:space="preserve">, în prezent, cercetările penale fac obiectul dosarului penal nr. </w:t>
      </w:r>
      <w:r w:rsidR="000B5B79">
        <w:t>.../..../.....</w:t>
      </w:r>
      <w:r>
        <w:t>, sub aspectul săvârşirii infracţiunilor prevăzute de art. 24 lit. a şi b din Legea nr. 50/1991, cu aplicarea art. 38 alin. 1 din Codul penal.</w:t>
      </w:r>
    </w:p>
    <w:p w14:paraId="126DE4C3" w14:textId="77777777" w:rsidR="00CB5C2C" w:rsidRDefault="00DA39B5">
      <w:pPr>
        <w:widowControl w:val="0"/>
        <w:ind w:firstLine="709"/>
        <w:jc w:val="both"/>
      </w:pPr>
      <w:r>
        <w:t>Referitor la incidenţa motivului de casare prevăzut de dispoziţiile art. 488 alin. 1 pct. 8 din Codul de procedură civilă, recurenta a arătat că, în speţă, instanţa de fond a pronunţat o hotărâre nelegală ca urmare a aplicării greşită a următoarelor norme de drept materiale:</w:t>
      </w:r>
    </w:p>
    <w:p w14:paraId="1CEDD24D" w14:textId="77777777" w:rsidR="00CB5C2C" w:rsidRDefault="00DA39B5">
      <w:pPr>
        <w:widowControl w:val="0"/>
        <w:ind w:firstLine="709"/>
        <w:jc w:val="both"/>
      </w:pPr>
      <w:r>
        <w:t>1.Instanţa de fond a făcut o abstracţie între atribuţiile Comisiei zonale şi Biroul Comisiei, reţinând în mod greşit că în urma admiterii contestaţiei recurenta era obligată să procedeze la emiterea avizului conform propunerilor Biroul Comisiei.</w:t>
      </w:r>
    </w:p>
    <w:p w14:paraId="6AA9960F" w14:textId="77777777" w:rsidR="00CB5C2C" w:rsidRDefault="00DA39B5">
      <w:pPr>
        <w:widowControl w:val="0"/>
        <w:ind w:firstLine="709"/>
        <w:jc w:val="both"/>
      </w:pPr>
      <w:r>
        <w:t>Astfel, potrivit art. 12 lit. k) din Ordinul nr. 2173/2013, Comisiile zonale ale monumentelor istorice au următoarele atribuţii: "k) propune avizul pentru intervenţii asupra imobilelor situate în zonele de protecţie a monumentelor istorice şi în zonele construite protejate, pentru care nu există regulamente de construcţie avizate conform art. 26 alin. (1) pct. 7 din Legea nr. 422/2001 privind protejarea monumentelor istorice, republicată, cu modificările ulterioare;".</w:t>
      </w:r>
    </w:p>
    <w:p w14:paraId="06EE9F3C" w14:textId="77777777" w:rsidR="00CB5C2C" w:rsidRDefault="00DA39B5">
      <w:pPr>
        <w:widowControl w:val="0"/>
        <w:ind w:firstLine="709"/>
        <w:jc w:val="both"/>
      </w:pPr>
      <w:r>
        <w:t>Atribuţiile Biroului Comisiei Naţionale sunt expres şi limitativ prevăzute de art. 14 din Ordinul nr. 2173/2013, respectiv analizează contestaţiile cu privire la avize sau alte categorii de documente.</w:t>
      </w:r>
    </w:p>
    <w:p w14:paraId="0B5F75DA" w14:textId="77777777" w:rsidR="00CB5C2C" w:rsidRDefault="00DA39B5">
      <w:pPr>
        <w:widowControl w:val="0"/>
        <w:ind w:firstLine="709"/>
        <w:jc w:val="both"/>
      </w:pPr>
      <w:r>
        <w:t>Conform Ordinului nr. 2173/2013, în cadrul Ministerului Culturii, Comisiile zonale, secţiunile de specialitate, precum şi Biroul Comisiei au atribuţii distincte, activitatea uneia dintre acestea neputând interfera, suplini şi eventual completa atribuţiile celorlalte.</w:t>
      </w:r>
    </w:p>
    <w:p w14:paraId="6838D062" w14:textId="77777777" w:rsidR="00CB5C2C" w:rsidRDefault="00DA39B5">
      <w:pPr>
        <w:widowControl w:val="0"/>
        <w:ind w:firstLine="709"/>
        <w:jc w:val="both"/>
      </w:pPr>
      <w:r>
        <w:t>Autorizaţiile emise fără avizul instituţiilor abilitate prin lege şi fără respectarea condiţiilor acestora sunt nule de drept.</w:t>
      </w:r>
    </w:p>
    <w:p w14:paraId="669F3589" w14:textId="77777777" w:rsidR="00CB5C2C" w:rsidRDefault="00DA39B5">
      <w:pPr>
        <w:widowControl w:val="0"/>
        <w:ind w:firstLine="709"/>
        <w:jc w:val="both"/>
      </w:pPr>
      <w:r>
        <w:t xml:space="preserve">Potrivit art. 33 din Ordinul nr. 2173/2013, în urma soluţionării contestaţiei de către Biroul Comisiei, autoritatea care a emis avizul ori comunicarea de respingere a avizului va </w:t>
      </w:r>
      <w:r>
        <w:lastRenderedPageBreak/>
        <w:t>elabora răspunsul sau va emite avizul respectiv, cu includerea propunerilor Biroului Comisiei.</w:t>
      </w:r>
    </w:p>
    <w:p w14:paraId="04D5C53B" w14:textId="444D303E" w:rsidR="00CB5C2C" w:rsidRDefault="00DA39B5">
      <w:pPr>
        <w:widowControl w:val="0"/>
        <w:ind w:firstLine="709"/>
        <w:jc w:val="both"/>
      </w:pPr>
      <w:r>
        <w:t xml:space="preserve">În data de 20.07.2022, </w:t>
      </w:r>
      <w:r w:rsidR="00735EC4">
        <w:t>G</w:t>
      </w:r>
      <w:r>
        <w:t xml:space="preserve"> a formulat contestaţie împotriva Deciziei recurentei, solicitând "acordarea şansei de a reveni asupra autorizării acestor lucrări".</w:t>
      </w:r>
    </w:p>
    <w:p w14:paraId="17FC1099" w14:textId="77777777" w:rsidR="00CB5C2C" w:rsidRDefault="00DA39B5">
      <w:pPr>
        <w:widowControl w:val="0"/>
        <w:ind w:firstLine="709"/>
        <w:jc w:val="both"/>
      </w:pPr>
      <w:r>
        <w:t>Rezoluţia Biroul Comisiei Naţionale a Monumentelor Istorice cu ocazia şedinţei din data de 05.10.2022 a fost următoarea:</w:t>
      </w:r>
    </w:p>
    <w:p w14:paraId="3C157ED8" w14:textId="4ED148AE" w:rsidR="00CB5C2C" w:rsidRDefault="00DA39B5">
      <w:pPr>
        <w:widowControl w:val="0"/>
        <w:ind w:firstLine="709"/>
        <w:jc w:val="both"/>
      </w:pPr>
      <w:r>
        <w:t xml:space="preserve">- Pentru lucrări de intervenţie în regim de urgenţă la casă de locuit, str. </w:t>
      </w:r>
      <w:r w:rsidR="000B5B79">
        <w:t>.........</w:t>
      </w:r>
      <w:r>
        <w:t>, "contestaţia a fost acceptată" - fără vreo motivare, aşa cum procedează de obicei Comisia;</w:t>
      </w:r>
    </w:p>
    <w:p w14:paraId="1FB00654" w14:textId="77777777" w:rsidR="00CB5C2C" w:rsidRDefault="00DA39B5">
      <w:pPr>
        <w:widowControl w:val="0"/>
        <w:ind w:firstLine="709"/>
        <w:jc w:val="both"/>
      </w:pPr>
      <w:r>
        <w:t>- Pentru Reabilitarea spaţiului comercial şi casă de locuit, amenajare apartamente - "contestaţia a fost respinsă".</w:t>
      </w:r>
    </w:p>
    <w:p w14:paraId="3EEF8089" w14:textId="00D1690A" w:rsidR="00CB5C2C" w:rsidRDefault="00DA39B5">
      <w:pPr>
        <w:widowControl w:val="0"/>
        <w:ind w:firstLine="709"/>
        <w:jc w:val="both"/>
      </w:pPr>
      <w:r>
        <w:t xml:space="preserve">Având în vedere că rezoluţia Biroul Comisiei Naţionale nu era clară, în sensul că nu rezultă dacă aceasta propune emiterea avizului favorabil sau propune să i se acorde reclamantului o şansă de a reveni asupra autorizării acestei intervenţii în cadrul CZMI2, prin Adresa nr. </w:t>
      </w:r>
      <w:r w:rsidR="000B5B79">
        <w:t>....</w:t>
      </w:r>
      <w:r>
        <w:t>30/19 12.2022 trimisă către Biroul Comisiei Naţionale a Monumentelor Istorice recurenta a solicitat clarificări cu privire la semnificaţia "se acceptă contestaţia".</w:t>
      </w:r>
    </w:p>
    <w:p w14:paraId="0522CE35" w14:textId="77777777" w:rsidR="00CB5C2C" w:rsidRDefault="00DA39B5">
      <w:pPr>
        <w:widowControl w:val="0"/>
        <w:ind w:firstLine="709"/>
        <w:jc w:val="both"/>
      </w:pPr>
      <w:r>
        <w:t>Neprimind vreun răspuns, până la clarificarea acestor aspecte şi pentru a evita emiterea unui aviz în condiţii ilegale, mai ales că lucrările efectuate de către reclamant la imobilul din speţă, fac obiectul unui dosar penal, recurenta şi-a rezervat dreptul de a nu elibera avizul solicitat de reclamant.</w:t>
      </w:r>
    </w:p>
    <w:p w14:paraId="234D70D7" w14:textId="77777777" w:rsidR="00CB5C2C" w:rsidRDefault="00DA39B5">
      <w:pPr>
        <w:widowControl w:val="0"/>
        <w:ind w:firstLine="709"/>
        <w:jc w:val="both"/>
      </w:pPr>
      <w:r>
        <w:t>Prin Cererea formulată în data de 21.03.2024, m solicitat din nou explicaţii cu privire la semnificaţia "se acceptă contestaţia".</w:t>
      </w:r>
    </w:p>
    <w:p w14:paraId="6CEEBAAD" w14:textId="2B83070E" w:rsidR="00CB5C2C" w:rsidRDefault="00DA39B5">
      <w:pPr>
        <w:widowControl w:val="0"/>
        <w:ind w:firstLine="709"/>
        <w:jc w:val="both"/>
      </w:pPr>
      <w:r>
        <w:t xml:space="preserve">Prin Adresa nr. </w:t>
      </w:r>
      <w:r w:rsidR="000B5B79">
        <w:t>.....83/....2024</w:t>
      </w:r>
      <w:r>
        <w:t>, Ministerul Culturii a comunicat următoarele:</w:t>
      </w:r>
    </w:p>
    <w:p w14:paraId="1D7C5F22" w14:textId="7006B9C3" w:rsidR="00CB5C2C" w:rsidRDefault="00DA39B5">
      <w:pPr>
        <w:widowControl w:val="0"/>
        <w:ind w:firstLine="709"/>
        <w:jc w:val="both"/>
      </w:pPr>
      <w:r>
        <w:t xml:space="preserve">Comisia Naţională a Monumentelor Istorice "este un organism ştiinţific de specialitate în domeniul protejării patrimoniului cultural imobil", iar singura care este în măsură să răspundă solicitării petentului, din punct de vedere administrativ este Direcţia Judeţeană pentru </w:t>
      </w:r>
      <w:r w:rsidR="00735EC4">
        <w:t>Cultură .......</w:t>
      </w:r>
      <w:r>
        <w:t>, ţinând cont de prevederile legislaţiei generale şi speciale în vigoare.</w:t>
      </w:r>
    </w:p>
    <w:p w14:paraId="475A5E90" w14:textId="5717D1B8" w:rsidR="00CB5C2C" w:rsidRDefault="00DA39B5">
      <w:pPr>
        <w:widowControl w:val="0"/>
        <w:ind w:firstLine="709"/>
        <w:jc w:val="both"/>
      </w:pPr>
      <w:r>
        <w:t>Astfel, procesul verbal al Biroul Comisiei Naţionale a Monumentelor Istorice nu reprezintă decât un punct de vedere al acestei comisii, întrucât avizul necesar eliberării autorizaţiei de construire este în competenţa Comisiei Zonale a Monumentelor Istorice (</w:t>
      </w:r>
      <w:r w:rsidR="000B5B79">
        <w:t>........</w:t>
      </w:r>
      <w:r>
        <w:t>) şi nu al Biroul Comisiei Naţionale (art. 30 alin. 3 coroborat cu art. 34 alin. 5 din Ordinul nr. 2173/2013).</w:t>
      </w:r>
    </w:p>
    <w:p w14:paraId="70EA9187" w14:textId="4598CA26" w:rsidR="00CB5C2C" w:rsidRDefault="00DA39B5">
      <w:pPr>
        <w:widowControl w:val="0"/>
        <w:ind w:firstLine="709"/>
        <w:jc w:val="both"/>
      </w:pPr>
      <w:r>
        <w:t xml:space="preserve">Acest aspect este confirmat şi de către Ministerul Culturii, care prin Adresa nr. </w:t>
      </w:r>
      <w:r w:rsidR="000B5B79">
        <w:t>.....83/....2024</w:t>
      </w:r>
      <w:r>
        <w:t>, a comunicat următoarele:</w:t>
      </w:r>
    </w:p>
    <w:p w14:paraId="71DDD25D" w14:textId="2D6A53C4" w:rsidR="00CB5C2C" w:rsidRDefault="00DA39B5">
      <w:pPr>
        <w:widowControl w:val="0"/>
        <w:ind w:firstLine="709"/>
        <w:jc w:val="both"/>
      </w:pPr>
      <w:r>
        <w:t xml:space="preserve">Comisia Naţională a Monumentelor Istorice "este un organism ştiinţific de specialitate în domeniul protejării patrimoniului cultural imobil", iar singura care este în măsură să răspundă solicitării petentului, din punct de vedere administrativ este Direcţia Judeţeană pentru </w:t>
      </w:r>
      <w:r w:rsidR="00735EC4">
        <w:t>Cultură .......</w:t>
      </w:r>
      <w:r>
        <w:t>, ţinând cont de prevederile legislaţiei generale şi speciale în vigoare.</w:t>
      </w:r>
    </w:p>
    <w:p w14:paraId="65DC3065" w14:textId="77777777" w:rsidR="00CB5C2C" w:rsidRDefault="00DA39B5">
      <w:pPr>
        <w:widowControl w:val="0"/>
        <w:ind w:firstLine="709"/>
        <w:jc w:val="both"/>
      </w:pPr>
      <w:r>
        <w:t>Recurenta a solicitat a se observa că a indicat reclamantului documentele necesare a fi depuse în vederea emiterii avizului favorabil solicitat, acesta fiind atenţionat atât de Direcţie cât şi de organele juridice în privinţa conduitei legale ce trebuie să fie adoptată pentru realizarea lucrărilor la imobilul în discuţie, astfel încât nu se poate reţine faptul că reclamantul nu a fost informat cu privire la documentele necesare obţinerii avizului favorabil.</w:t>
      </w:r>
    </w:p>
    <w:p w14:paraId="4B398136" w14:textId="77777777" w:rsidR="00CB5C2C" w:rsidRDefault="00DA39B5">
      <w:pPr>
        <w:widowControl w:val="0"/>
        <w:ind w:firstLine="709"/>
        <w:jc w:val="both"/>
      </w:pPr>
      <w:r>
        <w:t>2. Instanţa de fond a interpretat şi a aplicat greşit dispoziţiile art. 2 alin. 2 lit. h din Legea nr. 554/2004.</w:t>
      </w:r>
    </w:p>
    <w:p w14:paraId="781ECB62" w14:textId="77777777" w:rsidR="00CB5C2C" w:rsidRDefault="00DA39B5">
      <w:pPr>
        <w:widowControl w:val="0"/>
        <w:ind w:firstLine="709"/>
        <w:jc w:val="both"/>
      </w:pPr>
      <w:r>
        <w:t>Potrivit dispoziţiilor art. 2 alin. 1 lit. i) din Legea nr. 554/2004, refuzul nejustificat de a soluţiona o cerere este definit ca exprimarea explicită, cu exces de putere, a voinţei de a nu soluţiona cererea.</w:t>
      </w:r>
    </w:p>
    <w:p w14:paraId="506D557A" w14:textId="77777777" w:rsidR="00CB5C2C" w:rsidRDefault="00DA39B5">
      <w:pPr>
        <w:widowControl w:val="0"/>
        <w:ind w:firstLine="709"/>
        <w:jc w:val="both"/>
      </w:pPr>
      <w:r>
        <w:t>În speţă, instanţa de fond în mod nelegal prin interpretarea şi aplicarea greşită a dispoziţiilor art. 2 alin. 1 lit. i) din Legea nr. 554/2004, a constatat existenţa unui refuz nejustificat din partea recurentei.</w:t>
      </w:r>
    </w:p>
    <w:p w14:paraId="0D75124C" w14:textId="77777777" w:rsidR="00CB5C2C" w:rsidRDefault="00DA39B5">
      <w:pPr>
        <w:widowControl w:val="0"/>
        <w:ind w:firstLine="709"/>
        <w:jc w:val="both"/>
      </w:pPr>
      <w:r>
        <w:t>Pe de o parte, actul prin care o autoritate administrativă a rezolvat negativ o cerere nu poate fi asimilat cu un refuz nejustificat.</w:t>
      </w:r>
    </w:p>
    <w:p w14:paraId="5F4BB371" w14:textId="77777777" w:rsidR="00CB5C2C" w:rsidRDefault="00DA39B5">
      <w:pPr>
        <w:widowControl w:val="0"/>
        <w:ind w:firstLine="709"/>
        <w:jc w:val="both"/>
      </w:pPr>
      <w:r>
        <w:t xml:space="preserve">Pe de altă parte, în toate răspunsurile date ca urmare a cererii formulate de reclamant recurenta i-a prezentat acestuia motivele pentru care cererea sa nu poate fi soluţionată favorabil, </w:t>
      </w:r>
      <w:r>
        <w:lastRenderedPageBreak/>
        <w:t>astfel că nu se poate considera că este vorba de un exces de putere.</w:t>
      </w:r>
    </w:p>
    <w:p w14:paraId="762FDAFA" w14:textId="7502F6F1" w:rsidR="00CB5C2C" w:rsidRDefault="00DA39B5">
      <w:pPr>
        <w:widowControl w:val="0"/>
        <w:ind w:firstLine="709"/>
        <w:jc w:val="both"/>
      </w:pPr>
      <w:r>
        <w:t xml:space="preserve">Atâta timp cât reclamantul a procedat la edificarea construcţiei fără a respecta toate fazele prevăzute de conţinutul cadru al documentaţiilor (Certificatul de urbanism nr. </w:t>
      </w:r>
      <w:r w:rsidR="000B5B79">
        <w:t>....</w:t>
      </w:r>
      <w:r>
        <w:t xml:space="preserve">93/27.04.2021 şi Certificatul de urbanism nr </w:t>
      </w:r>
      <w:r w:rsidR="000B5B79">
        <w:t>.....</w:t>
      </w:r>
      <w:r>
        <w:t xml:space="preserve">49 din 13.05.2021) şi mai înainte de a-i fi eliberat avizul favorabil de către Direcţia Judeţeană pentru </w:t>
      </w:r>
      <w:r w:rsidR="00735EC4">
        <w:t>Cultură .......</w:t>
      </w:r>
      <w:r>
        <w:t>, refuzul recurentei de a elibera avizul nu poate fi considerat nejustificat.</w:t>
      </w:r>
    </w:p>
    <w:p w14:paraId="24F09C5D" w14:textId="77777777" w:rsidR="00CB5C2C" w:rsidRDefault="00DA39B5">
      <w:pPr>
        <w:widowControl w:val="0"/>
        <w:ind w:firstLine="709"/>
        <w:jc w:val="both"/>
      </w:pPr>
      <w:r>
        <w:t>În speţă, intimatul îşi invocă practic propria culpă, ceea ce este inadmisibil, iar admiterea acţiunii în sensul solicitat de acesta ar echivala cu consfinţirea unui abuz de drept.</w:t>
      </w:r>
    </w:p>
    <w:p w14:paraId="3DAB52DC" w14:textId="77777777" w:rsidR="00CB5C2C" w:rsidRDefault="00DA39B5">
      <w:pPr>
        <w:widowControl w:val="0"/>
        <w:ind w:firstLine="709"/>
        <w:jc w:val="both"/>
      </w:pPr>
      <w:r>
        <w:t>Recurenta a mai arătat că avizul Ministerului Culturii reprezintă un act prealabil eliberării autorizaţiei de construcţie.</w:t>
      </w:r>
    </w:p>
    <w:p w14:paraId="709688CD" w14:textId="03E3A079" w:rsidR="00CB5C2C" w:rsidRDefault="00DA39B5">
      <w:pPr>
        <w:widowControl w:val="0"/>
        <w:ind w:firstLine="709"/>
        <w:jc w:val="both"/>
      </w:pPr>
      <w:r>
        <w:t xml:space="preserve">Astfel, în urma emiterii Certificatului de urbanism nr. </w:t>
      </w:r>
      <w:r w:rsidR="000B5B79">
        <w:t>...</w:t>
      </w:r>
      <w:r>
        <w:t xml:space="preserve">93/27.04.2021 şi Certificatul de urbanism nr. </w:t>
      </w:r>
      <w:r w:rsidR="000B5B79">
        <w:t>...</w:t>
      </w:r>
      <w:r>
        <w:t>49 din 13.05.2021, reclamantul trebuia să facă demersuri pentru obţinerea avizului necesar, înainte să procedeze la demolarea clădirii.</w:t>
      </w:r>
    </w:p>
    <w:p w14:paraId="5A0B1A3B" w14:textId="1FE2B9C6" w:rsidR="00CB5C2C" w:rsidRDefault="00DA39B5">
      <w:pPr>
        <w:widowControl w:val="0"/>
        <w:ind w:firstLine="709"/>
        <w:jc w:val="both"/>
      </w:pPr>
      <w:r>
        <w:t xml:space="preserve">Din actele dosarului rezultă că s-a adresat recurentei, prin depunerea documentaţiei înregistrată sub nr. </w:t>
      </w:r>
      <w:r w:rsidR="000B5B79">
        <w:t>....</w:t>
      </w:r>
      <w:r>
        <w:t>04/30.07.2021 pentru proiectul "Reabilitarea spaţiului comercial şi casă de locuit, amenajare apartamente".</w:t>
      </w:r>
    </w:p>
    <w:p w14:paraId="76FA29B7" w14:textId="77777777" w:rsidR="00CB5C2C" w:rsidRDefault="00DA39B5">
      <w:pPr>
        <w:widowControl w:val="0"/>
        <w:ind w:firstLine="709"/>
        <w:jc w:val="both"/>
      </w:pPr>
      <w:r>
        <w:t>Având în vedere că documentaţia nu era completă, prin Comunicările din 20.09.2021, 14.02.2022 şi 17.03.2022, recurenta i-a solicitat, în completare, depunerea Autorizaţiei de demolare în baza căreia s-au procedat la demolarea clădirii, respectiv documentaţia aferentă demolării.</w:t>
      </w:r>
    </w:p>
    <w:p w14:paraId="761F3AFA" w14:textId="54AF13E0" w:rsidR="00CB5C2C" w:rsidRDefault="00DA39B5">
      <w:pPr>
        <w:widowControl w:val="0"/>
        <w:ind w:firstLine="709"/>
        <w:jc w:val="both"/>
      </w:pPr>
      <w:r>
        <w:t xml:space="preserve">Având în vedere că nu s-a procedat la depunerea documentaţiei solicitate, prin Comunicarea nr. </w:t>
      </w:r>
      <w:r w:rsidR="00600BFB">
        <w:t>.....61/........</w:t>
      </w:r>
      <w:r>
        <w:t>/2022 din data de 03.05.2022, recurenta a respins cererea acestuia privind eliberarea unui aviz favorabil, reţinând că întrucât clădirea care face subiectul documentaţii nu mai există, obiectul avizării lipseşte.</w:t>
      </w:r>
    </w:p>
    <w:p w14:paraId="27267F6F" w14:textId="77777777" w:rsidR="00CB5C2C" w:rsidRDefault="00DA39B5">
      <w:pPr>
        <w:widowControl w:val="0"/>
        <w:ind w:firstLine="709"/>
        <w:jc w:val="both"/>
      </w:pPr>
      <w:r>
        <w:t>De asemenea, aşa cum rezultă din Procesul verbal de control încheiat la data de 20.05.2022, s-a efectuat un nou control la faţa locului la imobilul din speţă, în urma căruia s-a constatat că, faţă de controlul iniţial din data de 25.10.2021, s-au executat în plus următoarele lucrări: montarea tâmplăriilor (ferestre şi uşi), executarea lucrărilor de finisaj la pereţi, tencuire şi montarea pardoselii, respectiv montarea reţelelor electrice în pereţi.</w:t>
      </w:r>
    </w:p>
    <w:p w14:paraId="0AF38D7C" w14:textId="454CF8C0" w:rsidR="00CB5C2C" w:rsidRDefault="00DA39B5">
      <w:pPr>
        <w:widowControl w:val="0"/>
        <w:ind w:firstLine="709"/>
        <w:jc w:val="both"/>
      </w:pPr>
      <w:r>
        <w:t xml:space="preserve">Astfel, în baza celor constatate de către organele de control faţă de numitul </w:t>
      </w:r>
      <w:r w:rsidR="00735EC4">
        <w:t>G</w:t>
      </w:r>
      <w:r>
        <w:t xml:space="preserve">, în prezent, cercetările penale fac obiectul dosarului penal nr. </w:t>
      </w:r>
      <w:r w:rsidR="000B5B79">
        <w:t>.../..../.....</w:t>
      </w:r>
      <w:r>
        <w:t>, sub aspectul săvârşirii infracţiunilor prevăzute de art. 24 lit. a şi b din Legea nr. 50/1991, cu aplicarea art. 38 alin. 1 din Codul penal.</w:t>
      </w:r>
    </w:p>
    <w:p w14:paraId="3C877E73" w14:textId="3DF3DA53" w:rsidR="00CB5C2C" w:rsidRDefault="00DA39B5">
      <w:pPr>
        <w:widowControl w:val="0"/>
        <w:ind w:firstLine="709"/>
        <w:jc w:val="both"/>
      </w:pPr>
      <w:r>
        <w:t xml:space="preserve">Ulterior, după ce a avut loc cel de al doilea control, în data de 30.06.2022 </w:t>
      </w:r>
      <w:r w:rsidR="00735EC4">
        <w:t>G</w:t>
      </w:r>
      <w:r>
        <w:t xml:space="preserve"> a depus din nou documentaţia de desfiinţare şi de construire, iar aşa cum rezultă din Comunicarea nr. </w:t>
      </w:r>
      <w:r w:rsidR="003A0079">
        <w:t>....</w:t>
      </w:r>
      <w:r>
        <w:t>61-</w:t>
      </w:r>
      <w:r w:rsidR="003A0079">
        <w:t>..</w:t>
      </w:r>
      <w:r>
        <w:t>/</w:t>
      </w:r>
      <w:r w:rsidR="003A0079">
        <w:t>....</w:t>
      </w:r>
      <w:r>
        <w:t>/2022 din data de 18.07.2022 Comisia şi-a menţinut punctul de vedere: aviz nefavorabil.</w:t>
      </w:r>
    </w:p>
    <w:p w14:paraId="350AE8A8" w14:textId="77777777" w:rsidR="00CB5C2C" w:rsidRDefault="00DA39B5">
      <w:pPr>
        <w:widowControl w:val="0"/>
        <w:ind w:firstLine="709"/>
        <w:jc w:val="both"/>
      </w:pPr>
      <w:r>
        <w:t>Acest răspuns constituie într-adevăr un refuz, însă acesta este întemeiat, arătându-se că întrucât clădirea care face subiectul documentaţii nu mai există, obiectul avizării lipseşte, cererea privind eliberarea unui aviz favorabil nu poate fi admisă.</w:t>
      </w:r>
    </w:p>
    <w:p w14:paraId="7E8C3790" w14:textId="77777777" w:rsidR="00CB5C2C" w:rsidRDefault="00DA39B5">
      <w:pPr>
        <w:widowControl w:val="0"/>
        <w:ind w:firstLine="709"/>
        <w:jc w:val="both"/>
      </w:pPr>
      <w:r>
        <w:t>Aşadar, este de subliniat faptul că reclamantul nu a obţinut avizele necesare întrucât nu a depus documentaţia completă şi nu a respectat procedura legală, aşadar refuzul este justificat şi motivat.</w:t>
      </w:r>
    </w:p>
    <w:p w14:paraId="643C9AE7" w14:textId="77777777" w:rsidR="00CB5C2C" w:rsidRDefault="00DA39B5">
      <w:pPr>
        <w:widowControl w:val="0"/>
        <w:ind w:firstLine="709"/>
        <w:jc w:val="both"/>
      </w:pPr>
      <w:r>
        <w:t>În drept au fost invocate dispoziţiile art. 20 din Legea nr. 554/2004, art. 453 art. 488 alin. 1 pct. 6 şi 8 din Codul de procedură civilă, art. 20 alin. 2 din Constituţie.</w:t>
      </w:r>
    </w:p>
    <w:p w14:paraId="040F790C" w14:textId="77777777" w:rsidR="00CB5C2C" w:rsidRDefault="00DA39B5">
      <w:pPr>
        <w:widowControl w:val="0"/>
        <w:ind w:firstLine="709"/>
        <w:jc w:val="both"/>
      </w:pPr>
      <w:r>
        <w:t>Intimatul nu a formulat întâmpinare.</w:t>
      </w:r>
    </w:p>
    <w:p w14:paraId="60A36EC4" w14:textId="77777777" w:rsidR="00CB5C2C" w:rsidRDefault="00DA39B5">
      <w:pPr>
        <w:ind w:firstLine="709"/>
        <w:jc w:val="both"/>
        <w:rPr>
          <w:b/>
          <w:i/>
        </w:rPr>
      </w:pPr>
      <w:r>
        <w:rPr>
          <w:b/>
          <w:i/>
        </w:rPr>
        <w:t>Analizând sentinţa recurată prin prisma motivelor de recurs precum şi a dispoziţiilor art. 488 din Codul de  procedură civilă, Curtea constată următoarele:</w:t>
      </w:r>
    </w:p>
    <w:p w14:paraId="78DD31E3" w14:textId="77777777" w:rsidR="00CB5C2C" w:rsidRDefault="00DA39B5">
      <w:pPr>
        <w:ind w:firstLine="708"/>
        <w:jc w:val="both"/>
      </w:pPr>
      <w:r>
        <w:t xml:space="preserve">Verificând criticile invocate din perspectiva motivului de nelegalitate prevăzut de art. 488 alin. 1 pct. 6 din Codul de procedură civilă, cu privire la susţinerea că, hotărârea nu cuprinde apărările formulate respectiv că hotărârea cuprinde numai motive străine de natura cauzei, având în vedere că reţinerea instanţei că imobilul în discuţie nu este monument istoric, nu a avut nimic de făcut cu respingerea cererii privind emiterea avizului favorabil, Curtea reţine că în jurisprudenţa sa, Înalta Curte de Casaţie şi Justiţie a precizat că motivarea unei hotărâri trebuie să fie clară, concisă şi concretă, în concordanţă cu probele şi actele de la dosar (a se </w:t>
      </w:r>
      <w:r>
        <w:lastRenderedPageBreak/>
        <w:t xml:space="preserve">vedea: Decizia nr. 3338 din 11 aprilie 2011 pronunţată în recurs de Secţia civilă şi de proprietate intelectuală a Înaltei Curţi de Casaţie şi Justiţie). </w:t>
      </w:r>
    </w:p>
    <w:p w14:paraId="58CFC5C1" w14:textId="77777777" w:rsidR="00CB5C2C" w:rsidRDefault="00DA39B5">
      <w:pPr>
        <w:ind w:firstLine="708"/>
        <w:jc w:val="both"/>
      </w:pPr>
      <w:r>
        <w:t>Totodată, Înalta Curte de Casaţie şi Justiţie a hotărât că obligaţia de motivare a unei hotărâri trebuie înţeleasă ca un silogism logic, de natură a explica inteligibil hotărârea luată, ceea ce nu înseamnă un răspuns exhaustiv la toate argumentele aduse de parte, dar nici ignorarea lor, ci o expunere a argumentelor fundamentale, care, prin conţinutul lor sunt susceptibile să influenţeze soluţia (a se vedea: Decizia nr. 1954 din 30 mai 2014 pronunţată în recurs de Secţia a II-a civilă a Înaltei Curţi de Casaţie şi Justiţie).</w:t>
      </w:r>
    </w:p>
    <w:p w14:paraId="35E2535B" w14:textId="77777777" w:rsidR="00CB5C2C" w:rsidRDefault="00DA39B5">
      <w:pPr>
        <w:ind w:firstLine="708"/>
        <w:jc w:val="both"/>
      </w:pPr>
      <w:r>
        <w:t>De asemenea, se are în vedere că art. 6 pct. 1 din Convenţia Europeană a Drepturilor Omului obligă tribunalele să-şi motiveze deciziile, dar nu se poate cere să se dea un răspuns detaliat la fiecare argument. Conform jurisprudenţei Curţii Europene a Drepturilor Omului, noţiunea de proces echitabil presupune ca o instanţă, care nu a motivat decât pe scurt hotărârea sa, să fi examinat totuşi în mod real problemele esenţiale care i-au fost supuse spre analiză.</w:t>
      </w:r>
    </w:p>
    <w:p w14:paraId="46A4A685" w14:textId="142E911D" w:rsidR="00CB5C2C" w:rsidRDefault="00DA39B5">
      <w:pPr>
        <w:ind w:firstLine="708"/>
        <w:jc w:val="both"/>
      </w:pPr>
      <w:r>
        <w:t xml:space="preserve">Pornind de la aceste aspecte teoretice, Curtea constată că în considerentele sentinţei atacate, Tribunalul </w:t>
      </w:r>
      <w:r w:rsidR="003A0079">
        <w:t>......</w:t>
      </w:r>
      <w:r>
        <w:t xml:space="preserve"> a explicat care sunt motivele pe care le-a avut în vedere pentru obligarea pârâtei la emiterea avizului necesar obţinerii autorizaţiei de construire pentru proiectul „lucrări de intervenţii, în regim de urgenţă la casa de locuit”, pentru imobilul situat în municipiul </w:t>
      </w:r>
      <w:r w:rsidR="00735EC4">
        <w:t>.........................</w:t>
      </w:r>
      <w:r>
        <w:t xml:space="preserve">, identificat prin CF </w:t>
      </w:r>
      <w:r w:rsidR="00735EC4">
        <w:t>....99 .........</w:t>
      </w:r>
      <w:r>
        <w:t xml:space="preserve"> (vechiul CF </w:t>
      </w:r>
      <w:r w:rsidR="00735EC4">
        <w:t>....19 .........</w:t>
      </w:r>
      <w:r>
        <w:t xml:space="preserve">) iar acestea nu sunt străine de natura pricinii.     </w:t>
      </w:r>
    </w:p>
    <w:p w14:paraId="35951BB3" w14:textId="77777777" w:rsidR="00CB5C2C" w:rsidRDefault="00DA39B5">
      <w:pPr>
        <w:ind w:firstLine="708"/>
        <w:jc w:val="both"/>
      </w:pPr>
      <w:r>
        <w:t>Astfel, Curtea consideră că nu se poate aprecia că instanţa de fond nu a expus în mod clar silogismul juridic care a stat la baza soluţiei pronunţate sau că aceste considerente ar fi străine de natura cauzei (evident, urmând a se verifica corectitudinea acestuia din perspectiva celuilalt motiv de casare invocat, prevăzut de art. 488 alin. 1 pct. 8 din Codul de procedură civilă).</w:t>
      </w:r>
    </w:p>
    <w:p w14:paraId="345484A2" w14:textId="77777777" w:rsidR="00CB5C2C" w:rsidRDefault="00DA39B5">
      <w:pPr>
        <w:ind w:firstLine="708"/>
        <w:jc w:val="both"/>
      </w:pPr>
      <w:r>
        <w:t>Prin urmare, faptul că recurenta pârâta nu este de acord cu raţionamentul prin care judecătorul fondului a motivat hotărârea atacată nu poate corespunde cu vreuna dintre ipotezele legale prevăzute la art. 488 alin. 1 pct. 6 din Codul de procedură civilă.</w:t>
      </w:r>
    </w:p>
    <w:p w14:paraId="29711631" w14:textId="77777777" w:rsidR="00CB5C2C" w:rsidRDefault="00DA39B5">
      <w:pPr>
        <w:ind w:firstLine="708"/>
        <w:jc w:val="both"/>
      </w:pPr>
      <w:r>
        <w:t>Pentru aceste motive, Curtea reține că în speţă nu este incident motivul de nelegalitate prevăzut de art. 488 alin. 1 pct. 6 din Codul de procedură civilă, hotărârea atacată fiind motivată cu respectarea dispoziţiilor art. 425 din Codul de procedură civilă.</w:t>
      </w:r>
    </w:p>
    <w:p w14:paraId="726D1962" w14:textId="77777777" w:rsidR="00CB5C2C" w:rsidRDefault="00DA39B5">
      <w:pPr>
        <w:ind w:firstLine="708"/>
        <w:jc w:val="both"/>
      </w:pPr>
      <w:r>
        <w:rPr>
          <w:color w:val="000000"/>
        </w:rPr>
        <w:t xml:space="preserve">Raportat la motivul de casare prevăzut la art. 488 alin. 1 pct. 8 </w:t>
      </w:r>
      <w:r>
        <w:t>din Codul de procedură civilă</w:t>
      </w:r>
      <w:r>
        <w:rPr>
          <w:color w:val="000000"/>
        </w:rPr>
        <w:t xml:space="preserve"> </w:t>
      </w:r>
      <w:r>
        <w:t>potrivit căruia „Casarea unor hotărâri se poate cere numai pentru următoarele motive de nelegalitate:… când hotărârea a fost dată cu încălcarea sau aplicarea greșită a normelor de drept material.”, recurenta a susţinut că, prima instanţă a interpretat eronat prevederile de drept substanţial aplicabile speţei.</w:t>
      </w:r>
    </w:p>
    <w:p w14:paraId="5E73BEA9" w14:textId="77777777" w:rsidR="00CB5C2C" w:rsidRDefault="00DA39B5">
      <w:pPr>
        <w:ind w:firstLine="708"/>
        <w:jc w:val="both"/>
        <w:rPr>
          <w:rStyle w:val="FontStyle51"/>
          <w:b w:val="0"/>
          <w:i w:val="0"/>
          <w:sz w:val="24"/>
        </w:rPr>
      </w:pPr>
      <w:r>
        <w:t xml:space="preserve">În esenţă, recurenta invocă încălcarea </w:t>
      </w:r>
      <w:r>
        <w:rPr>
          <w:rStyle w:val="FontStyle51"/>
          <w:b w:val="0"/>
          <w:i w:val="0"/>
          <w:sz w:val="24"/>
        </w:rPr>
        <w:t>dispoziţiilor art. 33 alin. 1 din Ordinul Ministerului Culturii nr. 2173/2013 şi cele ale art. 11 din Legea nr. 554/2004 legea contenciosului administrativ.</w:t>
      </w:r>
    </w:p>
    <w:p w14:paraId="19662F31" w14:textId="77777777" w:rsidR="00CB5C2C" w:rsidRDefault="00DA39B5">
      <w:pPr>
        <w:ind w:firstLine="708"/>
        <w:jc w:val="both"/>
      </w:pPr>
      <w:r>
        <w:t>În dezvoltarea motivului de casare invocat, recurenta a susţinut în esenţă că, instanţa de fond a trecut cu vederea peste obligativitatea principiului lex superior derogat legi inferiori adică aplicabilitatea Ordinului nr. 2173/2013 este subordonat Legii nr. 554/2004.</w:t>
      </w:r>
    </w:p>
    <w:p w14:paraId="002D1D75" w14:textId="77777777" w:rsidR="00CB5C2C" w:rsidRDefault="00DA39B5">
      <w:pPr>
        <w:ind w:firstLine="708"/>
        <w:jc w:val="both"/>
      </w:pPr>
      <w:r>
        <w:t xml:space="preserve">Curtea reţine că, dispoziţiile art. 11 din Legea nr. 554/2004 Legea contenciosului administrativ, în ierarhia actelor normative au forţă juridică superioară faţă de dispoziţiile </w:t>
      </w:r>
      <w:r>
        <w:rPr>
          <w:rStyle w:val="FontStyle51"/>
          <w:b w:val="0"/>
          <w:i w:val="0"/>
          <w:sz w:val="24"/>
        </w:rPr>
        <w:t>Ordinului Ministerului Culturii nr. 2173/2013 şi</w:t>
      </w:r>
      <w:r>
        <w:t xml:space="preserve"> reglementează două categorii de termene pentru sesizarea instanţei de contencios administrativ, termene a căror natură juridică este prevăzută în mod expres în alin. 5, astfel: un termen de prescripţie cu durata de 6 luni, a cărui împlinire are ca efect stingerea dreptului la acţiune şi un termen de decădere cu durata de 1 an, aplicabil numai pentru motive temeinice şi care nu poate fi depăşit nici ca efect al intervenirii unor cauze de întrerupere sau de suspendare a cursului prescripţiei de 6 luni.</w:t>
      </w:r>
    </w:p>
    <w:p w14:paraId="5DCFBCE3" w14:textId="77777777" w:rsidR="00CB5C2C" w:rsidRDefault="00DA39B5">
      <w:pPr>
        <w:ind w:firstLine="708"/>
        <w:jc w:val="both"/>
      </w:pPr>
      <w:r>
        <w:t>De asemenea, termenul de decădere de 1 an este reglementat ca o situaţie de excepţie de la regula prescriptibilităţii acţiunii în termenul de 6 luni şi devine aplicabil numai dacă acţiunea nu a fost introdusă înlăuntrul termenului de prescripţie din motive temeinice.</w:t>
      </w:r>
    </w:p>
    <w:p w14:paraId="058E30D4" w14:textId="77777777" w:rsidR="00CB5C2C" w:rsidRDefault="00DA39B5">
      <w:pPr>
        <w:ind w:firstLine="708"/>
        <w:jc w:val="both"/>
      </w:pPr>
      <w:r>
        <w:lastRenderedPageBreak/>
        <w:t xml:space="preserve"> Legea nu defineşte noţiunea de „motive temeinice”, urmând ca interpretarea să fie făcută de instanţă în funcţie de împrejurările concrete ale speţei, raportându-se şi la cauzele de repunere în termen, de întrerupere sau de suspendare a cursului prescripţiei, potrivit dreptului comun în materie.</w:t>
      </w:r>
    </w:p>
    <w:p w14:paraId="3AF3E725" w14:textId="77777777" w:rsidR="00CB5C2C" w:rsidRDefault="00DA39B5">
      <w:pPr>
        <w:ind w:firstLine="708"/>
        <w:jc w:val="both"/>
      </w:pPr>
      <w:r>
        <w:t>În ceea ce priveşte momentul de început al curgerii termenului de decădere, termenul de 1 an se calculează începând cu data comunicării actului, data luării la cunoştinţă, data introducerii cererii sau data încheierii procesului-verbal de conciliere, după caz.</w:t>
      </w:r>
    </w:p>
    <w:p w14:paraId="39F73DC6" w14:textId="2FE929B2" w:rsidR="00CB5C2C" w:rsidRDefault="00DA39B5">
      <w:pPr>
        <w:ind w:firstLine="708"/>
        <w:jc w:val="both"/>
      </w:pPr>
      <w:r>
        <w:t xml:space="preserve">În speţă, conform certificatului de urbanism nr. </w:t>
      </w:r>
      <w:r w:rsidR="003A0079">
        <w:t>....</w:t>
      </w:r>
      <w:r>
        <w:t xml:space="preserve">49 din 13.05.2021, intimatul - reclamant </w:t>
      </w:r>
      <w:r w:rsidR="00735EC4">
        <w:t>G</w:t>
      </w:r>
      <w:r>
        <w:t xml:space="preserve"> a cerut eliberarea acestuia în scopul obţinerii autorizaţiei de construire necesară pentru realizarea de „lucrări de intervenţie în regim de urgenţă” la imobilul în cauză. </w:t>
      </w:r>
    </w:p>
    <w:p w14:paraId="5D09ABC5" w14:textId="1B687CA4" w:rsidR="00CB5C2C" w:rsidRDefault="00DA39B5">
      <w:pPr>
        <w:ind w:firstLine="708"/>
        <w:jc w:val="both"/>
      </w:pPr>
      <w:r>
        <w:t xml:space="preserve">Prin acest certificat de urbanism, intimatul - reclamant a fost informat că cererea de emitere a autorizaţiei de construire trebuie să fie însoţită, printre altele, de avizul Ministerului Culturii-Direcţia pentru Cultură şi Patrimoniu Cultural al Judeţului </w:t>
      </w:r>
      <w:r w:rsidR="003A0079">
        <w:t>......</w:t>
      </w:r>
      <w:r>
        <w:t>.</w:t>
      </w:r>
    </w:p>
    <w:p w14:paraId="570F9269" w14:textId="4D0E3A19" w:rsidR="00CB5C2C" w:rsidRDefault="00DA39B5">
      <w:pPr>
        <w:ind w:firstLine="708"/>
        <w:jc w:val="both"/>
      </w:pPr>
      <w:r>
        <w:t xml:space="preserve">În scopul obţinerii avizului, intimatul - reclamant s-a adresat recurentei - pârâte la 31.03.2022, răspunsul la cererea de emitere a avizului fiind comunicat intimatului reclamant la 03.05.2022, potrivit comunicării nr. </w:t>
      </w:r>
      <w:r w:rsidR="00600BFB">
        <w:t>.....61/........</w:t>
      </w:r>
      <w:r>
        <w:t xml:space="preserve">/2002. </w:t>
      </w:r>
    </w:p>
    <w:p w14:paraId="0B70AAED" w14:textId="77777777" w:rsidR="00CB5C2C" w:rsidRDefault="00DA39B5">
      <w:pPr>
        <w:ind w:firstLine="708"/>
        <w:jc w:val="both"/>
      </w:pPr>
      <w:r>
        <w:t>Astfel, la 05.05.2022, recurenta - pârâtă i-a comunicat intimatului - reclamant decizia emiterii unui aviz nefavorabil pentru motivul că imobilul clădire care face obiectul documentaţiei nu mai există, obiectul avizării lipseşte.</w:t>
      </w:r>
    </w:p>
    <w:p w14:paraId="7C5A0555" w14:textId="77777777" w:rsidR="00CB5C2C" w:rsidRDefault="00DA39B5">
      <w:pPr>
        <w:ind w:firstLine="708"/>
        <w:jc w:val="both"/>
      </w:pPr>
      <w:r>
        <w:t xml:space="preserve">Curtea reţine că, intimatul - reclamant, în temeiul dispoziţiilor </w:t>
      </w:r>
      <w:r>
        <w:rPr>
          <w:rStyle w:val="FontStyle51"/>
          <w:b w:val="0"/>
          <w:i w:val="0"/>
          <w:sz w:val="24"/>
        </w:rPr>
        <w:t xml:space="preserve">art. 33 alin. 1 din Ordinul Ministerului Culturii nr. 2173/2013, </w:t>
      </w:r>
      <w:r>
        <w:t xml:space="preserve">la data de 20.07.2022 a formulat contestaţie împotriva avizului negativ comunicat de recurenta - pârâtă, adresată Biroului Comisiei Naţionale a Monumentelor Istorice. </w:t>
      </w:r>
    </w:p>
    <w:p w14:paraId="248B99C6" w14:textId="77777777" w:rsidR="00CB5C2C" w:rsidRDefault="00DA39B5">
      <w:pPr>
        <w:ind w:firstLine="708"/>
        <w:jc w:val="both"/>
      </w:pPr>
      <w:r>
        <w:t>Curtea reţine că, Comisia Naţională a Monumentelor Istorice nu este un organism administrativ superior emitentului avizului negativ şi nici o dispoziţie legală nu condiţionează  sesizarea instanţei de contencios administrativ de formularea prealabilă a unei contestaţii adresate Biroului Comisiei Naţionale a Monumentelor Istorice.</w:t>
      </w:r>
    </w:p>
    <w:p w14:paraId="1A96F934" w14:textId="77777777" w:rsidR="00CB5C2C" w:rsidRDefault="00DA39B5">
      <w:pPr>
        <w:ind w:firstLine="708"/>
        <w:jc w:val="both"/>
      </w:pPr>
      <w:r>
        <w:t>Aşadar, formularea contestaţiei adresată comisiei menţionate a fost opţiunea intimatului - reclamant însă acest demers al acestuia în lipsa unei prevederi legale exprese nu este de natură să suspende curgerea termenului prevăzut la  art. 11 din Legea nr. 554/2004.</w:t>
      </w:r>
    </w:p>
    <w:p w14:paraId="2CE3032D" w14:textId="77777777" w:rsidR="00CB5C2C" w:rsidRDefault="00DA39B5">
      <w:pPr>
        <w:ind w:firstLine="708"/>
        <w:jc w:val="both"/>
      </w:pPr>
      <w:r>
        <w:t>Potrivit dispoziţiilor art. 11 din Legea nr. 554/2004 Legea contenciosului administrativ</w:t>
      </w:r>
    </w:p>
    <w:p w14:paraId="1BFDB389" w14:textId="77777777" w:rsidR="00CB5C2C" w:rsidRDefault="00DA39B5">
      <w:pPr>
        <w:jc w:val="both"/>
        <w:rPr>
          <w:lang w:val="en-US"/>
        </w:rPr>
      </w:pPr>
      <w:r>
        <w:t xml:space="preserve"> „</w:t>
      </w:r>
      <w:r>
        <w:rPr>
          <w:lang w:val="en-US"/>
        </w:rPr>
        <w:t>(1) Cererile prin care se solicită anularea unui act administrativ individual, a unui contract administrativ, recunoaşterea dreptului pretins şi repararea pagubei cauzate se pot introduce în termen de 6 luni de la:</w:t>
      </w:r>
    </w:p>
    <w:p w14:paraId="6EDD4E9B" w14:textId="77777777" w:rsidR="00CB5C2C" w:rsidRDefault="00DA39B5">
      <w:pPr>
        <w:jc w:val="both"/>
        <w:rPr>
          <w:lang w:val="en-US"/>
        </w:rPr>
      </w:pPr>
      <w:r>
        <w:rPr>
          <w:lang w:val="en-US"/>
        </w:rPr>
        <w:t xml:space="preserve">    </w:t>
      </w:r>
      <w:r>
        <w:rPr>
          <w:lang w:val="en-US"/>
        </w:rPr>
        <w:tab/>
        <w:t>a) data comunicării răspunsului la plângerea prealabilă;</w:t>
      </w:r>
    </w:p>
    <w:p w14:paraId="3B1D8738" w14:textId="77777777" w:rsidR="00CB5C2C" w:rsidRDefault="00DA39B5">
      <w:pPr>
        <w:jc w:val="both"/>
        <w:rPr>
          <w:b/>
          <w:lang w:val="en-US"/>
        </w:rPr>
      </w:pPr>
      <w:r>
        <w:rPr>
          <w:lang w:val="en-US"/>
        </w:rPr>
        <w:t xml:space="preserve">    </w:t>
      </w:r>
      <w:r>
        <w:rPr>
          <w:lang w:val="en-US"/>
        </w:rPr>
        <w:tab/>
        <w:t>b) data comunicării refuzului nejustificat de soluţionare a cererii</w:t>
      </w:r>
      <w:r>
        <w:rPr>
          <w:b/>
          <w:lang w:val="en-US"/>
        </w:rPr>
        <w:t>;</w:t>
      </w:r>
    </w:p>
    <w:p w14:paraId="76D9535F" w14:textId="77777777" w:rsidR="00CB5C2C" w:rsidRDefault="00DA39B5">
      <w:pPr>
        <w:jc w:val="both"/>
        <w:rPr>
          <w:lang w:val="en-US"/>
        </w:rPr>
      </w:pPr>
      <w:r>
        <w:rPr>
          <w:lang w:val="en-US"/>
        </w:rPr>
        <w:t xml:space="preserve">    </w:t>
      </w:r>
      <w:r>
        <w:rPr>
          <w:lang w:val="en-US"/>
        </w:rPr>
        <w:tab/>
        <w:t>c) data expirării termenului de soluţionare a plângerii prealabile, respectiv data expirării termenului legal de soluţionare a cererii;</w:t>
      </w:r>
    </w:p>
    <w:p w14:paraId="0A605029" w14:textId="77777777" w:rsidR="00CB5C2C" w:rsidRDefault="00DA39B5">
      <w:pPr>
        <w:jc w:val="both"/>
        <w:rPr>
          <w:lang w:val="en-US"/>
        </w:rPr>
      </w:pPr>
      <w:r>
        <w:rPr>
          <w:lang w:val="en-US"/>
        </w:rPr>
        <w:t xml:space="preserve">  </w:t>
      </w:r>
      <w:r>
        <w:rPr>
          <w:lang w:val="en-US"/>
        </w:rPr>
        <w:tab/>
        <w:t xml:space="preserve">  d) data expirării termenului prevăzut la art. 2 alin. (1) lit. h), calculat de la comunicarea actului administrativ emis în soluţionarea favorabilă a cererii sau, după caz, a plângerii prealabile;</w:t>
      </w:r>
    </w:p>
    <w:p w14:paraId="2BEFF70F" w14:textId="77777777" w:rsidR="00CB5C2C" w:rsidRDefault="00DA39B5">
      <w:pPr>
        <w:jc w:val="both"/>
        <w:rPr>
          <w:lang w:val="en-US"/>
        </w:rPr>
      </w:pPr>
      <w:r>
        <w:rPr>
          <w:lang w:val="en-US"/>
        </w:rPr>
        <w:t xml:space="preserve">    </w:t>
      </w:r>
      <w:r>
        <w:rPr>
          <w:lang w:val="en-US"/>
        </w:rPr>
        <w:tab/>
        <w:t>d^1) data luării la cunoştinţă a conţinutului actului, dacă plângerea prealabilă nu mai este obligatorie;</w:t>
      </w:r>
    </w:p>
    <w:p w14:paraId="2FE5BCD6" w14:textId="77777777" w:rsidR="00CB5C2C" w:rsidRDefault="00DA39B5">
      <w:pPr>
        <w:jc w:val="both"/>
        <w:rPr>
          <w:lang w:val="en-US"/>
        </w:rPr>
      </w:pPr>
      <w:r>
        <w:rPr>
          <w:lang w:val="en-US"/>
        </w:rPr>
        <w:t xml:space="preserve">    </w:t>
      </w:r>
      <w:r>
        <w:rPr>
          <w:lang w:val="en-US"/>
        </w:rPr>
        <w:tab/>
        <w:t>(2) Pentru motive temeinice, în cazul actului administrativ individual, cererea poate fi introdusă şi peste termenul prevăzut la alin. (1), dar nu mai târziu de un an de la data comunicării actului, data luării la cunoştinţă, data introducerii cererii sau data încheierii procesului-verbal de conciliere, după caz.</w:t>
      </w:r>
    </w:p>
    <w:p w14:paraId="1B8A3509" w14:textId="77777777" w:rsidR="00CB5C2C" w:rsidRDefault="00DA39B5">
      <w:pPr>
        <w:ind w:firstLine="708"/>
        <w:jc w:val="both"/>
      </w:pPr>
      <w:r>
        <w:t>În consecinţă, aşa cum s-a arătat mai înainte, este fără nici o îndoială că, intimatul -reclamant a primit decizia emiterii unui aviz nefavorabil la data de 05.05.2022 iar acţiunea în contencios administrativ pendinte a fost formulată la data de 10.05.2023 cu depăşirea  termenului de decădere de  1 an prevăzut la art. 11 alin. 2 din lege.</w:t>
      </w:r>
    </w:p>
    <w:p w14:paraId="20216533" w14:textId="77777777" w:rsidR="00CB5C2C" w:rsidRDefault="00DA39B5">
      <w:pPr>
        <w:ind w:firstLine="709"/>
        <w:jc w:val="both"/>
      </w:pPr>
      <w:r>
        <w:t xml:space="preserve">Neîndeplinirea actelor de procedură în termenul imperativ prevăzut de lege atrage după sine sancţiunea decăderii, dacă partea nu dovedeşte că a existat o împrejurare mai presus de </w:t>
      </w:r>
      <w:r>
        <w:lastRenderedPageBreak/>
        <w:t>voinţa sa care a împiedicat-o să exercite dreptul în termen. Existenţa unei împrejurări care exclude culpa titularului dreptului procedural justifică repunerea în termenul prevăzut de lege, potrivit art. 186 alin. 1 din Codul de procedură civilă însă cererea de repunere în termen trebuie să fie formulată în termen de 15 zile de la data încetării motivului care a împiedicat exercitarea dreptului şi tot în acest interval de timp se va îndeplini şi actul procedural.</w:t>
      </w:r>
    </w:p>
    <w:p w14:paraId="3C342195" w14:textId="0F8A3D45" w:rsidR="00CB5C2C" w:rsidRDefault="00DA39B5">
      <w:pPr>
        <w:ind w:firstLine="708"/>
        <w:jc w:val="both"/>
      </w:pPr>
      <w:r>
        <w:t xml:space="preserve">Având în vedere cele reţinute, Curtea, în temeiul dispoziţiilor art. 496 alin.1 din Codul de procedură civilă, va admite recursul declarat de pârâta Direcţia Judeţeană pentru </w:t>
      </w:r>
      <w:r w:rsidR="00735EC4">
        <w:t>Cultură .......</w:t>
      </w:r>
      <w:r>
        <w:t xml:space="preserve">, va casa integral sentinţa recurată şi în rejudecare, va  admite excepţia tardivităţii formulării acţiunii în contencios administrativ invocată de pârâtă şi în consecinţă, va respinge cererea de chemare în judecată formulată de reclamantul </w:t>
      </w:r>
      <w:r w:rsidR="00735EC4">
        <w:t>G</w:t>
      </w:r>
      <w:r>
        <w:t xml:space="preserve">, ca fiind tardiv formulată. </w:t>
      </w:r>
    </w:p>
    <w:p w14:paraId="36F9129E" w14:textId="77777777" w:rsidR="00CB5C2C" w:rsidRDefault="00DA39B5">
      <w:pPr>
        <w:ind w:firstLine="708"/>
        <w:jc w:val="both"/>
      </w:pPr>
      <w:r>
        <w:t>În ceea ce priveşte cheltuielile de judecată, intimatul – reclamant, constituie „parte căzută în pretenţii” şi se află în culpă procesuală iar potrivit dispoziţiilor art. 453, alin. 1 din Codul de procedură civilă, „Partea care pierde procesul va fi obligată, la cererea părţii care a câştigat, să îi plătească acesteia cheltuieli de judecată.”</w:t>
      </w:r>
    </w:p>
    <w:p w14:paraId="0C4C07CD" w14:textId="77777777" w:rsidR="00CB5C2C" w:rsidRDefault="00DA39B5">
      <w:pPr>
        <w:ind w:firstLine="708"/>
        <w:jc w:val="both"/>
      </w:pPr>
      <w:r>
        <w:t xml:space="preserve">Instanţa observă că, dovada efectuării cheltuielilor de judecată conform prevederilor art. 452 din Codul de procedură civilă, se află în dosar (fila 58 - 59 vol. V dosar de fond) onorariu avocaţial pentru fond, în cuantum de 3500 lei respectiv (filele 17, 28 în dosarul de recurs) chitanţele privind taxa judiciară de timbru în cuantum de 200 lei, (fila 36 în dosarul de recurs) onorariu avocaţial pentru recurs în cuantum de 3000 lei. </w:t>
      </w:r>
    </w:p>
    <w:p w14:paraId="5BD3F320" w14:textId="77777777" w:rsidR="00CB5C2C" w:rsidRDefault="00DA39B5">
      <w:pPr>
        <w:ind w:firstLine="708"/>
        <w:jc w:val="both"/>
      </w:pPr>
      <w:r>
        <w:t xml:space="preserve">În consecinţă, Curtea, va obliga intimatul - reclamant să plătească recurentei - pârâte suma de 6.700 lei, cu titlu de cheltuieli de judecată în fond şi recurs.  </w:t>
      </w:r>
    </w:p>
    <w:p w14:paraId="6D23008B" w14:textId="77777777" w:rsidR="00CB5C2C" w:rsidRDefault="00CB5C2C"/>
    <w:p w14:paraId="72D8C03D" w14:textId="77777777" w:rsidR="00CB5C2C" w:rsidRDefault="00DA39B5">
      <w:pPr>
        <w:jc w:val="center"/>
        <w:rPr>
          <w:b/>
        </w:rPr>
      </w:pPr>
      <w:r>
        <w:rPr>
          <w:b/>
        </w:rPr>
        <w:t>PENTRU ACESTE MOTIVE,</w:t>
      </w:r>
      <w:r>
        <w:rPr>
          <w:b/>
        </w:rPr>
        <w:br/>
        <w:t>ÎN NUMELE LEGII</w:t>
      </w:r>
    </w:p>
    <w:p w14:paraId="0053EC29" w14:textId="77777777" w:rsidR="00CB5C2C" w:rsidRDefault="00DA39B5">
      <w:pPr>
        <w:jc w:val="center"/>
        <w:rPr>
          <w:b/>
        </w:rPr>
      </w:pPr>
      <w:r>
        <w:rPr>
          <w:b/>
        </w:rPr>
        <w:t>DECIDE</w:t>
      </w:r>
    </w:p>
    <w:p w14:paraId="2E978815" w14:textId="77777777" w:rsidR="00CB5C2C" w:rsidRDefault="00CB5C2C">
      <w:pPr>
        <w:jc w:val="center"/>
      </w:pPr>
    </w:p>
    <w:p w14:paraId="064C6766" w14:textId="6073EB44" w:rsidR="00CB5C2C" w:rsidRDefault="00DA39B5">
      <w:pPr>
        <w:ind w:firstLine="708"/>
        <w:jc w:val="both"/>
      </w:pPr>
      <w:r>
        <w:t xml:space="preserve">Admite recursul declarat de pârâta </w:t>
      </w:r>
      <w:r>
        <w:rPr>
          <w:b/>
        </w:rPr>
        <w:t xml:space="preserve">Direcţia Judeţeană pentru </w:t>
      </w:r>
      <w:r w:rsidR="00735EC4">
        <w:rPr>
          <w:b/>
        </w:rPr>
        <w:t>Cultură .......</w:t>
      </w:r>
      <w:r>
        <w:rPr>
          <w:b/>
        </w:rPr>
        <w:t xml:space="preserve"> </w:t>
      </w:r>
      <w:r>
        <w:t xml:space="preserve">(cu sediul în </w:t>
      </w:r>
      <w:r w:rsidR="003A0079">
        <w:t>...............</w:t>
      </w:r>
      <w:r>
        <w:t xml:space="preserve">, jud. </w:t>
      </w:r>
      <w:r w:rsidR="003A0079">
        <w:t>......</w:t>
      </w:r>
      <w:r>
        <w:t xml:space="preserve">) împotriva sentinţei civile nr. </w:t>
      </w:r>
      <w:r w:rsidR="00735EC4">
        <w:t>..... din data de ..............</w:t>
      </w:r>
      <w:r>
        <w:t xml:space="preserve">, pronunţată de </w:t>
      </w:r>
      <w:r w:rsidR="00735EC4">
        <w:t>Tribunalul ...........</w:t>
      </w:r>
      <w:r>
        <w:t xml:space="preserve"> în dosarul nr. </w:t>
      </w:r>
      <w:r w:rsidR="00735EC4">
        <w:t>...../.../........</w:t>
      </w:r>
      <w:r>
        <w:t>.</w:t>
      </w:r>
    </w:p>
    <w:p w14:paraId="3C2766C8" w14:textId="77777777" w:rsidR="00CB5C2C" w:rsidRDefault="00DA39B5">
      <w:pPr>
        <w:ind w:firstLine="708"/>
        <w:jc w:val="both"/>
      </w:pPr>
      <w:r>
        <w:t xml:space="preserve">Casează integral sentinţa recurată şi în rejudecare: </w:t>
      </w:r>
    </w:p>
    <w:p w14:paraId="4E9EDF5F" w14:textId="77777777" w:rsidR="00CB5C2C" w:rsidRDefault="00DA39B5">
      <w:pPr>
        <w:ind w:firstLine="708"/>
        <w:jc w:val="both"/>
      </w:pPr>
      <w:r>
        <w:t>Admite excepţia tardivităţii formulării acţiunii în contencios administrativ invocată de pârâtă.</w:t>
      </w:r>
    </w:p>
    <w:p w14:paraId="3FEC1BC0" w14:textId="7067C774" w:rsidR="00CB5C2C" w:rsidRDefault="00DA39B5">
      <w:pPr>
        <w:ind w:firstLine="708"/>
        <w:jc w:val="both"/>
      </w:pPr>
      <w:r>
        <w:t xml:space="preserve">Respinge cererea de chemare în judecată formulată de reclamantul </w:t>
      </w:r>
      <w:r w:rsidR="00735EC4">
        <w:rPr>
          <w:b/>
        </w:rPr>
        <w:t>G</w:t>
      </w:r>
      <w:r>
        <w:t xml:space="preserve"> (cu domiciliul în comuna </w:t>
      </w:r>
      <w:r w:rsidR="003A0079">
        <w:t>........................</w:t>
      </w:r>
      <w:r>
        <w:t xml:space="preserve">, judeţul </w:t>
      </w:r>
      <w:r w:rsidR="003A0079">
        <w:t>......</w:t>
      </w:r>
      <w:r>
        <w:t xml:space="preserve">) în contradictoriu cu pârâta </w:t>
      </w:r>
      <w:r>
        <w:rPr>
          <w:b/>
        </w:rPr>
        <w:t xml:space="preserve">Direcţia Judeţeană pentru </w:t>
      </w:r>
      <w:r w:rsidR="00735EC4">
        <w:rPr>
          <w:b/>
        </w:rPr>
        <w:t>Cultură .......</w:t>
      </w:r>
      <w:r>
        <w:rPr>
          <w:b/>
        </w:rPr>
        <w:t xml:space="preserve"> </w:t>
      </w:r>
      <w:r>
        <w:t xml:space="preserve">(cu sediul în </w:t>
      </w:r>
      <w:r w:rsidR="003A0079">
        <w:t>...................</w:t>
      </w:r>
      <w:r>
        <w:t xml:space="preserve">, jud. </w:t>
      </w:r>
      <w:r w:rsidR="003A0079">
        <w:t>......</w:t>
      </w:r>
      <w:r>
        <w:t xml:space="preserve">), ca fiind tardiv formulată. </w:t>
      </w:r>
    </w:p>
    <w:p w14:paraId="5FF15F3A" w14:textId="135E46B8" w:rsidR="00CB5C2C" w:rsidRDefault="00DA39B5">
      <w:pPr>
        <w:ind w:firstLine="708"/>
        <w:jc w:val="both"/>
      </w:pPr>
      <w:r>
        <w:t xml:space="preserve">Obligă intimatul reclamant, </w:t>
      </w:r>
      <w:r w:rsidR="00735EC4">
        <w:t>G</w:t>
      </w:r>
      <w:r>
        <w:t xml:space="preserve">, să achite recurentei pârâte Direcţia Judeţeană pentru </w:t>
      </w:r>
      <w:r w:rsidR="00735EC4">
        <w:t>Cultură .......</w:t>
      </w:r>
      <w:r>
        <w:t xml:space="preserve"> suma de 6.700 lei, cu titlu de cheltuieli de judecată în fond şi recurs.  </w:t>
      </w:r>
    </w:p>
    <w:p w14:paraId="49DF230A" w14:textId="77777777" w:rsidR="00CB5C2C" w:rsidRDefault="00DA39B5">
      <w:pPr>
        <w:ind w:firstLine="708"/>
        <w:jc w:val="both"/>
      </w:pPr>
      <w:r>
        <w:t xml:space="preserve">Definitivă. </w:t>
      </w:r>
    </w:p>
    <w:p w14:paraId="105010DA" w14:textId="3C44EE30" w:rsidR="00CB5C2C" w:rsidRDefault="00DA39B5">
      <w:pPr>
        <w:ind w:firstLine="708"/>
        <w:jc w:val="both"/>
        <w:rPr>
          <w:b/>
        </w:rPr>
      </w:pPr>
      <w:r>
        <w:t xml:space="preserve">Pronunţată astăzi, </w:t>
      </w:r>
      <w:r w:rsidR="003A0079">
        <w:t>.................</w:t>
      </w:r>
      <w:r>
        <w:t>, prin punerea soluţiei la dispoziţia părţilor prin intermediul grefei instanţei.</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4A0" w:firstRow="1" w:lastRow="0" w:firstColumn="1" w:lastColumn="0" w:noHBand="0" w:noVBand="1"/>
      </w:tblPr>
      <w:tblGrid>
        <w:gridCol w:w="3022"/>
        <w:gridCol w:w="3017"/>
        <w:gridCol w:w="3021"/>
      </w:tblGrid>
      <w:tr w:rsidR="00CB5C2C" w14:paraId="73A2A26C" w14:textId="77777777">
        <w:trPr>
          <w:jc w:val="center"/>
        </w:trPr>
        <w:tc>
          <w:tcPr>
            <w:tcW w:w="3096" w:type="dxa"/>
          </w:tcPr>
          <w:p w14:paraId="6AA322FB" w14:textId="77777777" w:rsidR="00CB5C2C" w:rsidRDefault="00DA39B5">
            <w:pPr>
              <w:jc w:val="center"/>
              <w:rPr>
                <w:b/>
              </w:rPr>
            </w:pPr>
            <w:r>
              <w:rPr>
                <w:b/>
              </w:rPr>
              <w:t>Preşedinte,</w:t>
            </w:r>
          </w:p>
          <w:p w14:paraId="0F81E256" w14:textId="1A86E05B" w:rsidR="00CB5C2C" w:rsidRDefault="00735EC4">
            <w:pPr>
              <w:jc w:val="center"/>
              <w:rPr>
                <w:b/>
              </w:rPr>
            </w:pPr>
            <w:r>
              <w:rPr>
                <w:b/>
              </w:rPr>
              <w:t>..........</w:t>
            </w:r>
          </w:p>
          <w:p w14:paraId="04D4A6FB" w14:textId="77777777" w:rsidR="00CB5C2C" w:rsidRDefault="00DA39B5">
            <w:pPr>
              <w:jc w:val="center"/>
            </w:pPr>
            <w:r>
              <w:t>Fiind în concediu,</w:t>
            </w:r>
          </w:p>
          <w:p w14:paraId="6D16A553" w14:textId="77777777" w:rsidR="00CB5C2C" w:rsidRDefault="00DA39B5">
            <w:pPr>
              <w:jc w:val="center"/>
            </w:pPr>
            <w:r>
              <w:t>semnează</w:t>
            </w:r>
          </w:p>
          <w:p w14:paraId="18D15F8F" w14:textId="77777777" w:rsidR="00CB5C2C" w:rsidRDefault="00DA39B5">
            <w:pPr>
              <w:jc w:val="center"/>
            </w:pPr>
            <w:r>
              <w:t>Preşedintele instanţei,</w:t>
            </w:r>
          </w:p>
          <w:p w14:paraId="334BB4E9" w14:textId="4E2844A5" w:rsidR="00CB5C2C" w:rsidRDefault="00DA39B5">
            <w:pPr>
              <w:jc w:val="center"/>
              <w:rPr>
                <w:b/>
              </w:rPr>
            </w:pPr>
            <w:r>
              <w:rPr>
                <w:b/>
              </w:rPr>
              <w:t xml:space="preserve">jud. </w:t>
            </w:r>
            <w:r w:rsidR="00C85B19">
              <w:rPr>
                <w:b/>
              </w:rPr>
              <w:t>...........</w:t>
            </w:r>
          </w:p>
        </w:tc>
        <w:tc>
          <w:tcPr>
            <w:tcW w:w="3096" w:type="dxa"/>
          </w:tcPr>
          <w:p w14:paraId="7A681ED1" w14:textId="77777777" w:rsidR="00CB5C2C" w:rsidRDefault="00DA39B5">
            <w:pPr>
              <w:jc w:val="center"/>
              <w:rPr>
                <w:b/>
              </w:rPr>
            </w:pPr>
            <w:r>
              <w:rPr>
                <w:b/>
              </w:rPr>
              <w:t>Judecător,</w:t>
            </w:r>
          </w:p>
          <w:p w14:paraId="07731F68" w14:textId="50F2ABA2" w:rsidR="00CB5C2C" w:rsidRDefault="00CE6883">
            <w:pPr>
              <w:jc w:val="center"/>
              <w:rPr>
                <w:b/>
              </w:rPr>
            </w:pPr>
            <w:r>
              <w:rPr>
                <w:b/>
              </w:rPr>
              <w:t>A0015</w:t>
            </w:r>
          </w:p>
        </w:tc>
        <w:tc>
          <w:tcPr>
            <w:tcW w:w="3096" w:type="dxa"/>
          </w:tcPr>
          <w:p w14:paraId="66888669" w14:textId="77777777" w:rsidR="00CB5C2C" w:rsidRDefault="00DA39B5">
            <w:pPr>
              <w:jc w:val="center"/>
              <w:rPr>
                <w:b/>
              </w:rPr>
            </w:pPr>
            <w:r>
              <w:rPr>
                <w:b/>
              </w:rPr>
              <w:t>Judecător,</w:t>
            </w:r>
          </w:p>
          <w:p w14:paraId="1E995BBD" w14:textId="3B1B3A6C" w:rsidR="00CB5C2C" w:rsidRDefault="00735EC4">
            <w:pPr>
              <w:jc w:val="center"/>
              <w:rPr>
                <w:b/>
              </w:rPr>
            </w:pPr>
            <w:r>
              <w:rPr>
                <w:b/>
              </w:rPr>
              <w:t>.........</w:t>
            </w:r>
          </w:p>
          <w:p w14:paraId="7C612338" w14:textId="77777777" w:rsidR="00CB5C2C" w:rsidRDefault="00DA39B5">
            <w:pPr>
              <w:jc w:val="center"/>
            </w:pPr>
            <w:r>
              <w:t>Lipsind justificat din instanţă,</w:t>
            </w:r>
          </w:p>
          <w:p w14:paraId="35911913" w14:textId="77777777" w:rsidR="00CB5C2C" w:rsidRDefault="00DA39B5">
            <w:pPr>
              <w:jc w:val="center"/>
            </w:pPr>
            <w:r>
              <w:t>semnează,</w:t>
            </w:r>
          </w:p>
          <w:p w14:paraId="1A7BBFF4" w14:textId="77777777" w:rsidR="00CB5C2C" w:rsidRDefault="00DA39B5">
            <w:pPr>
              <w:jc w:val="center"/>
            </w:pPr>
            <w:r>
              <w:t>Preşedintele instanţei,</w:t>
            </w:r>
          </w:p>
          <w:p w14:paraId="187FA326" w14:textId="5F71B575" w:rsidR="00CB5C2C" w:rsidRDefault="00DA39B5">
            <w:pPr>
              <w:jc w:val="center"/>
              <w:rPr>
                <w:b/>
              </w:rPr>
            </w:pPr>
            <w:r>
              <w:rPr>
                <w:b/>
              </w:rPr>
              <w:t xml:space="preserve">jud. </w:t>
            </w:r>
            <w:r w:rsidR="00C85B19">
              <w:rPr>
                <w:b/>
              </w:rPr>
              <w:t>...........</w:t>
            </w:r>
          </w:p>
        </w:tc>
      </w:tr>
      <w:tr w:rsidR="00CB5C2C" w14:paraId="075D08FF" w14:textId="77777777">
        <w:trPr>
          <w:jc w:val="center"/>
        </w:trPr>
        <w:tc>
          <w:tcPr>
            <w:tcW w:w="3096" w:type="dxa"/>
          </w:tcPr>
          <w:p w14:paraId="413DFD39" w14:textId="77777777" w:rsidR="00CB5C2C" w:rsidRDefault="00CB5C2C">
            <w:pPr>
              <w:jc w:val="center"/>
              <w:rPr>
                <w:b/>
              </w:rPr>
            </w:pPr>
          </w:p>
        </w:tc>
        <w:tc>
          <w:tcPr>
            <w:tcW w:w="3096" w:type="dxa"/>
          </w:tcPr>
          <w:p w14:paraId="02285472" w14:textId="77777777" w:rsidR="00CB5C2C" w:rsidRDefault="00DA39B5">
            <w:pPr>
              <w:jc w:val="center"/>
              <w:rPr>
                <w:b/>
              </w:rPr>
            </w:pPr>
            <w:r>
              <w:rPr>
                <w:b/>
              </w:rPr>
              <w:t>Grefier,</w:t>
            </w:r>
          </w:p>
          <w:p w14:paraId="603C39A2" w14:textId="5E367C8F" w:rsidR="00CB5C2C" w:rsidRDefault="00735EC4">
            <w:pPr>
              <w:jc w:val="center"/>
              <w:rPr>
                <w:b/>
              </w:rPr>
            </w:pPr>
            <w:r>
              <w:rPr>
                <w:b/>
              </w:rPr>
              <w:t>.........</w:t>
            </w:r>
          </w:p>
        </w:tc>
        <w:tc>
          <w:tcPr>
            <w:tcW w:w="3096" w:type="dxa"/>
          </w:tcPr>
          <w:p w14:paraId="017BD9BE" w14:textId="77777777" w:rsidR="00CB5C2C" w:rsidRDefault="00CB5C2C">
            <w:pPr>
              <w:jc w:val="center"/>
              <w:rPr>
                <w:b/>
              </w:rPr>
            </w:pPr>
          </w:p>
        </w:tc>
      </w:tr>
    </w:tbl>
    <w:p w14:paraId="172ED03E" w14:textId="77777777" w:rsidR="00CB5C2C" w:rsidRDefault="00CB5C2C">
      <w:pPr>
        <w:jc w:val="center"/>
      </w:pPr>
    </w:p>
    <w:p w14:paraId="79F7A2F0" w14:textId="77777777" w:rsidR="00CB5C2C" w:rsidRDefault="00CB5C2C">
      <w:pPr>
        <w:jc w:val="center"/>
      </w:pPr>
    </w:p>
    <w:p w14:paraId="2C32D387" w14:textId="77777777" w:rsidR="00CB5C2C" w:rsidRDefault="00CB5C2C">
      <w:pPr>
        <w:rPr>
          <w:i/>
        </w:rPr>
      </w:pPr>
    </w:p>
    <w:p w14:paraId="34E9A75A" w14:textId="77777777" w:rsidR="00CB5C2C" w:rsidRDefault="00CB5C2C">
      <w:pPr>
        <w:rPr>
          <w:i/>
        </w:rPr>
      </w:pPr>
    </w:p>
    <w:p w14:paraId="02C60236" w14:textId="77777777" w:rsidR="00CB5C2C" w:rsidRDefault="00CB5C2C">
      <w:pPr>
        <w:rPr>
          <w:i/>
        </w:rPr>
      </w:pPr>
    </w:p>
    <w:p w14:paraId="014F9548" w14:textId="77777777" w:rsidR="00CB5C2C" w:rsidRDefault="00CB5C2C">
      <w:pPr>
        <w:rPr>
          <w:i/>
        </w:rPr>
      </w:pPr>
    </w:p>
    <w:p w14:paraId="651E9F75" w14:textId="77777777" w:rsidR="00CB5C2C" w:rsidRDefault="00CB5C2C">
      <w:pPr>
        <w:rPr>
          <w:i/>
        </w:rPr>
      </w:pPr>
    </w:p>
    <w:p w14:paraId="62D83419" w14:textId="77777777" w:rsidR="00CB5C2C" w:rsidRDefault="00CB5C2C">
      <w:pPr>
        <w:rPr>
          <w:i/>
        </w:rPr>
      </w:pPr>
    </w:p>
    <w:p w14:paraId="1B537FB2" w14:textId="77777777" w:rsidR="00CB5C2C" w:rsidRDefault="00CB5C2C">
      <w:pPr>
        <w:rPr>
          <w:i/>
        </w:rPr>
      </w:pPr>
    </w:p>
    <w:p w14:paraId="6D56969E" w14:textId="77777777" w:rsidR="00CB5C2C" w:rsidRDefault="00CB5C2C">
      <w:pPr>
        <w:rPr>
          <w:i/>
        </w:rPr>
      </w:pPr>
    </w:p>
    <w:p w14:paraId="2DDD2C20" w14:textId="77777777" w:rsidR="00CB5C2C" w:rsidRDefault="00CB5C2C">
      <w:pPr>
        <w:rPr>
          <w:i/>
        </w:rPr>
      </w:pPr>
    </w:p>
    <w:p w14:paraId="18F2A3DD" w14:textId="77777777" w:rsidR="00CB5C2C" w:rsidRDefault="00CB5C2C">
      <w:pPr>
        <w:rPr>
          <w:i/>
        </w:rPr>
      </w:pPr>
    </w:p>
    <w:p w14:paraId="2F851FC4" w14:textId="77777777" w:rsidR="00CB5C2C" w:rsidRDefault="00CB5C2C">
      <w:pPr>
        <w:rPr>
          <w:i/>
        </w:rPr>
      </w:pPr>
    </w:p>
    <w:p w14:paraId="21206AD0" w14:textId="77777777" w:rsidR="00CB5C2C" w:rsidRDefault="00CB5C2C">
      <w:pPr>
        <w:rPr>
          <w:i/>
        </w:rPr>
      </w:pPr>
    </w:p>
    <w:p w14:paraId="73AE6169" w14:textId="77777777" w:rsidR="00CB5C2C" w:rsidRDefault="00CB5C2C">
      <w:pPr>
        <w:rPr>
          <w:i/>
        </w:rPr>
      </w:pPr>
    </w:p>
    <w:p w14:paraId="03DBEDA9" w14:textId="77777777" w:rsidR="00CB5C2C" w:rsidRDefault="00CB5C2C">
      <w:pPr>
        <w:rPr>
          <w:i/>
        </w:rPr>
      </w:pPr>
    </w:p>
    <w:p w14:paraId="27393141" w14:textId="77777777" w:rsidR="00CB5C2C" w:rsidRDefault="00CB5C2C">
      <w:pPr>
        <w:rPr>
          <w:i/>
        </w:rPr>
      </w:pPr>
    </w:p>
    <w:p w14:paraId="582361AE" w14:textId="77777777" w:rsidR="00CB5C2C" w:rsidRDefault="00CB5C2C">
      <w:pPr>
        <w:rPr>
          <w:i/>
        </w:rPr>
      </w:pPr>
    </w:p>
    <w:p w14:paraId="60672C99" w14:textId="77777777" w:rsidR="00CB5C2C" w:rsidRDefault="00CB5C2C">
      <w:pPr>
        <w:rPr>
          <w:i/>
        </w:rPr>
      </w:pPr>
    </w:p>
    <w:p w14:paraId="7126C1FF" w14:textId="77777777" w:rsidR="00CB5C2C" w:rsidRDefault="00CB5C2C">
      <w:pPr>
        <w:rPr>
          <w:i/>
        </w:rPr>
      </w:pPr>
    </w:p>
    <w:p w14:paraId="76ED3A5C" w14:textId="77777777" w:rsidR="00CB5C2C" w:rsidRDefault="00CB5C2C">
      <w:pPr>
        <w:rPr>
          <w:i/>
        </w:rPr>
      </w:pPr>
    </w:p>
    <w:p w14:paraId="05E4DCD4" w14:textId="77777777" w:rsidR="00CB5C2C" w:rsidRDefault="00CB5C2C">
      <w:pPr>
        <w:rPr>
          <w:i/>
        </w:rPr>
      </w:pPr>
    </w:p>
    <w:p w14:paraId="37F858CE" w14:textId="77777777" w:rsidR="00CB5C2C" w:rsidRDefault="00CB5C2C">
      <w:pPr>
        <w:rPr>
          <w:i/>
        </w:rPr>
      </w:pPr>
    </w:p>
    <w:p w14:paraId="4D739B9F" w14:textId="77777777" w:rsidR="00CB5C2C" w:rsidRDefault="00CB5C2C">
      <w:pPr>
        <w:rPr>
          <w:i/>
        </w:rPr>
      </w:pPr>
    </w:p>
    <w:p w14:paraId="6725F2DC" w14:textId="77777777" w:rsidR="00CB5C2C" w:rsidRDefault="00CB5C2C">
      <w:pPr>
        <w:rPr>
          <w:i/>
        </w:rPr>
      </w:pPr>
    </w:p>
    <w:p w14:paraId="35E2C26E" w14:textId="77777777" w:rsidR="00CB5C2C" w:rsidRDefault="00CB5C2C">
      <w:pPr>
        <w:rPr>
          <w:i/>
        </w:rPr>
      </w:pPr>
    </w:p>
    <w:p w14:paraId="5749CE00" w14:textId="77777777" w:rsidR="00CB5C2C" w:rsidRDefault="00CB5C2C">
      <w:pPr>
        <w:rPr>
          <w:i/>
        </w:rPr>
      </w:pPr>
    </w:p>
    <w:p w14:paraId="4570C040" w14:textId="77777777" w:rsidR="00CB5C2C" w:rsidRDefault="00CB5C2C">
      <w:pPr>
        <w:rPr>
          <w:i/>
        </w:rPr>
      </w:pPr>
    </w:p>
    <w:p w14:paraId="118C2075" w14:textId="77777777" w:rsidR="00CB5C2C" w:rsidRDefault="00CB5C2C">
      <w:pPr>
        <w:rPr>
          <w:i/>
        </w:rPr>
      </w:pPr>
    </w:p>
    <w:p w14:paraId="47C5EDBD" w14:textId="77777777" w:rsidR="00CB5C2C" w:rsidRDefault="00CB5C2C">
      <w:pPr>
        <w:rPr>
          <w:i/>
        </w:rPr>
      </w:pPr>
    </w:p>
    <w:p w14:paraId="0F3E3F35" w14:textId="46B814A3" w:rsidR="00CB5C2C" w:rsidRDefault="00DA39B5">
      <w:pPr>
        <w:rPr>
          <w:i/>
        </w:rPr>
      </w:pPr>
      <w:r>
        <w:rPr>
          <w:i/>
        </w:rPr>
        <w:t xml:space="preserve">Red.: </w:t>
      </w:r>
      <w:r w:rsidR="00CE6883">
        <w:rPr>
          <w:i/>
        </w:rPr>
        <w:t>A0015</w:t>
      </w:r>
      <w:r>
        <w:rPr>
          <w:i/>
        </w:rPr>
        <w:t xml:space="preserve">/tehnred.: </w:t>
      </w:r>
      <w:r w:rsidR="003A0079">
        <w:rPr>
          <w:i/>
        </w:rPr>
        <w:t>..........</w:t>
      </w:r>
    </w:p>
    <w:p w14:paraId="620B9C09" w14:textId="399A7AA1" w:rsidR="00CB5C2C" w:rsidRDefault="00DA39B5">
      <w:pPr>
        <w:rPr>
          <w:i/>
        </w:rPr>
      </w:pPr>
      <w:r>
        <w:rPr>
          <w:i/>
        </w:rPr>
        <w:t xml:space="preserve">Data conceptei/redactării: </w:t>
      </w:r>
      <w:r w:rsidR="003A0079">
        <w:rPr>
          <w:i/>
        </w:rPr>
        <w:t>............</w:t>
      </w:r>
    </w:p>
    <w:p w14:paraId="726DDF8E" w14:textId="77777777" w:rsidR="00CB5C2C" w:rsidRDefault="00DA39B5">
      <w:pPr>
        <w:rPr>
          <w:i/>
        </w:rPr>
      </w:pPr>
      <w:r>
        <w:rPr>
          <w:i/>
        </w:rPr>
        <w:t>4 ex.</w:t>
      </w:r>
    </w:p>
    <w:p w14:paraId="7C264610" w14:textId="4F80E33A" w:rsidR="00CB5C2C" w:rsidRDefault="00DA39B5">
      <w:r>
        <w:rPr>
          <w:i/>
        </w:rPr>
        <w:t xml:space="preserve">Jud. fond: </w:t>
      </w:r>
      <w:r w:rsidR="003A0079">
        <w:rPr>
          <w:i/>
        </w:rPr>
        <w:t>.................</w:t>
      </w:r>
    </w:p>
    <w:sectPr w:rsidR="00CB5C2C">
      <w:footerReference w:type="default" r:id="rId7"/>
      <w:pgSz w:w="11906" w:h="16838"/>
      <w:pgMar w:top="993" w:right="1418" w:bottom="1135"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3A65" w14:textId="77777777" w:rsidR="00E5640B" w:rsidRDefault="00E5640B">
      <w:r>
        <w:separator/>
      </w:r>
    </w:p>
  </w:endnote>
  <w:endnote w:type="continuationSeparator" w:id="0">
    <w:p w14:paraId="4DEEC98A" w14:textId="77777777" w:rsidR="00E5640B" w:rsidRDefault="00E5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C60E6" w14:textId="77777777" w:rsidR="00CB5C2C" w:rsidRDefault="00DA39B5">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5019B" w14:textId="77777777" w:rsidR="00E5640B" w:rsidRDefault="00E5640B">
      <w:r>
        <w:separator/>
      </w:r>
    </w:p>
  </w:footnote>
  <w:footnote w:type="continuationSeparator" w:id="0">
    <w:p w14:paraId="33459386" w14:textId="77777777" w:rsidR="00E5640B" w:rsidRDefault="00E564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tgm.just.ro/ecris_cdms/document_upload.aspx?id_document=4300000000815520&amp;id_departament=4&amp;id_sesiune=535784&amp;id_user=174&amp;id_institutie=43&amp;actiune=modifica"/>
  </w:docVars>
  <w:rsids>
    <w:rsidRoot w:val="00CB5C2C"/>
    <w:rsid w:val="000B5B79"/>
    <w:rsid w:val="00354007"/>
    <w:rsid w:val="003A0079"/>
    <w:rsid w:val="00425016"/>
    <w:rsid w:val="004256FE"/>
    <w:rsid w:val="004D193B"/>
    <w:rsid w:val="0050741B"/>
    <w:rsid w:val="00600BFB"/>
    <w:rsid w:val="00683872"/>
    <w:rsid w:val="006C7B23"/>
    <w:rsid w:val="00735EC4"/>
    <w:rsid w:val="009823C5"/>
    <w:rsid w:val="009B7E9F"/>
    <w:rsid w:val="00A64511"/>
    <w:rsid w:val="00C81D46"/>
    <w:rsid w:val="00C85B19"/>
    <w:rsid w:val="00CB5C2C"/>
    <w:rsid w:val="00CE6883"/>
    <w:rsid w:val="00DA39B5"/>
    <w:rsid w:val="00E5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5EC53"/>
  <w15:docId w15:val="{2A4E3A82-9A07-4594-988B-ECEE491D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FontStyle51">
    <w:name w:val="Font Style51"/>
    <w:rPr>
      <w:rFonts w:ascii="Times New Roman" w:hAnsi="Times New Roman"/>
      <w:b/>
      <w: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olii.r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6742</Words>
  <Characters>39106</Characters>
  <Application>Microsoft Office Word</Application>
  <DocSecurity>0</DocSecurity>
  <Lines>325</Lines>
  <Paragraphs>91</Paragraphs>
  <ScaleCrop>false</ScaleCrop>
  <HeadingPairs>
    <vt:vector size="2" baseType="variant">
      <vt:variant>
        <vt:lpstr>Titlu</vt:lpstr>
      </vt:variant>
      <vt:variant>
        <vt:i4>1</vt:i4>
      </vt:variant>
    </vt:vector>
  </HeadingPairs>
  <TitlesOfParts>
    <vt:vector size="1" baseType="lpstr">
      <vt:lpstr>Numar dosar ﷡﷡﷡﷡﷡</vt:lpstr>
    </vt:vector>
  </TitlesOfParts>
  <Manager/>
  <Company/>
  <LinksUpToDate>false</LinksUpToDate>
  <CharactersWithSpaces>45757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2025-02-21T10:17:00Z</cp:lastPrinted>
  <dcterms:created xsi:type="dcterms:W3CDTF">2026-09-02T09:36:00Z</dcterms:created>
  <dcterms:modified xsi:type="dcterms:W3CDTF">2026-09-02T09:38:00Z</dcterms:modified>
  <cp:category/>
  <dc:identifier/>
  <cp:contentStatus/>
  <dc:language/>
  <cp:version/>
</cp:coreProperties>
</file>