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CE4F13" w14:paraId="2B35744E" w14:textId="4D0C8053">
      <w:pPr>
        <w:jc w:val="center"/>
        <w:rPr>
          <w:rStyle w:val="Fontdeparagrafimplicit"/>
          <w:b/>
        </w:rPr>
      </w:pPr>
      <w:r>
        <w:rPr>
          <w:rStyle w:val="Fontdeparagrafimplicit"/>
          <w:b/>
        </w:rPr>
        <w:t xml:space="preserve">                                                                                            Hotărârea 15</w:t>
      </w:r>
    </w:p>
    <w:p w:rsidR="002715D0" w14:paraId="4D56A740" w14:textId="1166AE32">
      <w:pPr>
        <w:jc w:val="center"/>
        <w:rPr>
          <w:rStyle w:val="Fontdeparagrafimplicit"/>
          <w:b/>
        </w:rPr>
      </w:pPr>
      <w:r>
        <w:rPr>
          <w:rStyle w:val="Fontdeparagrafimplicit"/>
          <w:b/>
        </w:rPr>
        <w:t>R O M Â N I A</w:t>
      </w:r>
    </w:p>
    <w:p w:rsidR="002715D0" w14:paraId="105B1D24" w14:textId="7B51E8C7">
      <w:pPr>
        <w:jc w:val="center"/>
        <w:rPr>
          <w:rStyle w:val="Fontdeparagrafimplicit"/>
          <w:b/>
        </w:rPr>
      </w:pPr>
      <w:r>
        <w:rPr>
          <w:rStyle w:val="Fontdeparagrafimplicit"/>
          <w:b/>
        </w:rPr>
        <w:t xml:space="preserve">CURTEA DE APEL </w:t>
      </w:r>
      <w:bookmarkStart w:name="_Hlk237218069" w:id="0"/>
      <w:r w:rsidR="002F193D">
        <w:rPr>
          <w:rStyle w:val="Fontdeparagrafimplicit"/>
          <w:b/>
        </w:rPr>
        <w:t>...X...</w:t>
      </w:r>
    </w:p>
    <w:bookmarkEnd w:id="0"/>
    <w:p w:rsidR="002715D0" w14:paraId="1279AE38" w14:textId="46B62F59">
      <w:pPr>
        <w:jc w:val="center"/>
        <w:rPr>
          <w:rStyle w:val="Fontdeparagrafimplicit"/>
          <w:b/>
        </w:rPr>
      </w:pPr>
      <w:r>
        <w:rPr>
          <w:rStyle w:val="Fontdeparagrafimplicit"/>
          <w:b/>
        </w:rPr>
        <w:t xml:space="preserve">SECŢIA </w:t>
      </w:r>
      <w:r w:rsidR="002F193D">
        <w:rPr>
          <w:rStyle w:val="Fontdeparagrafimplicit"/>
          <w:b/>
        </w:rPr>
        <w:t>.....</w:t>
      </w:r>
      <w:r>
        <w:rPr>
          <w:rStyle w:val="Fontdeparagrafimplicit"/>
          <w:b/>
        </w:rPr>
        <w:t xml:space="preserve"> CONTENCIOS ADMINISTRATIV ŞI FISCAL</w:t>
      </w:r>
    </w:p>
    <w:p w:rsidR="002715D0" w14:paraId="611D6066" w14:textId="77777777">
      <w:pPr>
        <w:rPr>
          <w:rStyle w:val="Fontdeparagrafimplicit"/>
          <w:b/>
        </w:rPr>
      </w:pPr>
    </w:p>
    <w:p w:rsidR="002715D0" w14:paraId="3F0822E3" w14:textId="0B3C4E98">
      <w:pPr>
        <w:rPr>
          <w:rStyle w:val="Fontdeparagrafimplicit"/>
          <w:b/>
        </w:rPr>
      </w:pPr>
      <w:r>
        <w:rPr>
          <w:rStyle w:val="Fontdeparagrafimplicit"/>
          <w:b/>
        </w:rPr>
        <w:t>DOSAR NR.</w:t>
      </w:r>
      <w:r w:rsidR="002F193D">
        <w:rPr>
          <w:rStyle w:val="Fontdeparagrafimplicit"/>
          <w:b/>
        </w:rPr>
        <w:t>...../.../2022</w:t>
      </w:r>
    </w:p>
    <w:p w:rsidR="002715D0" w14:paraId="362F45A4" w14:textId="77777777">
      <w:pPr>
        <w:jc w:val="center"/>
        <w:rPr>
          <w:rStyle w:val="Fontdeparagrafimplicit"/>
          <w:b/>
        </w:rPr>
      </w:pPr>
    </w:p>
    <w:p w:rsidR="002715D0" w14:paraId="4E8F82FD" w14:textId="50EF8FA6">
      <w:pPr>
        <w:jc w:val="center"/>
        <w:rPr>
          <w:rStyle w:val="Fontdeparagrafimplicit"/>
          <w:b/>
        </w:rPr>
      </w:pPr>
      <w:r>
        <w:rPr>
          <w:rStyle w:val="Fontdeparagrafimplicit"/>
          <w:b/>
        </w:rPr>
        <w:t>DECIZIA  CIVILĂ NR.</w:t>
      </w:r>
      <w:r w:rsidR="00CE4F13">
        <w:rPr>
          <w:rStyle w:val="Fontdeparagrafimplicit"/>
          <w:b/>
        </w:rPr>
        <w:t>......</w:t>
      </w:r>
    </w:p>
    <w:p w:rsidR="002715D0" w14:paraId="72A0F8A7" w14:textId="33C30CB5">
      <w:pPr>
        <w:jc w:val="center"/>
        <w:rPr>
          <w:rStyle w:val="Fontdeparagrafimplicit"/>
          <w:b/>
        </w:rPr>
      </w:pPr>
      <w:r>
        <w:rPr>
          <w:rStyle w:val="Fontdeparagrafimplicit"/>
          <w:b/>
        </w:rPr>
        <w:t xml:space="preserve">ŞEDINŢA PUBLICĂ  DE LA </w:t>
      </w:r>
      <w:r w:rsidR="00CE4F13">
        <w:rPr>
          <w:rStyle w:val="Fontdeparagrafimplicit"/>
          <w:b/>
        </w:rPr>
        <w:t>................</w:t>
      </w:r>
    </w:p>
    <w:p w:rsidR="002715D0" w14:paraId="24700938" w14:textId="77777777">
      <w:pPr>
        <w:jc w:val="center"/>
        <w:rPr>
          <w:rStyle w:val="Fontdeparagrafimplicit"/>
          <w:b/>
        </w:rPr>
      </w:pPr>
      <w:r>
        <w:rPr>
          <w:rStyle w:val="Fontdeparagrafimplicit"/>
          <w:b/>
        </w:rPr>
        <w:t>CURTEA CONSTITUITĂ DIN:</w:t>
      </w:r>
    </w:p>
    <w:p w:rsidR="002715D0" w14:paraId="791E6835" w14:textId="366EE75B">
      <w:pPr>
        <w:jc w:val="center"/>
        <w:rPr>
          <w:rStyle w:val="Fontdeparagrafimplicit"/>
          <w:b/>
        </w:rPr>
      </w:pPr>
      <w:r>
        <w:rPr>
          <w:rStyle w:val="Fontdeparagrafimplicit"/>
          <w:b/>
        </w:rPr>
        <w:t xml:space="preserve">PREŞEDINTE -  </w:t>
      </w:r>
      <w:r w:rsidR="00CE4F13">
        <w:rPr>
          <w:rStyle w:val="Fontdeparagrafimplicit"/>
          <w:b/>
        </w:rPr>
        <w:t>A0005</w:t>
      </w:r>
    </w:p>
    <w:p w:rsidR="002715D0" w14:paraId="1E90A24E" w14:textId="4197ABCB">
      <w:pPr>
        <w:jc w:val="center"/>
        <w:rPr>
          <w:rStyle w:val="Fontdeparagrafimplicit"/>
          <w:b/>
        </w:rPr>
      </w:pPr>
      <w:r>
        <w:rPr>
          <w:rStyle w:val="Fontdeparagrafimplicit"/>
          <w:b/>
        </w:rPr>
        <w:t xml:space="preserve">JUDECĂTOR -  </w:t>
      </w:r>
      <w:r w:rsidR="00CE4F13">
        <w:rPr>
          <w:rStyle w:val="Fontdeparagrafimplicit"/>
          <w:b/>
        </w:rPr>
        <w:t>................</w:t>
      </w:r>
    </w:p>
    <w:p w:rsidR="002715D0" w14:paraId="2DAF574A" w14:textId="18201BDC">
      <w:pPr>
        <w:jc w:val="center"/>
        <w:rPr>
          <w:rStyle w:val="Fontdeparagrafimplicit"/>
          <w:b/>
        </w:rPr>
      </w:pPr>
      <w:r>
        <w:rPr>
          <w:rStyle w:val="Fontdeparagrafimplicit"/>
          <w:b/>
        </w:rPr>
        <w:t xml:space="preserve">JUDECĂTOR -  </w:t>
      </w:r>
      <w:r w:rsidR="00CE4F13">
        <w:rPr>
          <w:rStyle w:val="Fontdeparagrafimplicit"/>
          <w:b/>
        </w:rPr>
        <w:t>................</w:t>
      </w:r>
    </w:p>
    <w:p w:rsidR="002715D0" w14:paraId="3AB47A44" w14:textId="0F4FE92A">
      <w:pPr>
        <w:jc w:val="center"/>
        <w:rPr>
          <w:rStyle w:val="Fontdeparagrafimplicit"/>
          <w:b/>
        </w:rPr>
      </w:pPr>
      <w:r>
        <w:rPr>
          <w:rStyle w:val="Fontdeparagrafimplicit"/>
          <w:b/>
        </w:rPr>
        <w:t xml:space="preserve">GREFIER       -  </w:t>
      </w:r>
      <w:r w:rsidR="00CE4F13">
        <w:rPr>
          <w:rStyle w:val="Fontdeparagrafimplicit"/>
          <w:b/>
        </w:rPr>
        <w:t>................</w:t>
      </w:r>
    </w:p>
    <w:p w:rsidR="002715D0" w14:paraId="38C34803" w14:textId="77777777">
      <w:pPr>
        <w:jc w:val="center"/>
        <w:rPr>
          <w:rStyle w:val="Fontdeparagrafimplicit"/>
          <w:b/>
        </w:rPr>
      </w:pPr>
    </w:p>
    <w:p w:rsidR="002715D0" w14:paraId="36AE759B" w14:textId="2887E0B8">
      <w:pPr>
        <w:ind w:right="23"/>
        <w:jc w:val="both"/>
      </w:pPr>
      <w:r>
        <w:t xml:space="preserve">            Pe rol judecarea cauzei de contencios administrativ şi fiscal pr</w:t>
      </w:r>
      <w:r>
        <w:t xml:space="preserve">ivind recursul declarat  de </w:t>
      </w:r>
      <w:bookmarkStart w:name="_Hlk237218119" w:id="1"/>
      <w:r>
        <w:t xml:space="preserve">recurentul-reclamant </w:t>
      </w:r>
      <w:r w:rsidR="002F193D">
        <w:rPr>
          <w:rStyle w:val="Fontdeparagrafimplicit"/>
          <w:b/>
        </w:rPr>
        <w:t>...Y...</w:t>
      </w:r>
      <w:bookmarkEnd w:id="1"/>
      <w:r>
        <w:rPr>
          <w:rStyle w:val="Fontdeparagrafimplicit"/>
          <w:b/>
        </w:rPr>
        <w:t>,</w:t>
      </w:r>
      <w:r>
        <w:t xml:space="preserve"> împotriva sentinţei civile nr. </w:t>
      </w:r>
      <w:r w:rsidR="002F193D">
        <w:t>......</w:t>
      </w:r>
      <w:r>
        <w:t xml:space="preserve"> din data </w:t>
      </w:r>
      <w:r w:rsidR="002F193D">
        <w:t>..............</w:t>
      </w:r>
      <w:r>
        <w:t xml:space="preserve">,   pronunţată de Tribunalul </w:t>
      </w:r>
      <w:r w:rsidR="002F193D">
        <w:t>...X...</w:t>
      </w:r>
      <w:r>
        <w:t xml:space="preserve"> – Secția </w:t>
      </w:r>
      <w:r w:rsidR="002F193D">
        <w:t>......</w:t>
      </w:r>
      <w:r>
        <w:t xml:space="preserve"> de Contencios Administrativ și Fiscal,  în dosarul nr.</w:t>
      </w:r>
      <w:r w:rsidR="002F193D">
        <w:rPr>
          <w:rStyle w:val="Fontdeparagrafimplicit"/>
          <w:b/>
        </w:rPr>
        <w:t>...../.../2022</w:t>
      </w:r>
      <w:r>
        <w:t>, în contradicto</w:t>
      </w:r>
      <w:r>
        <w:t xml:space="preserve">riu cu intimaţii-pârâţi </w:t>
      </w:r>
      <w:r w:rsidR="002F193D">
        <w:rPr>
          <w:rStyle w:val="Fontdeparagrafimplicit"/>
          <w:b/>
        </w:rPr>
        <w:t>...S...</w:t>
      </w:r>
      <w:r>
        <w:rPr>
          <w:rStyle w:val="Fontdeparagrafimplicit"/>
          <w:b/>
        </w:rPr>
        <w:t xml:space="preserve"> Secretar General al Primariei </w:t>
      </w:r>
      <w:r w:rsidR="002F193D">
        <w:rPr>
          <w:rStyle w:val="Fontdeparagrafimplicit"/>
          <w:b/>
        </w:rPr>
        <w:t>...W...</w:t>
      </w:r>
      <w:r>
        <w:rPr>
          <w:rStyle w:val="Fontdeparagrafimplicit"/>
          <w:b/>
        </w:rPr>
        <w:t xml:space="preserve">, </w:t>
      </w:r>
      <w:r w:rsidR="004475D1">
        <w:rPr>
          <w:rStyle w:val="Fontdeparagrafimplicit"/>
          <w:b/>
        </w:rPr>
        <w:t>...Z...</w:t>
      </w:r>
      <w:r>
        <w:rPr>
          <w:rStyle w:val="Fontdeparagrafimplicit"/>
          <w:b/>
        </w:rPr>
        <w:t xml:space="preserve"> Director Executiv, </w:t>
      </w:r>
      <w:bookmarkStart w:name="_Hlk237218334" w:id="2"/>
      <w:r w:rsidR="004475D1">
        <w:rPr>
          <w:rStyle w:val="Fontdeparagrafimplicit"/>
          <w:b/>
        </w:rPr>
        <w:t>...Q...</w:t>
      </w:r>
      <w:r>
        <w:rPr>
          <w:rStyle w:val="Fontdeparagrafimplicit"/>
          <w:b/>
        </w:rPr>
        <w:t xml:space="preserve"> </w:t>
      </w:r>
      <w:bookmarkEnd w:id="2"/>
      <w:r>
        <w:rPr>
          <w:rStyle w:val="Fontdeparagrafimplicit"/>
          <w:b/>
        </w:rPr>
        <w:t xml:space="preserve">Sef Serviciu şi  </w:t>
      </w:r>
      <w:bookmarkStart w:name="_Hlk237218366" w:id="3"/>
      <w:r w:rsidR="004475D1">
        <w:rPr>
          <w:rStyle w:val="Fontdeparagrafimplicit"/>
          <w:b/>
        </w:rPr>
        <w:t>...G...</w:t>
      </w:r>
      <w:r>
        <w:rPr>
          <w:rStyle w:val="Fontdeparagrafimplicit"/>
          <w:b/>
        </w:rPr>
        <w:t xml:space="preserve"> </w:t>
      </w:r>
      <w:bookmarkEnd w:id="3"/>
      <w:r>
        <w:rPr>
          <w:rStyle w:val="Fontdeparagrafimplicit"/>
          <w:b/>
        </w:rPr>
        <w:t xml:space="preserve">Inspector Asistent, </w:t>
      </w:r>
      <w:r>
        <w:t xml:space="preserve">având ca obiect „obligaţia de a face”. </w:t>
      </w:r>
    </w:p>
    <w:p w:rsidR="002715D0" w14:paraId="5DE27EF8" w14:textId="77777777">
      <w:pPr>
        <w:tabs>
          <w:tab w:val="left" w:pos="709"/>
        </w:tabs>
        <w:jc w:val="both"/>
      </w:pPr>
      <w:r>
        <w:rPr>
          <w:rStyle w:val="Fontdeparagrafimplicit"/>
          <w:b/>
        </w:rPr>
        <w:tab/>
      </w:r>
      <w:r>
        <w:t>La apelul  nominal făcut în şedinţă publică, în ordinea listei d</w:t>
      </w:r>
      <w:r>
        <w:t>e şedinţă, nu au răspuns părţile.</w:t>
      </w:r>
    </w:p>
    <w:p w:rsidR="002715D0" w14:paraId="552DCAC2" w14:textId="77777777">
      <w:pPr>
        <w:jc w:val="both"/>
      </w:pPr>
      <w:r>
        <w:t xml:space="preserve">           Procedura de citare este legal îndeplinită.</w:t>
      </w:r>
    </w:p>
    <w:p w:rsidR="002715D0" w14:paraId="58C84613" w14:textId="77777777">
      <w:pPr>
        <w:jc w:val="both"/>
      </w:pPr>
      <w:r>
        <w:t xml:space="preserve">           S-a făcut referatul cauzei de către grefierul de şedinţă, care învederează Curţii, faptul că părţile  au solicitat judecarea cauzei în lipsă, potrivit dispo</w:t>
      </w:r>
      <w:r>
        <w:t>ziţiilor art. 411  alin. (2) din Codul de procedură civilă.</w:t>
      </w:r>
    </w:p>
    <w:p w:rsidR="002715D0" w14:paraId="16351954" w14:textId="77777777">
      <w:pPr>
        <w:ind w:firstLine="708"/>
        <w:jc w:val="both"/>
      </w:pPr>
      <w:r>
        <w:t>Dată fiind lipsa părţilor la apelul nominal, faţă de disp. art. 119 alin. (4) din Regulamentul de ordine interioară al instanţelor judecătoreşti, adoptat prin Hotărârea CSM nr. 3243/22.12.2022 Cur</w:t>
      </w:r>
      <w:r>
        <w:t>tea dispune reluarea dosarului la a doua strigare, în eventualitatea prezentării părţilor.</w:t>
      </w:r>
    </w:p>
    <w:p w:rsidR="002715D0" w14:paraId="0E195780" w14:textId="77777777">
      <w:pPr>
        <w:tabs>
          <w:tab w:val="left" w:pos="709"/>
        </w:tabs>
        <w:jc w:val="both"/>
      </w:pPr>
      <w:r>
        <w:t xml:space="preserve">            La a doua strigare a cauzei, la apelul nominal făcut în şedinţă publică nu au răspuns părţile.</w:t>
      </w:r>
    </w:p>
    <w:p w:rsidR="002715D0" w14:paraId="7D3E94E0" w14:textId="77777777">
      <w:pPr>
        <w:ind w:right="23"/>
        <w:jc w:val="both"/>
      </w:pPr>
      <w:r>
        <w:t xml:space="preserve">            Procedura de citare este legal îndeplinită.</w:t>
      </w:r>
    </w:p>
    <w:p w:rsidR="002715D0" w14:paraId="64E24B3C" w14:textId="77777777">
      <w:pPr>
        <w:jc w:val="both"/>
      </w:pPr>
      <w:r>
        <w:t xml:space="preserve">  </w:t>
      </w:r>
      <w:r>
        <w:t xml:space="preserve">          S-a făcut referatul cauzei de către grefierul de şedinţă, care reînvederează Curţii faptul că părţile  au solicitat judecarea cauzei în lipsă, potrivit dispoziţiilor art. 411  alin. 2 din Codul de procedură civilă.   </w:t>
      </w:r>
    </w:p>
    <w:p w:rsidR="002715D0" w14:paraId="586D325C" w14:textId="77777777">
      <w:pPr>
        <w:tabs>
          <w:tab w:val="left" w:pos="709"/>
        </w:tabs>
        <w:jc w:val="both"/>
      </w:pPr>
      <w:r>
        <w:t xml:space="preserve">            Curtea având în </w:t>
      </w:r>
      <w:r>
        <w:t>vedere că părţile au solicitat judecarea cauzei în lipsă potrivit dispoziţiilor art. 411  alin. (2) din Codul de procedură civilă, în conformitate cu prevederile art. 494 din Codul de procedură civilă, declară dezbaterile închise  şi reţine cauza în pronun</w:t>
      </w:r>
      <w:r>
        <w:t xml:space="preserve">țare pe </w:t>
      </w:r>
      <w:r>
        <w:rPr>
          <w:rStyle w:val="Fontdeparagrafimplicit"/>
          <w:color w:val="000000"/>
        </w:rPr>
        <w:t>excepţia nulităţii recursului</w:t>
      </w:r>
      <w:r>
        <w:t xml:space="preserve">.                                                          </w:t>
      </w:r>
    </w:p>
    <w:p w:rsidR="002715D0" w14:paraId="7031CD09" w14:textId="77777777">
      <w:pPr>
        <w:jc w:val="both"/>
      </w:pPr>
      <w:r>
        <w:t xml:space="preserve">                                                            </w:t>
      </w:r>
    </w:p>
    <w:p w:rsidR="002715D0" w14:paraId="4193B566" w14:textId="77777777">
      <w:pPr>
        <w:jc w:val="center"/>
        <w:rPr>
          <w:rStyle w:val="Fontdeparagrafimplicit"/>
          <w:b/>
        </w:rPr>
      </w:pPr>
      <w:r>
        <w:rPr>
          <w:rStyle w:val="Fontdeparagrafimplicit"/>
          <w:b/>
        </w:rPr>
        <w:t>C U R T E A,</w:t>
      </w:r>
    </w:p>
    <w:p w:rsidR="002715D0" w14:paraId="5AA2EFE2" w14:textId="77777777">
      <w:pPr>
        <w:jc w:val="center"/>
        <w:rPr>
          <w:rStyle w:val="Fontdeparagrafimplicit"/>
          <w:b/>
        </w:rPr>
      </w:pPr>
    </w:p>
    <w:p w:rsidR="002715D0" w14:paraId="37D9852C" w14:textId="77777777">
      <w:pPr>
        <w:pStyle w:val="Frspaiere"/>
        <w:rPr>
          <w:rStyle w:val="Fontdeparagrafimplicit"/>
          <w:rFonts w:ascii="Times New Roman" w:hAnsi="Times New Roman"/>
          <w:sz w:val="24"/>
        </w:rPr>
      </w:pPr>
      <w:r>
        <w:rPr>
          <w:rStyle w:val="Fontdeparagrafimplicit"/>
          <w:rFonts w:ascii="Times New Roman" w:hAnsi="Times New Roman"/>
          <w:sz w:val="24"/>
        </w:rPr>
        <w:tab/>
        <w:t>Asupra recursului de faţă;</w:t>
      </w:r>
    </w:p>
    <w:p w:rsidR="002715D0" w14:paraId="2ED6BB2F" w14:textId="77777777">
      <w:pPr>
        <w:pStyle w:val="Frspaiere"/>
        <w:ind w:firstLine="708"/>
        <w:rPr>
          <w:rStyle w:val="Fontdeparagrafimplicit"/>
          <w:rFonts w:ascii="Times New Roman" w:hAnsi="Times New Roman"/>
          <w:sz w:val="24"/>
        </w:rPr>
      </w:pPr>
      <w:r>
        <w:rPr>
          <w:rStyle w:val="Fontdeparagrafimplicit"/>
          <w:rFonts w:ascii="Times New Roman" w:hAnsi="Times New Roman"/>
          <w:sz w:val="24"/>
        </w:rPr>
        <w:t xml:space="preserve">Din examinarea lucrărilor din dosar, constată </w:t>
      </w:r>
      <w:r>
        <w:rPr>
          <w:rStyle w:val="Fontdeparagrafimplicit"/>
          <w:rFonts w:ascii="Times New Roman" w:hAnsi="Times New Roman"/>
          <w:sz w:val="24"/>
        </w:rPr>
        <w:t>următoarele:</w:t>
      </w:r>
    </w:p>
    <w:p w:rsidR="002715D0" w14:paraId="7ED7B783" w14:textId="77777777">
      <w:pPr>
        <w:pStyle w:val="Frspaiere"/>
        <w:ind w:firstLine="708"/>
        <w:rPr>
          <w:rStyle w:val="Fontdeparagrafimplicit"/>
          <w:rFonts w:ascii="Times New Roman" w:hAnsi="Times New Roman"/>
          <w:i/>
          <w:sz w:val="24"/>
        </w:rPr>
      </w:pPr>
      <w:r>
        <w:rPr>
          <w:rStyle w:val="Fontdeparagrafimplicit"/>
          <w:rFonts w:ascii="Times New Roman" w:hAnsi="Times New Roman"/>
          <w:b/>
          <w:sz w:val="24"/>
        </w:rPr>
        <w:t>I.Circumstanţele cauzei. Cadrul procesual</w:t>
      </w:r>
      <w:r>
        <w:rPr>
          <w:rStyle w:val="Fontdeparagrafimplicit"/>
          <w:rFonts w:ascii="Times New Roman" w:hAnsi="Times New Roman"/>
          <w:i/>
          <w:sz w:val="24"/>
        </w:rPr>
        <w:t xml:space="preserve"> </w:t>
      </w:r>
    </w:p>
    <w:p w:rsidR="002715D0" w14:paraId="34A81AB2" w14:textId="77777777">
      <w:pPr>
        <w:pStyle w:val="Frspaiere"/>
        <w:ind w:firstLine="708"/>
        <w:rPr>
          <w:rStyle w:val="Fontdeparagrafimplicit"/>
          <w:rFonts w:ascii="Times New Roman" w:hAnsi="Times New Roman"/>
          <w:i/>
          <w:sz w:val="24"/>
        </w:rPr>
      </w:pPr>
      <w:r>
        <w:rPr>
          <w:rStyle w:val="Fontdeparagrafimplicit"/>
          <w:rFonts w:ascii="Times New Roman" w:hAnsi="Times New Roman"/>
          <w:i/>
          <w:sz w:val="24"/>
        </w:rPr>
        <w:t>I.1.Cererea de chemare în judecată</w:t>
      </w:r>
    </w:p>
    <w:p w:rsidR="002715D0" w14:paraId="3014ED1E" w14:textId="1DA4998F">
      <w:pPr>
        <w:ind w:firstLine="708"/>
        <w:jc w:val="both"/>
      </w:pPr>
      <w:r>
        <w:t xml:space="preserve">Prin cererea de chemare în judecată înregistrată pe rolul Tribunalului </w:t>
      </w:r>
      <w:r w:rsidR="002F193D">
        <w:t>...X...</w:t>
      </w:r>
      <w:r>
        <w:t xml:space="preserve"> – Secția </w:t>
      </w:r>
      <w:r w:rsidR="002F193D">
        <w:t>......</w:t>
      </w:r>
      <w:r>
        <w:t xml:space="preserve"> de Contencios Administrativ și Fiscal la data de 29.08.2022, sub nr. </w:t>
      </w:r>
      <w:r w:rsidR="002F193D">
        <w:t>...../.../2022</w:t>
      </w:r>
      <w:r>
        <w:t xml:space="preserve">, reclamantul </w:t>
      </w:r>
      <w:r w:rsidR="002F193D">
        <w:t>...Y...</w:t>
      </w:r>
      <w:r>
        <w:t xml:space="preserve">, în contradictoriu cu pârâţii </w:t>
      </w:r>
      <w:r w:rsidR="002F193D">
        <w:t>...S...</w:t>
      </w:r>
      <w:r>
        <w:t xml:space="preserve"> (Secretar General al Primăriei </w:t>
      </w:r>
      <w:r w:rsidR="002F193D">
        <w:t>...W...</w:t>
      </w:r>
      <w:r>
        <w:t xml:space="preserve">), </w:t>
      </w:r>
      <w:r w:rsidR="004475D1">
        <w:t>...Z...</w:t>
      </w:r>
      <w:r>
        <w:t xml:space="preserve"> (Director </w:t>
      </w:r>
      <w:r>
        <w:t xml:space="preserve">Executiv), </w:t>
      </w:r>
      <w:r w:rsidR="004475D1">
        <w:t>...Q...</w:t>
      </w:r>
      <w:r>
        <w:t xml:space="preserve"> (Şef Serviciu) şi </w:t>
      </w:r>
      <w:r w:rsidR="004475D1">
        <w:t>...G...</w:t>
      </w:r>
      <w:r>
        <w:t xml:space="preserve"> (Inspector Asistent), a solicitat instanței ca, prin hotărârea ce o va pronunța</w:t>
      </w:r>
      <w:r>
        <w:t xml:space="preserve"> să dispună obligarea pârâţilor la comunicarea unor copii de pe o sesizare, a motivelor pentru care adresa nr. </w:t>
      </w:r>
      <w:r w:rsidR="004475D1">
        <w:t>.......</w:t>
      </w:r>
      <w:r>
        <w:t>/07.07.2022 nu poartă ştampila primarului şi nu a venit prin poştă, precum şi a numelui curierului care a pus adresa în cutia sa poştală.</w:t>
      </w:r>
    </w:p>
    <w:p w:rsidR="002715D0" w14:paraId="2DD95232" w14:textId="77777777">
      <w:pPr>
        <w:ind w:firstLine="720"/>
        <w:jc w:val="both"/>
        <w:rPr>
          <w:rStyle w:val="Fontdeparagrafimplicit"/>
          <w:i/>
        </w:rPr>
      </w:pPr>
      <w:r>
        <w:rPr>
          <w:rStyle w:val="Fontdeparagrafimplicit"/>
          <w:i/>
        </w:rPr>
        <w:t>I.2.Hotărârea pronunţată de prima instanţă</w:t>
      </w:r>
    </w:p>
    <w:p w:rsidR="002715D0" w14:paraId="053307C8" w14:textId="7CC4E0CC">
      <w:pPr>
        <w:ind w:firstLine="709"/>
        <w:jc w:val="both"/>
      </w:pPr>
      <w:r>
        <w:t xml:space="preserve">Prin Sentinţa civilă nr. </w:t>
      </w:r>
      <w:r w:rsidR="002F193D">
        <w:t>......</w:t>
      </w:r>
      <w:r>
        <w:t xml:space="preserve"> din data de </w:t>
      </w:r>
      <w:r w:rsidR="004475D1">
        <w:t>................</w:t>
      </w:r>
      <w:r>
        <w:t xml:space="preserve">, Tribunalul </w:t>
      </w:r>
      <w:r w:rsidR="002F193D">
        <w:t>...X...</w:t>
      </w:r>
      <w:r>
        <w:t xml:space="preserve"> – Secția </w:t>
      </w:r>
      <w:r w:rsidR="002F193D">
        <w:t>......</w:t>
      </w:r>
      <w:r>
        <w:t xml:space="preserve"> de Contencios Administrativ și Fiscal a admis excepţia lipsei calităţii procesuale pasive, invocată de către pârâţi </w:t>
      </w:r>
      <w:r>
        <w:t xml:space="preserve">şi a respins acţiunea formulată de  reclamantul </w:t>
      </w:r>
      <w:r w:rsidR="002F193D">
        <w:t>...Y...</w:t>
      </w:r>
      <w:r>
        <w:t xml:space="preserve"> în contradictoriu cu pârâţii </w:t>
      </w:r>
      <w:r w:rsidR="002F193D">
        <w:t>...S...</w:t>
      </w:r>
      <w:r>
        <w:t xml:space="preserve">, </w:t>
      </w:r>
      <w:r w:rsidR="004475D1">
        <w:t>...Z...</w:t>
      </w:r>
      <w:r>
        <w:t xml:space="preserve">, </w:t>
      </w:r>
      <w:r w:rsidR="004475D1">
        <w:t>...Q...</w:t>
      </w:r>
      <w:r>
        <w:t xml:space="preserve"> şi  </w:t>
      </w:r>
      <w:r w:rsidR="004475D1">
        <w:t>...G...</w:t>
      </w:r>
      <w:r>
        <w:t>, ca introdusă împotriva unor persoane fără calitate procesuală pasivă.</w:t>
      </w:r>
    </w:p>
    <w:p w:rsidR="002715D0" w14:paraId="11BE3F4D" w14:textId="77777777">
      <w:pPr>
        <w:ind w:firstLine="709"/>
        <w:jc w:val="both"/>
        <w:rPr>
          <w:rStyle w:val="Fontdeparagrafimplicit"/>
          <w:i/>
        </w:rPr>
      </w:pPr>
      <w:r>
        <w:rPr>
          <w:rStyle w:val="Fontdeparagrafimplicit"/>
          <w:i/>
        </w:rPr>
        <w:t xml:space="preserve">I.3.Cererea de recurs </w:t>
      </w:r>
    </w:p>
    <w:p w:rsidR="002715D0" w14:paraId="4A8F36ED" w14:textId="13AE607C">
      <w:pPr>
        <w:ind w:firstLine="708"/>
        <w:jc w:val="both"/>
      </w:pPr>
      <w:r>
        <w:t>Împotriva sentinţei de mai sus, reclama</w:t>
      </w:r>
      <w:r>
        <w:t xml:space="preserve">ntul </w:t>
      </w:r>
      <w:r w:rsidR="002F193D">
        <w:t>...Y...</w:t>
      </w:r>
      <w:r>
        <w:t xml:space="preserve"> a formulat recurs, solicitând admiterea acestuia, casarea sentinţei atacate şi rejudecarea litigiului  în fond.</w:t>
      </w:r>
    </w:p>
    <w:p w:rsidR="002715D0" w14:paraId="733B06A6" w14:textId="77777777">
      <w:pPr>
        <w:ind w:firstLine="708"/>
        <w:jc w:val="both"/>
      </w:pPr>
      <w:r>
        <w:t>Recurentul a invocat motivul de casare prevăzut de dispoziţiile art. 488 alin. (1) pct. 5 din Codul de procedură civilă, afirmând c</w:t>
      </w:r>
      <w:r>
        <w:t>ă hotărârea a fost dată cu încălcarea prevederilor art. 224 din acelaşi act normativ, prin aceea că instanţa s-a pronunţat fără să pună în discuţia părţilor excepţia lipsei calităţii procesuale pasive a pârâţilor.</w:t>
      </w:r>
    </w:p>
    <w:p w:rsidR="002715D0" w14:paraId="3A7B055E" w14:textId="77777777">
      <w:pPr>
        <w:ind w:firstLine="708"/>
        <w:jc w:val="both"/>
      </w:pPr>
      <w:r>
        <w:t xml:space="preserve">În motivarea hotărârii, instanţa de fond </w:t>
      </w:r>
      <w:r>
        <w:t>nu face vorbire despre poziţia pe care recurentul-reclamant ar fi avut-o faţă de această excepţie.</w:t>
      </w:r>
    </w:p>
    <w:p w:rsidR="002715D0" w14:paraId="1C89B2C1" w14:textId="77777777">
      <w:pPr>
        <w:ind w:firstLine="708"/>
        <w:jc w:val="both"/>
      </w:pPr>
      <w:r>
        <w:t>Recurentul-reclamant susţine că în această situaţie intervine sancţiunea nulităţii necondiţionate prevăzute de art. 176 din Codul de procedură civilă.</w:t>
      </w:r>
    </w:p>
    <w:p w:rsidR="002715D0" w14:paraId="699B5427" w14:textId="77777777">
      <w:pPr>
        <w:ind w:firstLine="708"/>
        <w:jc w:val="both"/>
      </w:pPr>
      <w:r>
        <w:t>Instan</w:t>
      </w:r>
      <w:r>
        <w:t>ţa de fond a admis că pârâţii ar fi putut avea calitate procesuală pasivă, dacă ar fi fost „</w:t>
      </w:r>
      <w:r>
        <w:rPr>
          <w:rStyle w:val="Fontdeparagrafimplicit"/>
          <w:i/>
        </w:rPr>
        <w:t>chemaţi în judecată în temeiul art. 16 din Legea nr. 554/2004, ceea ce însă nu este cazul în speţă, reclamantul neîntemeindu-şi cererea pe aceste prevederi legale</w:t>
      </w:r>
      <w:r>
        <w:t>”.</w:t>
      </w:r>
      <w:r>
        <w:t xml:space="preserve"> </w:t>
      </w:r>
    </w:p>
    <w:p w:rsidR="002715D0" w14:paraId="06F8454C" w14:textId="77777777">
      <w:pPr>
        <w:ind w:firstLine="708"/>
        <w:jc w:val="both"/>
      </w:pPr>
      <w:r>
        <w:t>Or, recurentul arată că a invocat implicit art. 16 din Legea nr. 554/2004, atunci când a afirmat: „</w:t>
      </w:r>
      <w:r>
        <w:rPr>
          <w:rStyle w:val="Fontdeparagrafimplicit"/>
          <w:i/>
        </w:rPr>
        <w:t>Consider că se impune asumarea responsabilităţii personale de către funcţionari publici care au semnat adresa</w:t>
      </w:r>
      <w:r>
        <w:t xml:space="preserve">”. </w:t>
      </w:r>
    </w:p>
    <w:p w:rsidR="002715D0" w14:paraId="7D872203" w14:textId="77777777">
      <w:pPr>
        <w:pStyle w:val="Frspaiere"/>
        <w:ind w:firstLine="708"/>
        <w:jc w:val="both"/>
        <w:rPr>
          <w:rStyle w:val="Fontdeparagrafimplicit"/>
          <w:rFonts w:ascii="Times New Roman" w:hAnsi="Times New Roman"/>
          <w:i/>
          <w:sz w:val="24"/>
        </w:rPr>
      </w:pPr>
      <w:r>
        <w:rPr>
          <w:rStyle w:val="Fontdeparagrafimplicit"/>
          <w:rFonts w:ascii="Times New Roman" w:hAnsi="Times New Roman"/>
          <w:i/>
          <w:sz w:val="24"/>
        </w:rPr>
        <w:t>I.4. Apărările formulate în cauză</w:t>
      </w:r>
    </w:p>
    <w:p w:rsidR="002715D0" w14:paraId="4430D024" w14:textId="21BDE0FD">
      <w:pPr>
        <w:pStyle w:val="Frspaiere"/>
        <w:ind w:firstLine="708"/>
        <w:jc w:val="both"/>
        <w:rPr>
          <w:rStyle w:val="Fontdeparagrafimplicit"/>
          <w:rFonts w:ascii="Times New Roman" w:hAnsi="Times New Roman"/>
          <w:sz w:val="24"/>
        </w:rPr>
      </w:pPr>
      <w:r>
        <w:rPr>
          <w:rStyle w:val="Fontdeparagrafimplicit"/>
          <w:rFonts w:ascii="Times New Roman" w:hAnsi="Times New Roman"/>
          <w:color w:val="000000"/>
          <w:sz w:val="24"/>
        </w:rPr>
        <w:t>Intimaţi</w:t>
      </w:r>
      <w:r>
        <w:rPr>
          <w:rStyle w:val="Fontdeparagrafimplicit"/>
          <w:rFonts w:ascii="Times New Roman" w:hAnsi="Times New Roman"/>
          <w:color w:val="000000"/>
          <w:sz w:val="24"/>
        </w:rPr>
        <w:t>i-</w:t>
      </w:r>
      <w:r>
        <w:rPr>
          <w:rStyle w:val="Fontdeparagrafimplicit"/>
          <w:rFonts w:ascii="Times New Roman" w:hAnsi="Times New Roman"/>
          <w:sz w:val="24"/>
        </w:rPr>
        <w:t xml:space="preserve">pârâţi </w:t>
      </w:r>
      <w:r w:rsidR="002F193D">
        <w:rPr>
          <w:rStyle w:val="Fontdeparagrafimplicit"/>
          <w:rFonts w:ascii="Times New Roman" w:hAnsi="Times New Roman"/>
          <w:sz w:val="24"/>
        </w:rPr>
        <w:t>...S...</w:t>
      </w:r>
      <w:r>
        <w:rPr>
          <w:rStyle w:val="Fontdeparagrafimplicit"/>
          <w:rFonts w:ascii="Times New Roman" w:hAnsi="Times New Roman"/>
          <w:sz w:val="24"/>
        </w:rPr>
        <w:t xml:space="preserve">, </w:t>
      </w:r>
      <w:r w:rsidR="004475D1">
        <w:rPr>
          <w:rStyle w:val="Fontdeparagrafimplicit"/>
          <w:rFonts w:ascii="Times New Roman" w:hAnsi="Times New Roman"/>
          <w:sz w:val="24"/>
        </w:rPr>
        <w:t>...Z...</w:t>
      </w:r>
      <w:r>
        <w:rPr>
          <w:rStyle w:val="Fontdeparagrafimplicit"/>
          <w:rFonts w:ascii="Times New Roman" w:hAnsi="Times New Roman"/>
          <w:sz w:val="24"/>
        </w:rPr>
        <w:t xml:space="preserve">, </w:t>
      </w:r>
      <w:r w:rsidR="004475D1">
        <w:rPr>
          <w:rStyle w:val="Fontdeparagrafimplicit"/>
          <w:rFonts w:ascii="Times New Roman" w:hAnsi="Times New Roman"/>
          <w:sz w:val="24"/>
        </w:rPr>
        <w:t>...Q...</w:t>
      </w:r>
      <w:r>
        <w:rPr>
          <w:rStyle w:val="Fontdeparagrafimplicit"/>
          <w:rFonts w:ascii="Times New Roman" w:hAnsi="Times New Roman"/>
          <w:sz w:val="24"/>
        </w:rPr>
        <w:t xml:space="preserve"> şi </w:t>
      </w:r>
      <w:r w:rsidR="004475D1">
        <w:rPr>
          <w:rStyle w:val="Fontdeparagrafimplicit"/>
          <w:rFonts w:ascii="Times New Roman" w:hAnsi="Times New Roman"/>
          <w:sz w:val="24"/>
        </w:rPr>
        <w:t>...G...</w:t>
      </w:r>
      <w:r>
        <w:rPr>
          <w:rStyle w:val="Fontdeparagrafimplicit"/>
          <w:rFonts w:ascii="Times New Roman" w:hAnsi="Times New Roman"/>
          <w:sz w:val="24"/>
        </w:rPr>
        <w:t xml:space="preserve"> nu </w:t>
      </w:r>
      <w:r>
        <w:rPr>
          <w:rStyle w:val="Fontdeparagrafimplicit"/>
          <w:rFonts w:ascii="Times New Roman" w:hAnsi="Times New Roman"/>
          <w:color w:val="000000"/>
          <w:sz w:val="24"/>
        </w:rPr>
        <w:t>au  depus întâmpinare.</w:t>
      </w:r>
    </w:p>
    <w:p w:rsidR="002715D0" w14:paraId="1FADC315" w14:textId="77777777">
      <w:pPr>
        <w:pStyle w:val="Frspaiere"/>
        <w:ind w:firstLine="708"/>
        <w:jc w:val="both"/>
        <w:rPr>
          <w:rStyle w:val="Fontdeparagrafimplicit"/>
          <w:rFonts w:ascii="Times New Roman" w:hAnsi="Times New Roman"/>
          <w:b/>
          <w:sz w:val="24"/>
        </w:rPr>
      </w:pPr>
      <w:r>
        <w:rPr>
          <w:rStyle w:val="Fontdeparagrafimplicit"/>
          <w:rFonts w:ascii="Times New Roman" w:hAnsi="Times New Roman"/>
          <w:b/>
          <w:sz w:val="24"/>
        </w:rPr>
        <w:t>II.  Soluţia şi considerentele Curţii asupra recursului</w:t>
      </w:r>
    </w:p>
    <w:p w:rsidR="002715D0" w14:paraId="6821B379" w14:textId="77777777">
      <w:pPr>
        <w:pStyle w:val="Frspaiere"/>
        <w:ind w:firstLine="708"/>
        <w:jc w:val="both"/>
        <w:rPr>
          <w:rStyle w:val="Fontdeparagrafimplicit"/>
          <w:rFonts w:ascii="Times New Roman" w:hAnsi="Times New Roman"/>
          <w:color w:val="000000"/>
          <w:sz w:val="24"/>
        </w:rPr>
      </w:pPr>
      <w:r>
        <w:rPr>
          <w:rStyle w:val="Fontdeparagrafimplicit"/>
          <w:rFonts w:ascii="Times New Roman" w:hAnsi="Times New Roman"/>
          <w:color w:val="000000"/>
          <w:sz w:val="24"/>
        </w:rPr>
        <w:t xml:space="preserve">Analizând cererea de recurs, din perspectiva motivelor invocate de recurentul-reclamant, a situației de fapt stabilite de prima </w:t>
      </w:r>
      <w:r>
        <w:rPr>
          <w:rStyle w:val="Fontdeparagrafimplicit"/>
          <w:rFonts w:ascii="Times New Roman" w:hAnsi="Times New Roman"/>
          <w:color w:val="000000"/>
          <w:sz w:val="24"/>
        </w:rPr>
        <w:t>instanță și a dispozițiilor legale  incidente, curtea constată că aceasta este nefondată, urmând a fi respinsă, pentru argumentele ce vor fi expuse în cele de urmează.</w:t>
      </w:r>
    </w:p>
    <w:p w:rsidR="002715D0" w14:paraId="6FEF27A8" w14:textId="77777777">
      <w:pPr>
        <w:pStyle w:val="Frspaiere"/>
        <w:ind w:firstLine="708"/>
        <w:jc w:val="both"/>
        <w:rPr>
          <w:rStyle w:val="Fontdeparagrafimplicit"/>
          <w:rFonts w:ascii="Times New Roman" w:hAnsi="Times New Roman"/>
          <w:i/>
          <w:color w:val="000000"/>
          <w:sz w:val="24"/>
        </w:rPr>
      </w:pPr>
      <w:r>
        <w:rPr>
          <w:rStyle w:val="Fontdeparagrafimplicit"/>
          <w:rFonts w:ascii="Times New Roman" w:hAnsi="Times New Roman"/>
          <w:i/>
          <w:color w:val="000000"/>
          <w:sz w:val="24"/>
        </w:rPr>
        <w:t>II.1.Aspecte de fapt si de drept relevante</w:t>
      </w:r>
    </w:p>
    <w:p w:rsidR="002715D0" w14:paraId="44D15E27" w14:textId="77777777">
      <w:pPr>
        <w:ind w:firstLine="708"/>
        <w:jc w:val="both"/>
      </w:pPr>
      <w:r>
        <w:t>Motivul de casare invocat de recurent este ce</w:t>
      </w:r>
      <w:r>
        <w:t>l prevăzut de art. 488 alin. (1) pct. 5 din Codul de procedură civilă şi are în vedere ipoteza în care „prin hotărârea dată, instanţa a încălcat regulile de procedură a căror nerespectare atrage sancţiunea nulităţii”.</w:t>
      </w:r>
    </w:p>
    <w:p w:rsidR="002715D0" w14:paraId="2F15DD67" w14:textId="77777777">
      <w:pPr>
        <w:ind w:firstLine="708"/>
        <w:jc w:val="both"/>
      </w:pPr>
      <w:r>
        <w:t>O primă critică subsumată acestui moti</w:t>
      </w:r>
      <w:r>
        <w:t>v de casare se referă la nerespectarea prevederilor art. 224 din Codul de procedură civilă, prin aceea că instanţa de fond a soluţionat excepţia lipsei calităţii procesuale pasive a pârâţilor fără să o pună în discuţia părţilor, mai exact fără să acorde re</w:t>
      </w:r>
      <w:r>
        <w:t>curentului-reclamant posibilitatea să îşi exprime punctul de vedere cu privire la aceasta.</w:t>
      </w:r>
    </w:p>
    <w:p w:rsidR="002715D0" w14:paraId="74DB8D16" w14:textId="77777777">
      <w:pPr>
        <w:ind w:firstLine="708"/>
        <w:jc w:val="both"/>
      </w:pPr>
      <w:r>
        <w:t xml:space="preserve">Verificând actele dosarului de fond curtea că constată toţi intimaţii-pârâţi au depus întâmpinări prin care au invocat excepţia lipsei calităţii lor procesuale </w:t>
      </w:r>
      <w:r>
        <w:t>pasive.</w:t>
      </w:r>
    </w:p>
    <w:p w:rsidR="002715D0" w14:paraId="25C06893" w14:textId="77777777">
      <w:pPr>
        <w:ind w:firstLine="708"/>
        <w:jc w:val="both"/>
      </w:pPr>
      <w:r>
        <w:t xml:space="preserve">În conformitate cu art. 201 alin. (2) din Codul de procedură civilă, întâmpinările au fost comunicate recurentului-reclamant în data de 22 decembrie 2022 în vederea depunerii unui răspuns la acestea până la primul termen de judecată acordat în </w:t>
      </w:r>
      <w:r>
        <w:t>cauză, potrivit dovezii de comunicare de la fila 58 din dosarul de fond.</w:t>
      </w:r>
    </w:p>
    <w:p w:rsidR="002715D0" w14:paraId="61789250" w14:textId="77777777">
      <w:pPr>
        <w:ind w:firstLine="708"/>
        <w:jc w:val="both"/>
      </w:pPr>
    </w:p>
    <w:p w:rsidR="002715D0" w14:paraId="6991E8C4" w14:textId="77777777">
      <w:pPr>
        <w:ind w:firstLine="708"/>
        <w:jc w:val="both"/>
      </w:pPr>
      <w:r>
        <w:t>Recurentul-reclamant nu şi-a exercitat acest drept.</w:t>
      </w:r>
    </w:p>
    <w:p w:rsidR="002715D0" w14:paraId="1D9BA203" w14:textId="3297AFF5">
      <w:pPr>
        <w:ind w:firstLine="708"/>
        <w:jc w:val="both"/>
      </w:pPr>
      <w:r>
        <w:t xml:space="preserve">La termenul din data de </w:t>
      </w:r>
      <w:r w:rsidR="004475D1">
        <w:t>............</w:t>
      </w:r>
      <w:r>
        <w:t xml:space="preserve">, în lipsa părţilor, dar constatând procedura de citare legal îndeplinită, instanţa de fond a </w:t>
      </w:r>
      <w:r>
        <w:t>pus în discuţie excepţia lipsei calităţii procesuale pasive a pârâţilor şi a rămas în pronunţare asupra acesteia.</w:t>
      </w:r>
    </w:p>
    <w:p w:rsidR="002715D0" w14:paraId="76A31BC3" w14:textId="77777777">
      <w:pPr>
        <w:ind w:firstLine="708"/>
        <w:jc w:val="both"/>
      </w:pPr>
      <w:r>
        <w:t>Prin sentinţa recurată excepţia a fost admisă.</w:t>
      </w:r>
    </w:p>
    <w:p w:rsidR="002715D0" w14:paraId="6A6CFD66" w14:textId="77777777">
      <w:pPr>
        <w:ind w:firstLine="708"/>
        <w:jc w:val="both"/>
      </w:pPr>
      <w:r>
        <w:t>În drept, curtea constată că potrivit art. 224 din Codul de procedură civilă, „Instanţa este ob</w:t>
      </w:r>
      <w:r>
        <w:t>ligată, în orice proces, să pună în discuţia părţilor toate cererile, excepţiile, împrejurările de fapt sau temeiurile de drept prezentate de ele, potrivit legii, sau invocate din oficiu.”</w:t>
      </w:r>
    </w:p>
    <w:p w:rsidR="002715D0" w14:paraId="7242321B" w14:textId="77777777">
      <w:pPr>
        <w:ind w:firstLine="708"/>
        <w:jc w:val="both"/>
      </w:pPr>
      <w:r>
        <w:t>Se observă că textul legal nu condiţionează punerea în discuţie a c</w:t>
      </w:r>
      <w:r>
        <w:t>ererilor sau excepţiilor de prezenţa personală sau prin reprezentant a părţilor, acestea având obligaţia, potrivit art. 10 alin. (1) din Codul de procedură civilă, „(...) să îndeplinească actele de procedură în condiţiile, ordinea şi termenele stabilite de</w:t>
      </w:r>
      <w:r>
        <w:t xml:space="preserve"> lege sau de judecător, să-şi probeze pretenţiile şi apărările, să contribuie la desfăşurarea fără întârziere a procesului, urmărind, tot astfel, finalizarea acestuia”.</w:t>
      </w:r>
    </w:p>
    <w:p w:rsidR="002715D0" w14:paraId="70891FE8" w14:textId="77777777">
      <w:pPr>
        <w:ind w:firstLine="708"/>
        <w:jc w:val="both"/>
      </w:pPr>
      <w:r>
        <w:t>În acelaşi sens şi fără echivoc sunt dispoziţiile art. 223 din acelaşi act normativ car</w:t>
      </w:r>
      <w:r>
        <w:t>e dispun:</w:t>
      </w:r>
    </w:p>
    <w:p w:rsidR="002715D0" w14:paraId="5799E8E9" w14:textId="77777777">
      <w:pPr>
        <w:ind w:firstLine="708"/>
        <w:jc w:val="both"/>
      </w:pPr>
      <w:r>
        <w:t>„ART. 223</w:t>
      </w:r>
    </w:p>
    <w:p w:rsidR="002715D0" w14:paraId="4689268F" w14:textId="77777777">
      <w:pPr>
        <w:ind w:firstLine="708"/>
        <w:jc w:val="both"/>
      </w:pPr>
      <w:r>
        <w:t>Judecarea cauzei în lipsa părţii legal citate</w:t>
      </w:r>
    </w:p>
    <w:p w:rsidR="002715D0" w14:paraId="169915B7" w14:textId="77777777">
      <w:pPr>
        <w:ind w:firstLine="708"/>
        <w:jc w:val="both"/>
      </w:pPr>
      <w:r>
        <w:t xml:space="preserve"> (1) Lipsa părţii legal citate nu poate împiedica judecarea cauzei, dacă legea nu dispune altfel.</w:t>
      </w:r>
    </w:p>
    <w:p w:rsidR="002715D0" w14:paraId="09E2D830" w14:textId="77777777">
      <w:pPr>
        <w:ind w:firstLine="708"/>
        <w:jc w:val="both"/>
      </w:pPr>
      <w:r>
        <w:t xml:space="preserve"> (2) Dacă la orice termen fixat pentru judecată se înfăţişează numai una dintre părţi, insta</w:t>
      </w:r>
      <w:r>
        <w:t>nţa, după ce va cerceta toate lucrările din dosar şi va asculta susţinerile părţii prezente, se va pronunţa pe temeiul dovezilor administrate, examinând şi excepţiile şi apărările părţii care lipseşte.</w:t>
      </w:r>
    </w:p>
    <w:p w:rsidR="002715D0" w14:paraId="5E8C6095" w14:textId="77777777">
      <w:pPr>
        <w:ind w:firstLine="708"/>
        <w:jc w:val="both"/>
      </w:pPr>
      <w:r>
        <w:t xml:space="preserve"> (3) Dispoziţiile alin. (1) şi (2) se aplică în mod co</w:t>
      </w:r>
      <w:r>
        <w:t>respunzător şi în cazul în care lipsesc ambele părţi, deşi au fost legal citate, dacă cel puţin una dintre ele a cerut în scris judecarea cauzei în lipsă.”</w:t>
      </w:r>
    </w:p>
    <w:p w:rsidR="002715D0" w14:paraId="4A622858" w14:textId="1C7B36EC">
      <w:pPr>
        <w:ind w:firstLine="708"/>
        <w:jc w:val="both"/>
      </w:pPr>
      <w:r>
        <w:t xml:space="preserve">Or, constată curtea, părţile au fost legal citate pentru termenul din data de </w:t>
      </w:r>
      <w:r w:rsidR="004475D1">
        <w:t>................</w:t>
      </w:r>
      <w:r>
        <w:t xml:space="preserve">, iar </w:t>
      </w:r>
      <w:r>
        <w:t>o parte din ele, inclusiv recurentul-reclamant, au solicitat judecarea cauzei în lipsă.</w:t>
      </w:r>
    </w:p>
    <w:p w:rsidR="002715D0" w14:paraId="32B2873E" w14:textId="77777777">
      <w:pPr>
        <w:ind w:firstLine="708"/>
        <w:jc w:val="both"/>
      </w:pPr>
      <w:r>
        <w:t>În aceste condiţii, curtea reţine că tribunalul în mod corect a procedat la judecarea cauzei, critica recurentului-reclamant fiind nefondată.</w:t>
      </w:r>
    </w:p>
    <w:p w:rsidR="002715D0" w14:paraId="05FB361C" w14:textId="77777777">
      <w:pPr>
        <w:ind w:firstLine="708"/>
        <w:jc w:val="both"/>
      </w:pPr>
      <w:r>
        <w:t>A doua critică subsumată d</w:t>
      </w:r>
      <w:r>
        <w:t>e recurent motivului de casare de mai sus se referă la greşita stabilire de către instanţa de fond a cauzei acţiunii.</w:t>
      </w:r>
    </w:p>
    <w:p w:rsidR="002715D0" w14:paraId="115788D2" w14:textId="77777777">
      <w:pPr>
        <w:ind w:firstLine="708"/>
        <w:jc w:val="both"/>
      </w:pPr>
      <w:r>
        <w:t xml:space="preserve">Mai precis, recurentul susţine că cererea de chemare în judecată a fost întemeiată pe dispoziţiile art. 16 din Legea nr. 554/2004, aspect </w:t>
      </w:r>
      <w:r>
        <w:t>care rezulta implicit din formularea „Consider că se impune asumarea responsabilităţii personale de către funcţionari publici care au semnat adresa”.</w:t>
      </w:r>
    </w:p>
    <w:p w:rsidR="002715D0" w14:paraId="6628A00D" w14:textId="77777777">
      <w:pPr>
        <w:ind w:firstLine="708"/>
        <w:jc w:val="both"/>
      </w:pPr>
      <w:r>
        <w:t xml:space="preserve">În continuare, acesta arătă că prin hotărârea recurată instanţa de fond a admis că intimaţii-pârâţi ar fi </w:t>
      </w:r>
      <w:r>
        <w:t>putut fi chemaţi în judecată în temeiul acestor dispoziţii legale, dar a reţinut în mod eronat că acţiunea nu ar fi fost întemeiată pe aceste norme.</w:t>
      </w:r>
    </w:p>
    <w:p w:rsidR="002715D0" w14:paraId="3F9102AA" w14:textId="77777777">
      <w:pPr>
        <w:ind w:firstLine="708"/>
        <w:jc w:val="both"/>
      </w:pPr>
      <w:r>
        <w:t>Analizând critica recurentului curtea constată că, într-adevăr, în finalul cererii de chemare în judecată s</w:t>
      </w:r>
      <w:r>
        <w:t>-a menţionat că temeiul de drept al acesteia îl reprezintă Legea nr. 554/2004 şi că formularea „se impune asumarea responsabilităţii personale de către funcţionarii publici care au semnat adresa” sugera posibilitatea aplicării dispoziţiilor art. 16 din leg</w:t>
      </w:r>
      <w:r>
        <w:t xml:space="preserve">ea amintită, dispoziţii ce au următorul conţinut: „(1) Cererile în justiţie prevăzute de prezenta lege pot fi formulate şi personal împotriva persoanei care a contribuit la elaborarea, emiterea, adoptarea sau încheierea actului ori, după caz, care se face </w:t>
      </w:r>
      <w:r>
        <w:t>vinovată de refuzul de a rezolva cererea referitoare la un drept subiectiv sau la un interes legitim, dacă se solicită plata unor despăgubiri pentru prejudiciul cauzat ori pentru întârziere. În cazul în care acţiunea se admite, persoana respectivă poate fi</w:t>
      </w:r>
      <w:r>
        <w:t xml:space="preserve"> obligată la plata despăgubirilor, solidar cu autoritatea publică pârâtă. (2) Persoana acţionată astfel în justiţie îl poate chema în garanţie pe superiorul său ierarhic, de la care a primit ordin scris să elaboreze sau să nu elaboreze actul.”</w:t>
      </w:r>
    </w:p>
    <w:p w:rsidR="002715D0" w14:paraId="39201BD5" w14:textId="77777777">
      <w:pPr>
        <w:ind w:firstLine="708"/>
        <w:jc w:val="both"/>
      </w:pPr>
      <w:r>
        <w:t>Cu toate ace</w:t>
      </w:r>
      <w:r>
        <w:t>stea, reţine curtea că şi în această ipoteză excepţia lipsei calităţii procesuale pasive ar fi trebuit admisă, în condiţiile în care, după cum rezultă din cuprinsul normei invocate de recurent, chemarea în judecată a funcţionarului public care „a contribui</w:t>
      </w:r>
      <w:r>
        <w:t>t la elaborarea, emiterea, adoptarea sau încheierea actului ori, după caz, care se face vinovată de refuzul de a rezolva cererea referitoare la un drept subiectiv sau la un interes legitim” este permisă numai „dacă se solicită plata unor despăgubiri pentru</w:t>
      </w:r>
      <w:r>
        <w:t xml:space="preserve"> prejudiciul cauzat ori pentru întârziere”</w:t>
      </w:r>
    </w:p>
    <w:p w:rsidR="002715D0" w14:paraId="1FD89FAF" w14:textId="77777777">
      <w:pPr>
        <w:ind w:firstLine="708"/>
        <w:jc w:val="both"/>
      </w:pPr>
      <w:r>
        <w:t>De asemenea, potrivit aceluiaşi text legal, „În cazul în care acţiunea se admite, persoana respectivă poate fi obligată la plata despăgubirilor, solidar cu autoritatea publică pârâtă.”</w:t>
      </w:r>
    </w:p>
    <w:p w:rsidR="002715D0" w14:paraId="5472C63A" w14:textId="77777777">
      <w:pPr>
        <w:ind w:firstLine="708"/>
        <w:jc w:val="both"/>
      </w:pPr>
      <w:r>
        <w:t>Altfel spus, intimaţii-pârâţ</w:t>
      </w:r>
      <w:r>
        <w:t>i puteau fi chemaţi în judecată numai pentru plata de despăgubiri şi numai alături şi în solidar cu autoritatea publică din care făceau parte.</w:t>
      </w:r>
    </w:p>
    <w:p w:rsidR="002715D0" w14:paraId="522B8E1D" w14:textId="77777777">
      <w:pPr>
        <w:ind w:firstLine="708"/>
        <w:jc w:val="both"/>
      </w:pPr>
      <w:r>
        <w:t xml:space="preserve">Or, recurentul-reclamant nu a chemat în judecată autoritatea publică cu care intimaţii-pârâţi aveau raporturi de </w:t>
      </w:r>
      <w:r>
        <w:t>serviciu şi nici nu a solicitat acordarea de despăgubiri, ci numai comunicarea unor înscrisuri şi informaţii.</w:t>
      </w:r>
    </w:p>
    <w:p w:rsidR="002715D0" w14:paraId="6BF7CFB7" w14:textId="77777777">
      <w:pPr>
        <w:ind w:firstLine="708"/>
        <w:jc w:val="both"/>
      </w:pPr>
      <w:r>
        <w:t>În consecinţă, critica recurentului este nefondată.</w:t>
      </w:r>
    </w:p>
    <w:p w:rsidR="002715D0" w14:paraId="1CE88FE0" w14:textId="77777777">
      <w:pPr>
        <w:ind w:firstLine="708"/>
        <w:jc w:val="both"/>
        <w:rPr>
          <w:rStyle w:val="Fontdeparagrafimplicit"/>
          <w:i/>
          <w:color w:val="000000"/>
        </w:rPr>
      </w:pPr>
      <w:r>
        <w:t>În raport de cele expuse în precedent, curtea reţine că motivul de casare prevăzut de art. 488</w:t>
      </w:r>
      <w:r>
        <w:t xml:space="preserve"> alin. (1) pct. 5 din Codul de procedură civilă nu este incident în cauză.</w:t>
      </w:r>
    </w:p>
    <w:p w:rsidR="002715D0" w14:paraId="20E44989" w14:textId="77777777">
      <w:pPr>
        <w:ind w:firstLine="720"/>
        <w:jc w:val="both"/>
        <w:rPr>
          <w:rStyle w:val="Fontdeparagrafimplicit"/>
          <w:i/>
          <w:color w:val="000000"/>
        </w:rPr>
      </w:pPr>
      <w:r>
        <w:rPr>
          <w:rStyle w:val="Fontdeparagrafimplicit"/>
          <w:i/>
          <w:color w:val="000000"/>
        </w:rPr>
        <w:t>II.2.Temeiul legal al soluției</w:t>
      </w:r>
    </w:p>
    <w:p w:rsidR="002715D0" w14:paraId="70E5D958" w14:textId="3C368478">
      <w:pPr>
        <w:ind w:firstLine="720"/>
        <w:jc w:val="both"/>
        <w:rPr>
          <w:rStyle w:val="Fontdeparagrafimplicit"/>
          <w:color w:val="000000"/>
        </w:rPr>
      </w:pPr>
      <w:r>
        <w:rPr>
          <w:rStyle w:val="Fontdeparagrafimplicit"/>
          <w:color w:val="000000"/>
        </w:rPr>
        <w:t>Față de cele de mai sus, în baza art. 496 alin. (1) din Codul de procedură civilă, curtea urmează a respinge recursul introdus de recurentul-reclamant</w:t>
      </w:r>
      <w:r>
        <w:rPr>
          <w:rStyle w:val="Fontdeparagrafimplicit"/>
          <w:color w:val="000000"/>
        </w:rPr>
        <w:t xml:space="preserve"> </w:t>
      </w:r>
      <w:r w:rsidR="002F193D">
        <w:rPr>
          <w:rStyle w:val="Fontdeparagrafimplicit"/>
          <w:color w:val="000000"/>
        </w:rPr>
        <w:t>...Y...</w:t>
      </w:r>
      <w:r>
        <w:rPr>
          <w:rStyle w:val="Fontdeparagrafimplicit"/>
          <w:color w:val="000000"/>
        </w:rPr>
        <w:t xml:space="preserve"> împotriva Sentinţei civile nr. </w:t>
      </w:r>
      <w:r w:rsidR="002F193D">
        <w:rPr>
          <w:rStyle w:val="Fontdeparagrafimplicit"/>
          <w:color w:val="000000"/>
        </w:rPr>
        <w:t>......</w:t>
      </w:r>
      <w:r>
        <w:rPr>
          <w:rStyle w:val="Fontdeparagrafimplicit"/>
          <w:color w:val="000000"/>
        </w:rPr>
        <w:t xml:space="preserve"> din data de </w:t>
      </w:r>
      <w:r w:rsidR="004475D1">
        <w:rPr>
          <w:rStyle w:val="Fontdeparagrafimplicit"/>
          <w:color w:val="000000"/>
        </w:rPr>
        <w:t>................</w:t>
      </w:r>
      <w:r>
        <w:rPr>
          <w:rStyle w:val="Fontdeparagrafimplicit"/>
          <w:color w:val="000000"/>
        </w:rPr>
        <w:t xml:space="preserve">, pronunţată de Tribunalul </w:t>
      </w:r>
      <w:r w:rsidR="002F193D">
        <w:rPr>
          <w:rStyle w:val="Fontdeparagrafimplicit"/>
          <w:color w:val="000000"/>
        </w:rPr>
        <w:t>...X...</w:t>
      </w:r>
      <w:r>
        <w:rPr>
          <w:rStyle w:val="Fontdeparagrafimplicit"/>
          <w:color w:val="000000"/>
        </w:rPr>
        <w:t xml:space="preserve"> – Secţia </w:t>
      </w:r>
      <w:r w:rsidR="002F193D">
        <w:rPr>
          <w:rStyle w:val="Fontdeparagrafimplicit"/>
          <w:color w:val="000000"/>
        </w:rPr>
        <w:t>......</w:t>
      </w:r>
      <w:r>
        <w:rPr>
          <w:rStyle w:val="Fontdeparagrafimplicit"/>
          <w:color w:val="000000"/>
        </w:rPr>
        <w:t xml:space="preserve"> de Contencios Administrativ şi Fiscal, ca nefondat.</w:t>
      </w:r>
    </w:p>
    <w:p w:rsidR="002715D0" w14:paraId="3CCFF73C" w14:textId="77777777">
      <w:pPr>
        <w:tabs>
          <w:tab w:val="left" w:pos="7380"/>
          <w:tab w:val="right" w:pos="9298"/>
        </w:tabs>
        <w:ind w:firstLine="709"/>
        <w:jc w:val="both"/>
        <w:rPr>
          <w:rStyle w:val="Fontdeparagrafimplicit"/>
          <w:b/>
          <w:color w:val="000000"/>
        </w:rPr>
      </w:pPr>
    </w:p>
    <w:p w:rsidR="002715D0" w14:paraId="114C92CA" w14:textId="77777777">
      <w:pPr>
        <w:jc w:val="center"/>
        <w:rPr>
          <w:rStyle w:val="Fontdeparagrafimplicit"/>
          <w:b/>
          <w:color w:val="000000"/>
        </w:rPr>
      </w:pPr>
      <w:r>
        <w:rPr>
          <w:rStyle w:val="Fontdeparagrafimplicit"/>
          <w:b/>
          <w:color w:val="000000"/>
        </w:rPr>
        <w:t>PENTRU ACESTE MOTIVE</w:t>
      </w:r>
    </w:p>
    <w:p w:rsidR="002715D0" w14:paraId="41A808A1" w14:textId="77777777">
      <w:pPr>
        <w:jc w:val="center"/>
        <w:rPr>
          <w:rStyle w:val="Fontdeparagrafimplicit"/>
          <w:b/>
          <w:color w:val="000000"/>
        </w:rPr>
      </w:pPr>
      <w:r>
        <w:rPr>
          <w:rStyle w:val="Fontdeparagrafimplicit"/>
          <w:b/>
          <w:color w:val="000000"/>
        </w:rPr>
        <w:t>ÎN NUMELE LEGII</w:t>
      </w:r>
    </w:p>
    <w:p w:rsidR="002715D0" w14:paraId="665FD9A2" w14:textId="77777777">
      <w:pPr>
        <w:jc w:val="center"/>
        <w:rPr>
          <w:rStyle w:val="Fontdeparagrafimplicit"/>
          <w:b/>
          <w:color w:val="000000"/>
        </w:rPr>
      </w:pPr>
      <w:r>
        <w:rPr>
          <w:rStyle w:val="Fontdeparagrafimplicit"/>
          <w:b/>
          <w:color w:val="000000"/>
        </w:rPr>
        <w:t>DECIDE:</w:t>
      </w:r>
    </w:p>
    <w:p w:rsidR="002715D0" w14:paraId="062D1131" w14:textId="77777777">
      <w:pPr>
        <w:ind w:firstLine="708"/>
        <w:jc w:val="both"/>
        <w:rPr>
          <w:rStyle w:val="Fontdeparagrafimplicit"/>
          <w:b/>
        </w:rPr>
      </w:pPr>
    </w:p>
    <w:p w:rsidR="002715D0" w14:paraId="09F94983" w14:textId="4AAD1800">
      <w:pPr>
        <w:ind w:firstLine="708"/>
        <w:jc w:val="both"/>
        <w:rPr>
          <w:rStyle w:val="Fontdeparagrafimplicit"/>
          <w:color w:val="000000"/>
        </w:rPr>
      </w:pPr>
      <w:r>
        <w:rPr>
          <w:rStyle w:val="Fontdeparagrafimplicit"/>
          <w:color w:val="000000"/>
        </w:rPr>
        <w:t xml:space="preserve">Respinge recursul </w:t>
      </w:r>
      <w:r>
        <w:t xml:space="preserve">declarat de recurentul-reclamant </w:t>
      </w:r>
      <w:r w:rsidR="002F193D">
        <w:rPr>
          <w:rStyle w:val="Fontdeparagrafimplicit"/>
          <w:b/>
        </w:rPr>
        <w:t>...Y...</w:t>
      </w:r>
      <w:r>
        <w:rPr>
          <w:rStyle w:val="Fontdeparagrafimplicit"/>
          <w:b/>
        </w:rPr>
        <w:t xml:space="preserve">, </w:t>
      </w:r>
      <w:r>
        <w:t>cu domiciliul în</w:t>
      </w:r>
      <w:r>
        <w:rPr>
          <w:rStyle w:val="Fontdeparagrafimplicit"/>
          <w:b/>
        </w:rPr>
        <w:t xml:space="preserve"> </w:t>
      </w:r>
      <w:r w:rsidR="00852DC3">
        <w:t>............................</w:t>
      </w:r>
      <w:r>
        <w:t xml:space="preserve">,  împotriva Sentinţei civile nr. </w:t>
      </w:r>
      <w:r w:rsidR="002F193D">
        <w:t>......</w:t>
      </w:r>
      <w:r>
        <w:t xml:space="preserve"> din data de </w:t>
      </w:r>
      <w:r w:rsidR="004475D1">
        <w:t>................</w:t>
      </w:r>
      <w:r>
        <w:t xml:space="preserve">, pronunţată de Tribunalul </w:t>
      </w:r>
      <w:r w:rsidR="002F193D">
        <w:t>...X...</w:t>
      </w:r>
      <w:r>
        <w:t xml:space="preserve"> – Secţia </w:t>
      </w:r>
      <w:r w:rsidR="002F193D">
        <w:t>......</w:t>
      </w:r>
      <w:r>
        <w:t xml:space="preserve"> de Contencios Administrativ şi Fiscal,  în dosaru</w:t>
      </w:r>
      <w:r>
        <w:t>l nr.</w:t>
      </w:r>
      <w:r w:rsidR="002F193D">
        <w:rPr>
          <w:rStyle w:val="Fontdeparagrafimplicit"/>
          <w:b/>
        </w:rPr>
        <w:t>...../.../2022</w:t>
      </w:r>
      <w:r>
        <w:t xml:space="preserve">, în contradictoriu cu intimaţii- pârâţi </w:t>
      </w:r>
      <w:r w:rsidR="002F193D">
        <w:rPr>
          <w:rStyle w:val="Fontdeparagrafimplicit"/>
          <w:b/>
        </w:rPr>
        <w:t>...S...</w:t>
      </w:r>
      <w:r>
        <w:rPr>
          <w:rStyle w:val="Fontdeparagrafimplicit"/>
          <w:b/>
        </w:rPr>
        <w:t xml:space="preserve">, </w:t>
      </w:r>
      <w:r w:rsidR="004475D1">
        <w:rPr>
          <w:rStyle w:val="Fontdeparagrafimplicit"/>
          <w:b/>
        </w:rPr>
        <w:t>...Z...</w:t>
      </w:r>
      <w:r>
        <w:rPr>
          <w:rStyle w:val="Fontdeparagrafimplicit"/>
          <w:b/>
        </w:rPr>
        <w:t xml:space="preserve">, </w:t>
      </w:r>
      <w:r w:rsidR="004475D1">
        <w:rPr>
          <w:rStyle w:val="Fontdeparagrafimplicit"/>
          <w:b/>
        </w:rPr>
        <w:t>...Q...</w:t>
      </w:r>
      <w:r>
        <w:rPr>
          <w:rStyle w:val="Fontdeparagrafimplicit"/>
          <w:b/>
        </w:rPr>
        <w:t xml:space="preserve"> şi  </w:t>
      </w:r>
      <w:r w:rsidR="004475D1">
        <w:rPr>
          <w:rStyle w:val="Fontdeparagrafimplicit"/>
          <w:b/>
        </w:rPr>
        <w:t>...G...</w:t>
      </w:r>
      <w:r>
        <w:rPr>
          <w:rStyle w:val="Fontdeparagrafimplicit"/>
          <w:b/>
        </w:rPr>
        <w:t xml:space="preserve">, </w:t>
      </w:r>
      <w:r>
        <w:t xml:space="preserve">toţi  cu domiciliul ales la sediul Primăriei </w:t>
      </w:r>
      <w:r w:rsidR="004475D1">
        <w:t>...W...</w:t>
      </w:r>
      <w:bookmarkStart w:name="_GoBack" w:id="4"/>
      <w:bookmarkEnd w:id="4"/>
      <w:r>
        <w:t xml:space="preserve">, din </w:t>
      </w:r>
      <w:r w:rsidR="00852DC3">
        <w:t>.........................</w:t>
      </w:r>
      <w:r>
        <w:rPr>
          <w:rStyle w:val="Fontdeparagrafimplicit"/>
          <w:b/>
        </w:rPr>
        <w:t xml:space="preserve">, </w:t>
      </w:r>
      <w:r>
        <w:rPr>
          <w:rStyle w:val="Fontdeparagrafimplicit"/>
          <w:color w:val="000000"/>
        </w:rPr>
        <w:t xml:space="preserve"> ca nefondat. </w:t>
      </w:r>
    </w:p>
    <w:p w:rsidR="002715D0" w14:paraId="3B85EFB8" w14:textId="77777777">
      <w:pPr>
        <w:ind w:firstLine="708"/>
        <w:jc w:val="both"/>
        <w:rPr>
          <w:rStyle w:val="Fontdeparagrafimplicit"/>
          <w:color w:val="000000"/>
        </w:rPr>
      </w:pPr>
      <w:r>
        <w:rPr>
          <w:rStyle w:val="Fontdeparagrafimplicit"/>
          <w:color w:val="000000"/>
        </w:rPr>
        <w:t xml:space="preserve">Definitivă. </w:t>
      </w:r>
    </w:p>
    <w:p w:rsidR="002715D0" w14:paraId="1C4A4A7A" w14:textId="7E63AE34">
      <w:pPr>
        <w:ind w:firstLine="708"/>
        <w:jc w:val="both"/>
        <w:rPr>
          <w:rStyle w:val="Fontdeparagrafimplicit"/>
          <w:color w:val="000000"/>
        </w:rPr>
      </w:pPr>
      <w:r>
        <w:rPr>
          <w:rStyle w:val="Fontdeparagrafimplicit"/>
          <w:color w:val="000000"/>
        </w:rPr>
        <w:t xml:space="preserve">Pronunţată prin punerea soluţiei la </w:t>
      </w:r>
      <w:r>
        <w:rPr>
          <w:rStyle w:val="Fontdeparagrafimplicit"/>
          <w:color w:val="000000"/>
        </w:rPr>
        <w:t xml:space="preserve">dispoziţia părţilor, prin intermediul grefei instanţei, azi, </w:t>
      </w:r>
      <w:r w:rsidR="00852DC3">
        <w:rPr>
          <w:rStyle w:val="Fontdeparagrafimplicit"/>
          <w:color w:val="000000"/>
        </w:rPr>
        <w:t>................</w:t>
      </w:r>
      <w:r>
        <w:rPr>
          <w:rStyle w:val="Fontdeparagrafimplicit"/>
          <w:color w:val="000000"/>
        </w:rPr>
        <w:t>.</w:t>
      </w:r>
    </w:p>
    <w:p w:rsidR="002715D0" w14:paraId="6917DB9F" w14:textId="77777777">
      <w:pPr>
        <w:ind w:firstLine="708"/>
        <w:jc w:val="both"/>
        <w:rPr>
          <w:rStyle w:val="Fontdeparagrafimplicit"/>
          <w:color w:val="000000"/>
        </w:rPr>
      </w:pPr>
    </w:p>
    <w:p w:rsidR="002715D0" w14:paraId="53515088" w14:textId="77777777">
      <w:pPr>
        <w:jc w:val="both"/>
        <w:rPr>
          <w:rStyle w:val="Fontdeparagrafimplicit"/>
          <w:b/>
          <w:color w:val="000000"/>
        </w:rPr>
      </w:pPr>
      <w:r>
        <w:rPr>
          <w:rStyle w:val="Fontdeparagrafimplicit"/>
          <w:color w:val="000000"/>
        </w:rPr>
        <w:t xml:space="preserve">                 </w:t>
      </w:r>
      <w:r>
        <w:rPr>
          <w:rStyle w:val="Fontdeparagrafimplicit"/>
          <w:b/>
          <w:color w:val="000000"/>
        </w:rPr>
        <w:t xml:space="preserve">PREŞEDINTE,             JUDECĂTOR,                       JUDECĂTOR,   </w:t>
      </w:r>
    </w:p>
    <w:p w:rsidR="002715D0" w14:paraId="718B4F37" w14:textId="042DCA6F">
      <w:pPr>
        <w:rPr>
          <w:rStyle w:val="Fontdeparagrafimplicit"/>
          <w:b/>
          <w:color w:val="000000"/>
        </w:rPr>
      </w:pPr>
      <w:r>
        <w:rPr>
          <w:rStyle w:val="Fontdeparagrafimplicit"/>
          <w:b/>
          <w:color w:val="000000"/>
        </w:rPr>
        <w:t xml:space="preserve">                 </w:t>
      </w:r>
      <w:r w:rsidR="00D25054">
        <w:rPr>
          <w:rStyle w:val="Fontdeparagrafimplicit"/>
          <w:b/>
          <w:color w:val="000000"/>
        </w:rPr>
        <w:t xml:space="preserve">     </w:t>
      </w:r>
      <w:r w:rsidR="00CE4F13">
        <w:rPr>
          <w:rStyle w:val="Fontdeparagrafimplicit"/>
          <w:b/>
          <w:color w:val="000000"/>
        </w:rPr>
        <w:t>A0005</w:t>
      </w:r>
      <w:r>
        <w:rPr>
          <w:rStyle w:val="Fontdeparagrafimplicit"/>
          <w:b/>
          <w:color w:val="000000"/>
        </w:rPr>
        <w:t xml:space="preserve">          </w:t>
      </w:r>
      <w:r w:rsidR="00D25054">
        <w:rPr>
          <w:rStyle w:val="Fontdeparagrafimplicit"/>
          <w:b/>
          <w:color w:val="000000"/>
        </w:rPr>
        <w:t xml:space="preserve">                </w:t>
      </w:r>
      <w:r w:rsidR="00CE4F13">
        <w:rPr>
          <w:rStyle w:val="Fontdeparagrafimplicit"/>
          <w:b/>
          <w:color w:val="000000"/>
        </w:rPr>
        <w:t>................</w:t>
      </w:r>
      <w:r>
        <w:rPr>
          <w:rStyle w:val="Fontdeparagrafimplicit"/>
          <w:b/>
          <w:color w:val="000000"/>
        </w:rPr>
        <w:t xml:space="preserve">      </w:t>
      </w:r>
      <w:r w:rsidR="00D25054">
        <w:rPr>
          <w:rStyle w:val="Fontdeparagrafimplicit"/>
          <w:b/>
          <w:color w:val="000000"/>
        </w:rPr>
        <w:t xml:space="preserve">                           ................</w:t>
      </w:r>
      <w:r>
        <w:rPr>
          <w:rStyle w:val="Fontdeparagrafimplicit"/>
          <w:b/>
          <w:color w:val="000000"/>
        </w:rPr>
        <w:t xml:space="preserve"> </w:t>
      </w:r>
    </w:p>
    <w:p w:rsidR="002715D0" w14:paraId="086ADAB5" w14:textId="77777777">
      <w:pPr>
        <w:rPr>
          <w:rStyle w:val="Fontdeparagrafimplicit"/>
          <w:b/>
          <w:color w:val="000000"/>
        </w:rPr>
      </w:pPr>
    </w:p>
    <w:p w:rsidR="002715D0" w14:paraId="0655109F" w14:textId="77777777">
      <w:pPr>
        <w:pStyle w:val="Corptext"/>
        <w:spacing w:line="240" w:lineRule="auto"/>
        <w:rPr>
          <w:rStyle w:val="Fontdeparagrafimplicit"/>
          <w:b/>
          <w:color w:val="000000"/>
          <w:lang w:val="ro-RO"/>
        </w:rPr>
      </w:pPr>
      <w:r>
        <w:rPr>
          <w:rStyle w:val="Fontdeparagrafimplicit"/>
          <w:b/>
          <w:color w:val="000000"/>
          <w:lang w:val="ro-RO"/>
        </w:rPr>
        <w:t xml:space="preserve">                      </w:t>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t xml:space="preserve">      </w:t>
      </w:r>
    </w:p>
    <w:p w:rsidR="002715D0" w14:paraId="086B6674" w14:textId="77777777">
      <w:pPr>
        <w:pStyle w:val="Corptext"/>
        <w:spacing w:line="240" w:lineRule="auto"/>
        <w:rPr>
          <w:rStyle w:val="Fontdeparagrafimplicit"/>
          <w:b/>
          <w:color w:val="000000"/>
          <w:lang w:val="ro-RO"/>
        </w:rPr>
      </w:pPr>
      <w:r>
        <w:rPr>
          <w:rStyle w:val="Fontdeparagrafimplicit"/>
          <w:b/>
          <w:color w:val="000000"/>
          <w:lang w:val="ro-RO"/>
        </w:rPr>
        <w:t xml:space="preserve">                                                                                                            </w:t>
      </w:r>
    </w:p>
    <w:p w:rsidR="002715D0" w14:paraId="1B461695" w14:textId="77777777">
      <w:pPr>
        <w:pStyle w:val="Corptext"/>
        <w:spacing w:line="240" w:lineRule="auto"/>
        <w:rPr>
          <w:rStyle w:val="Fontdeparagrafimplicit"/>
          <w:b/>
          <w:color w:val="000000"/>
          <w:lang w:val="ro-RO"/>
        </w:rPr>
      </w:pPr>
      <w:r>
        <w:rPr>
          <w:rStyle w:val="Fontdeparagrafimplicit"/>
          <w:b/>
          <w:color w:val="000000"/>
          <w:lang w:val="ro-RO"/>
        </w:rPr>
        <w:t xml:space="preserve">                                                                </w:t>
      </w:r>
      <w:r>
        <w:rPr>
          <w:rStyle w:val="Fontdeparagrafimplicit"/>
          <w:b/>
          <w:color w:val="000000"/>
          <w:lang w:val="ro-RO"/>
        </w:rPr>
        <w:t xml:space="preserve">                                                  GREFIER</w:t>
      </w:r>
    </w:p>
    <w:p w:rsidR="002715D0" w14:paraId="6ADD0C92" w14:textId="795680D2">
      <w:pPr>
        <w:ind w:right="-125" w:firstLine="672"/>
        <w:jc w:val="both"/>
        <w:rPr>
          <w:rStyle w:val="Fontdeparagrafimplicit"/>
          <w:b/>
          <w:color w:val="000000"/>
        </w:rPr>
      </w:pPr>
      <w:r>
        <w:rPr>
          <w:rStyle w:val="Fontdeparagrafimplicit"/>
          <w:b/>
          <w:color w:val="000000"/>
        </w:rPr>
        <w:t xml:space="preserve">    </w:t>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t xml:space="preserve"> </w:t>
      </w:r>
      <w:r w:rsidR="00D25054">
        <w:rPr>
          <w:rStyle w:val="Fontdeparagrafimplicit"/>
          <w:b/>
          <w:color w:val="000000"/>
        </w:rPr>
        <w:t xml:space="preserve">      </w:t>
      </w:r>
      <w:r w:rsidR="00CE4F13">
        <w:rPr>
          <w:rStyle w:val="Fontdeparagrafimplicit"/>
          <w:b/>
          <w:color w:val="000000"/>
        </w:rPr>
        <w:t>................</w:t>
      </w:r>
    </w:p>
    <w:p w:rsidR="002715D0" w14:paraId="3D3830F4" w14:textId="77777777">
      <w:pPr>
        <w:jc w:val="both"/>
        <w:rPr>
          <w:rStyle w:val="Fontdeparagrafimplicit"/>
        </w:rPr>
      </w:pPr>
    </w:p>
    <w:p w:rsidR="002715D0" w14:paraId="2FBADA7B" w14:textId="38923BA4">
      <w:pPr>
        <w:jc w:val="both"/>
      </w:pPr>
      <w:r>
        <w:t xml:space="preserve">Red </w:t>
      </w:r>
      <w:r w:rsidR="00D25054">
        <w:t>A0005</w:t>
      </w:r>
      <w:r>
        <w:t>– 7 ex./</w:t>
      </w:r>
      <w:r w:rsidR="00D25054">
        <w:t>.......</w:t>
      </w:r>
    </w:p>
    <w:p w:rsidR="002715D0" w14:paraId="2E5C725B" w14:textId="771363D6">
      <w:pPr>
        <w:rPr>
          <w:rStyle w:val="Fontdeparagrafimplicit"/>
          <w:b/>
        </w:rPr>
      </w:pPr>
      <w:r>
        <w:t xml:space="preserve">Tribunalul </w:t>
      </w:r>
      <w:r w:rsidR="002F193D">
        <w:t>...X...</w:t>
      </w:r>
      <w:r>
        <w:t xml:space="preserve">  - Secţia </w:t>
      </w:r>
      <w:r w:rsidR="00D25054">
        <w:t>......</w:t>
      </w:r>
      <w:r>
        <w:t xml:space="preserve"> CAF– jud. </w:t>
      </w:r>
      <w:r w:rsidR="00D25054">
        <w:t>..........................</w:t>
      </w:r>
    </w:p>
    <w:p w:rsidR="002715D0" w14:paraId="2B9BE673" w14:textId="77777777">
      <w:pPr>
        <w:tabs>
          <w:tab w:val="left" w:pos="709"/>
        </w:tabs>
      </w:pPr>
      <w:r>
        <w:t xml:space="preserve">Comunicat 5 exemplare la data de </w:t>
      </w:r>
    </w:p>
    <w:p w:rsidR="002715D0" w14:paraId="16E49801" w14:textId="77777777"/>
    <w:sectPr>
      <w:footerReference w:type="default" r:id="rId4"/>
      <w:pgSz w:w="11906" w:h="16838"/>
      <w:pgMar w:top="1417" w:right="1133"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715D0" w14:paraId="76BD4B34" w14:textId="77777777">
    <w:pPr>
      <w:pStyle w:val="Subsol"/>
      <w:jc w:val="right"/>
      <w:rPr>
        <w:rStyle w:val="Fontdeparagrafimplicit"/>
        <w:rFonts w:ascii="Times New Roman" w:hAnsi="Times New Roman"/>
        <w:sz w:val="24"/>
      </w:rPr>
    </w:pPr>
    <w:r>
      <w:fldChar w:fldCharType="begin"/>
    </w:r>
    <w:r>
      <w:rPr>
        <w:rStyle w:val="Fontdeparagrafimplicit"/>
        <w:rFonts w:ascii="Times New Roman" w:hAnsi="Times New Roman"/>
        <w:sz w:val="24"/>
      </w:rPr>
      <w:instrText>PAGE   \* MERGEFORMAT</w:instrText>
    </w:r>
    <w:r>
      <w:rPr>
        <w:rStyle w:val="Fontdeparagrafimplicit"/>
        <w:rFonts w:ascii="Times New Roman" w:hAnsi="Times New Roman"/>
        <w:sz w:val="24"/>
      </w:rPr>
      <w:fldChar w:fldCharType="separate"/>
    </w:r>
    <w:r>
      <w:rPr>
        <w:rStyle w:val="Fontdeparagrafimplicit"/>
        <w:rFonts w:ascii="Times New Roman" w:hAnsi="Times New Roman"/>
        <w:sz w:val="24"/>
      </w:rPr>
      <w:t>#</w:t>
    </w:r>
    <w:r>
      <w:rPr>
        <w:rStyle w:val="Fontdeparagrafimplicit"/>
        <w:rFonts w:ascii="Times New Roman" w:hAnsi="Times New Roman"/>
        <w:sz w:val="24"/>
      </w:rPr>
      <w:fldChar w:fldCharType="end"/>
    </w:r>
  </w:p>
  <w:p w:rsidR="002715D0" w14:paraId="56FB0346" w14:textId="77777777">
    <w:pPr>
      <w:pStyle w:val="Subsol"/>
      <w:rPr>
        <w:rStyle w:val="Fontdeparagrafimplicit"/>
        <w:rFonts w:ascii="Times New Roman" w:hAnsi="Times New Roman"/>
        <w:sz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5D0"/>
    <w:rsid w:val="001D1F44"/>
    <w:rsid w:val="001F1A62"/>
    <w:rsid w:val="002715D0"/>
    <w:rsid w:val="002F193D"/>
    <w:rsid w:val="004475D1"/>
    <w:rsid w:val="00852DC3"/>
    <w:rsid w:val="008900F2"/>
    <w:rsid w:val="00CE4F13"/>
    <w:rsid w:val="00D25054"/>
    <w:rsid w:val="00D560C0"/>
  </w:rsids>
  <w:docVars>
    <w:docVar w:name="url" w:val="https://cabuc.just.ro/ecris_cdms/document_upload.aspx?id_document=200000005012530&amp;id_departament=54&amp;id_sesiune=5775651&amp;id_user=86&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58306574"/>
  <w15:docId w15:val="{D0943903-E3F8-4B77-82AE-E27639883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orptext">
    <w:name w:val="Corp text"/>
    <w:basedOn w:val="Normal"/>
    <w:link w:val="CorptextCaracter"/>
    <w:pPr>
      <w:widowControl w:val="0"/>
      <w:spacing w:line="288" w:lineRule="auto"/>
    </w:pPr>
    <w:rPr>
      <w:lang w:val="en-US"/>
    </w:rPr>
  </w:style>
  <w:style w:type="paragraph" w:customStyle="1" w:styleId="Subsol">
    <w:name w:val="Subsol"/>
    <w:basedOn w:val="Normal"/>
    <w:link w:val="SubsolCaracter"/>
    <w:pPr>
      <w:tabs>
        <w:tab w:val="center" w:pos="4536"/>
        <w:tab w:val="right" w:pos="9072"/>
      </w:tabs>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orptextCaracter">
    <w:name w:val="Corp text Caracter"/>
    <w:link w:val="Corptext"/>
    <w:rPr>
      <w:lang w:val="en-US"/>
    </w:rPr>
  </w:style>
  <w:style w:type="character" w:customStyle="1" w:styleId="SubsolCaracter">
    <w:name w:val="Subsol Caracter"/>
    <w:link w:val="Subsol"/>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30</ap:TotalTime>
  <ap:Pages>4</ap:Pages>
  <ap:Words>2049</ap:Words>
  <ap:Characters>11681</ap:Characters>
  <ap:Application>Microsoft Office Word</ap:Application>
  <ap:DocSecurity>0</ap:DocSecurity>
  <ap:Lines>97</ap:Lines>
  <ap:Paragraphs>27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13703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