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865CA" w14:textId="77777777" w:rsidR="00EF6E7F" w:rsidRDefault="00676318">
      <w:pPr>
        <w:rPr>
          <w:rStyle w:val="Fontdeparagrafimplicit1"/>
          <w:rFonts w:ascii="Garamond" w:hAnsi="Garamond"/>
        </w:rPr>
      </w:pPr>
      <w:r>
        <w:rPr>
          <w:rStyle w:val="Fontdeparagrafimplicit1"/>
          <w:rFonts w:ascii="Garamond" w:hAnsi="Garamond"/>
        </w:rPr>
        <w:t>Cod ECLI    ECLI:RO:CA</w:t>
      </w:r>
      <w:r w:rsidR="00E7730A">
        <w:rPr>
          <w:rStyle w:val="Fontdeparagrafimplicit1"/>
          <w:rFonts w:ascii="Garamond" w:hAnsi="Garamond"/>
        </w:rPr>
        <w:t>....</w:t>
      </w:r>
    </w:p>
    <w:p w14:paraId="61D5B505" w14:textId="77777777" w:rsidR="00EF6E7F" w:rsidRDefault="00676318">
      <w:pPr>
        <w:rPr>
          <w:rStyle w:val="Fontdeparagrafimplicit1"/>
          <w:b/>
          <w:i/>
        </w:rPr>
      </w:pPr>
      <w:r>
        <w:rPr>
          <w:rStyle w:val="Fontdeparagrafimplicit1"/>
          <w:b/>
          <w:i/>
        </w:rPr>
        <w:t>R O M Â N I A</w:t>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r>
        <w:rPr>
          <w:rStyle w:val="Fontdeparagrafimplicit1"/>
          <w:b/>
          <w:i/>
        </w:rPr>
        <w:tab/>
      </w:r>
    </w:p>
    <w:p w14:paraId="5E8E7B53" w14:textId="77777777" w:rsidR="00EF6E7F" w:rsidRDefault="00676318">
      <w:pPr>
        <w:rPr>
          <w:rStyle w:val="Fontdeparagrafimplicit1"/>
          <w:b/>
          <w:i/>
        </w:rPr>
      </w:pPr>
      <w:r>
        <w:rPr>
          <w:rStyle w:val="Fontdeparagrafimplicit1"/>
          <w:b/>
          <w:i/>
        </w:rPr>
        <w:t xml:space="preserve">  CURTEA DE APEL </w:t>
      </w:r>
      <w:r w:rsidR="00E7730A">
        <w:rPr>
          <w:rStyle w:val="Fontdeparagrafimplicit1"/>
          <w:b/>
          <w:i/>
        </w:rPr>
        <w:t>X</w:t>
      </w:r>
    </w:p>
    <w:p w14:paraId="1B1DF852" w14:textId="77777777" w:rsidR="00EF6E7F" w:rsidRDefault="00676318">
      <w:pPr>
        <w:rPr>
          <w:rStyle w:val="Fontdeparagrafimplicit1"/>
          <w:b/>
          <w:i/>
        </w:rPr>
      </w:pPr>
      <w:r>
        <w:rPr>
          <w:rStyle w:val="Fontdeparagrafimplicit1"/>
          <w:b/>
          <w:i/>
        </w:rPr>
        <w:t xml:space="preserve">    SECŢIA  </w:t>
      </w:r>
      <w:r w:rsidR="00E7730A">
        <w:rPr>
          <w:rStyle w:val="Fontdeparagrafimplicit1"/>
          <w:b/>
          <w:i/>
        </w:rPr>
        <w:t>...</w:t>
      </w:r>
    </w:p>
    <w:p w14:paraId="67CC1B1B" w14:textId="77777777" w:rsidR="00EF6E7F" w:rsidRDefault="00676318">
      <w:pPr>
        <w:rPr>
          <w:rStyle w:val="Fontdeparagrafimplicit1"/>
          <w:b/>
          <w:i/>
        </w:rPr>
      </w:pPr>
      <w:r>
        <w:rPr>
          <w:rStyle w:val="Fontdeparagrafimplicit1"/>
          <w:b/>
          <w:i/>
        </w:rPr>
        <w:t xml:space="preserve"> Număr operator de date cu caracter personal </w:t>
      </w:r>
      <w:r w:rsidR="00E7730A">
        <w:rPr>
          <w:rStyle w:val="Fontdeparagrafimplicit1"/>
          <w:b/>
          <w:i/>
        </w:rPr>
        <w:t>...</w:t>
      </w:r>
    </w:p>
    <w:p w14:paraId="1C38D94A" w14:textId="588E71D5" w:rsidR="00EF6E7F" w:rsidRDefault="00676318">
      <w:pPr>
        <w:rPr>
          <w:rStyle w:val="Fontdeparagrafimplicit1"/>
          <w:b/>
          <w:i/>
        </w:rPr>
      </w:pPr>
      <w:r>
        <w:rPr>
          <w:rStyle w:val="Fontdeparagrafimplicit1"/>
          <w:b/>
          <w:i/>
        </w:rPr>
        <w:t xml:space="preserve">  DOSAR NR. </w:t>
      </w:r>
      <w:r w:rsidR="00E7730A">
        <w:rPr>
          <w:rStyle w:val="Fontdeparagrafimplicit1"/>
          <w:b/>
          <w:i/>
        </w:rPr>
        <w:t>....</w:t>
      </w:r>
      <w:r>
        <w:rPr>
          <w:rStyle w:val="Fontdeparagrafimplicit1"/>
          <w:b/>
          <w:i/>
        </w:rPr>
        <w:t xml:space="preserve">    22</w:t>
      </w:r>
    </w:p>
    <w:p w14:paraId="4BF4B6BC" w14:textId="77777777" w:rsidR="00EF6E7F" w:rsidRDefault="00676318">
      <w:pPr>
        <w:rPr>
          <w:rStyle w:val="Fontdeparagrafimplicit1"/>
          <w:i/>
        </w:rPr>
      </w:pPr>
      <w:r>
        <w:rPr>
          <w:rStyle w:val="Fontdeparagrafimplicit1"/>
          <w:i/>
        </w:rPr>
        <w:t xml:space="preserve">          </w:t>
      </w:r>
    </w:p>
    <w:p w14:paraId="061335BF" w14:textId="77777777" w:rsidR="00EF6E7F" w:rsidRDefault="00EF6E7F">
      <w:pPr>
        <w:rPr>
          <w:rStyle w:val="Fontdeparagrafimplicit1"/>
          <w:i/>
        </w:rPr>
      </w:pPr>
    </w:p>
    <w:p w14:paraId="2A01A5FF" w14:textId="77777777" w:rsidR="00EF6E7F" w:rsidRDefault="00676318">
      <w:pPr>
        <w:keepNext/>
        <w:jc w:val="center"/>
        <w:outlineLvl w:val="0"/>
        <w:rPr>
          <w:rStyle w:val="Fontdeparagrafimplicit1"/>
          <w:b/>
          <w:i/>
          <w:u w:val="single"/>
        </w:rPr>
      </w:pPr>
      <w:r>
        <w:rPr>
          <w:rStyle w:val="Fontdeparagrafimplicit1"/>
          <w:b/>
          <w:i/>
          <w:u w:val="single"/>
        </w:rPr>
        <w:t xml:space="preserve">DECIZIA CIVILĂ NR. </w:t>
      </w:r>
      <w:r w:rsidR="00E7730A">
        <w:rPr>
          <w:rStyle w:val="Fontdeparagrafimplicit1"/>
          <w:b/>
          <w:i/>
          <w:u w:val="single"/>
        </w:rPr>
        <w:t>....</w:t>
      </w:r>
      <w:r>
        <w:rPr>
          <w:rStyle w:val="Fontdeparagrafimplicit1"/>
          <w:b/>
          <w:i/>
          <w:u w:val="single"/>
        </w:rPr>
        <w:t xml:space="preserve">  </w:t>
      </w:r>
    </w:p>
    <w:p w14:paraId="1C49F7AA" w14:textId="77777777" w:rsidR="00EF6E7F" w:rsidRDefault="00EF6E7F">
      <w:pPr>
        <w:keepNext/>
        <w:jc w:val="center"/>
        <w:outlineLvl w:val="0"/>
        <w:rPr>
          <w:rStyle w:val="Fontdeparagrafimplicit1"/>
          <w:b/>
          <w:i/>
          <w:u w:val="single"/>
        </w:rPr>
      </w:pPr>
    </w:p>
    <w:p w14:paraId="5CAEE7EF" w14:textId="77777777" w:rsidR="00EF6E7F" w:rsidRDefault="00676318">
      <w:pPr>
        <w:jc w:val="center"/>
        <w:rPr>
          <w:rStyle w:val="Fontdeparagrafimplicit1"/>
          <w:b/>
          <w:i/>
        </w:rPr>
      </w:pPr>
      <w:r>
        <w:rPr>
          <w:rStyle w:val="Fontdeparagrafimplicit1"/>
          <w:b/>
          <w:i/>
        </w:rPr>
        <w:t xml:space="preserve">Şedinţa publică din </w:t>
      </w:r>
      <w:r w:rsidR="00E7730A">
        <w:rPr>
          <w:rStyle w:val="Fontdeparagrafimplicit1"/>
          <w:b/>
          <w:i/>
        </w:rPr>
        <w:t>....</w:t>
      </w:r>
      <w:r>
        <w:rPr>
          <w:rStyle w:val="Fontdeparagrafimplicit1"/>
          <w:b/>
          <w:i/>
        </w:rPr>
        <w:t xml:space="preserve">   </w:t>
      </w:r>
    </w:p>
    <w:p w14:paraId="3D0497FD" w14:textId="77777777" w:rsidR="00EF6E7F" w:rsidRDefault="00EF6E7F">
      <w:pPr>
        <w:jc w:val="center"/>
        <w:rPr>
          <w:rStyle w:val="Fontdeparagrafimplicit1"/>
          <w:b/>
          <w:i/>
        </w:rPr>
      </w:pPr>
    </w:p>
    <w:p w14:paraId="7447886B" w14:textId="77777777" w:rsidR="00EF6E7F" w:rsidRDefault="00676318">
      <w:pPr>
        <w:ind w:left="2124" w:firstLine="708"/>
        <w:rPr>
          <w:rStyle w:val="Fontdeparagrafimplicit1"/>
          <w:b/>
          <w:i/>
        </w:rPr>
      </w:pPr>
      <w:r>
        <w:rPr>
          <w:rStyle w:val="Fontdeparagrafimplicit1"/>
          <w:b/>
          <w:i/>
        </w:rPr>
        <w:t xml:space="preserve">PREŞEDINTE: </w:t>
      </w:r>
      <w:r w:rsidR="00E7730A">
        <w:rPr>
          <w:rStyle w:val="Fontdeparagrafimplicit1"/>
          <w:b/>
          <w:i/>
        </w:rPr>
        <w:t>A0011</w:t>
      </w:r>
      <w:r>
        <w:rPr>
          <w:rStyle w:val="Fontdeparagrafimplicit1"/>
          <w:b/>
          <w:i/>
        </w:rPr>
        <w:t xml:space="preserve">  </w:t>
      </w:r>
    </w:p>
    <w:p w14:paraId="774963F5" w14:textId="77777777" w:rsidR="00EF6E7F" w:rsidRDefault="00676318">
      <w:pPr>
        <w:ind w:left="2124" w:firstLine="708"/>
        <w:rPr>
          <w:rStyle w:val="Fontdeparagrafimplicit1"/>
          <w:b/>
          <w:i/>
        </w:rPr>
      </w:pPr>
      <w:r>
        <w:rPr>
          <w:rStyle w:val="Fontdeparagrafimplicit1"/>
          <w:b/>
          <w:i/>
        </w:rPr>
        <w:t xml:space="preserve">JUDECĂTOR: </w:t>
      </w:r>
      <w:r w:rsidR="00E7730A">
        <w:rPr>
          <w:rStyle w:val="Fontdeparagrafimplicit1"/>
          <w:b/>
          <w:i/>
        </w:rPr>
        <w:t>....</w:t>
      </w:r>
    </w:p>
    <w:p w14:paraId="558CAE35" w14:textId="77777777" w:rsidR="00EF6E7F" w:rsidRDefault="00676318">
      <w:pPr>
        <w:ind w:left="2124" w:firstLine="708"/>
        <w:rPr>
          <w:rStyle w:val="Fontdeparagrafimplicit1"/>
          <w:b/>
          <w:i/>
        </w:rPr>
      </w:pPr>
      <w:r>
        <w:rPr>
          <w:rStyle w:val="Fontdeparagrafimplicit1"/>
          <w:b/>
          <w:i/>
        </w:rPr>
        <w:t xml:space="preserve">GREFIER : </w:t>
      </w:r>
      <w:r w:rsidR="00E7730A">
        <w:rPr>
          <w:rStyle w:val="Fontdeparagrafimplicit1"/>
          <w:b/>
          <w:i/>
        </w:rPr>
        <w:t>....</w:t>
      </w:r>
    </w:p>
    <w:p w14:paraId="1103F901" w14:textId="77777777" w:rsidR="00EF6E7F" w:rsidRDefault="00676318">
      <w:pPr>
        <w:ind w:left="2124" w:firstLine="708"/>
        <w:rPr>
          <w:rStyle w:val="Fontdeparagrafimplicit1"/>
          <w:b/>
          <w:i/>
        </w:rPr>
      </w:pPr>
      <w:r>
        <w:rPr>
          <w:rStyle w:val="Fontdeparagrafimplicit1"/>
          <w:b/>
          <w:i/>
        </w:rPr>
        <w:t xml:space="preserve"> </w:t>
      </w:r>
    </w:p>
    <w:p w14:paraId="6074555B" w14:textId="77777777" w:rsidR="00EF6E7F" w:rsidRDefault="00676318">
      <w:pPr>
        <w:ind w:firstLine="708"/>
        <w:jc w:val="both"/>
        <w:rPr>
          <w:rStyle w:val="Fontdeparagrafimplicit1"/>
          <w:color w:val="000000"/>
        </w:rPr>
      </w:pPr>
      <w:r>
        <w:t xml:space="preserve">Pe rol fiind pronunţarea asupra apelului civil declarat de apelantul pârât </w:t>
      </w:r>
      <w:r w:rsidR="00E7730A">
        <w:rPr>
          <w:rStyle w:val="Fontdeparagrafimplicit1"/>
          <w:b/>
        </w:rPr>
        <w:t>ORV</w:t>
      </w:r>
      <w:r>
        <w:t xml:space="preserve">, cu domiciliul procesual ales în </w:t>
      </w:r>
      <w:r w:rsidR="00E7730A">
        <w:t>Z</w:t>
      </w:r>
      <w:r>
        <w:t xml:space="preserve">, strada </w:t>
      </w:r>
      <w:r w:rsidR="00E7730A">
        <w:t>...</w:t>
      </w:r>
      <w:r>
        <w:t>, nr.</w:t>
      </w:r>
      <w:r w:rsidR="00E7730A">
        <w:t>...</w:t>
      </w:r>
      <w:r>
        <w:t xml:space="preserve">, judeţul </w:t>
      </w:r>
      <w:r w:rsidR="00E7730A">
        <w:t>Z</w:t>
      </w:r>
      <w:r>
        <w:t xml:space="preserve">, în contradictoriu cu intimatul reclamant </w:t>
      </w:r>
      <w:r w:rsidR="00E7730A">
        <w:rPr>
          <w:rStyle w:val="Fontdeparagrafimplicit1"/>
          <w:b/>
        </w:rPr>
        <w:t>MN</w:t>
      </w:r>
      <w:r>
        <w:t xml:space="preserve">, cu domiciliul în </w:t>
      </w:r>
      <w:r w:rsidR="00E7730A">
        <w:t>Z</w:t>
      </w:r>
      <w:r>
        <w:t xml:space="preserve">, strada </w:t>
      </w:r>
      <w:r w:rsidR="00E7730A">
        <w:t>...</w:t>
      </w:r>
      <w:r>
        <w:t>, nr.</w:t>
      </w:r>
      <w:r w:rsidR="00E7730A">
        <w:t>...</w:t>
      </w:r>
      <w:r>
        <w:t xml:space="preserve">, judeţul </w:t>
      </w:r>
      <w:r w:rsidR="00E7730A">
        <w:t>Z</w:t>
      </w:r>
      <w:r>
        <w:t xml:space="preserve">, </w:t>
      </w:r>
      <w:r>
        <w:rPr>
          <w:rStyle w:val="Fontdeparagrafimplicit1"/>
          <w:color w:val="000000"/>
        </w:rPr>
        <w:t xml:space="preserve">împotriva </w:t>
      </w:r>
      <w:r>
        <w:t xml:space="preserve">încheierilor de şedinţă din data de </w:t>
      </w:r>
      <w:r w:rsidR="00E7730A">
        <w:t>...</w:t>
      </w:r>
      <w:r>
        <w:t xml:space="preserve"> 2017 şi </w:t>
      </w:r>
      <w:r w:rsidR="00E7730A">
        <w:t>...</w:t>
      </w:r>
      <w:r>
        <w:t xml:space="preserve"> 2018 şi a </w:t>
      </w:r>
      <w:r>
        <w:rPr>
          <w:rStyle w:val="Fontdeparagrafimplicit1"/>
          <w:color w:val="000000"/>
        </w:rPr>
        <w:t>sentinţei civile nr.</w:t>
      </w:r>
      <w:r w:rsidR="00E7730A">
        <w:rPr>
          <w:rStyle w:val="Fontdeparagrafimplicit1"/>
          <w:color w:val="000000"/>
        </w:rPr>
        <w:t>...</w:t>
      </w:r>
      <w:r>
        <w:rPr>
          <w:rStyle w:val="Fontdeparagrafimplicit1"/>
          <w:color w:val="000000"/>
        </w:rPr>
        <w:t xml:space="preserve"> din </w:t>
      </w:r>
      <w:r w:rsidR="00E7730A">
        <w:rPr>
          <w:rStyle w:val="Fontdeparagrafimplicit1"/>
          <w:color w:val="000000"/>
        </w:rPr>
        <w:t>...</w:t>
      </w:r>
      <w:r>
        <w:rPr>
          <w:rStyle w:val="Fontdeparagrafimplicit1"/>
          <w:color w:val="000000"/>
        </w:rPr>
        <w:t xml:space="preserve"> 2018 pronunţate de Tribunalul </w:t>
      </w:r>
      <w:r w:rsidR="00E7730A">
        <w:rPr>
          <w:rStyle w:val="Fontdeparagrafimplicit1"/>
          <w:color w:val="000000"/>
        </w:rPr>
        <w:t>Z</w:t>
      </w:r>
      <w:r>
        <w:rPr>
          <w:rStyle w:val="Fontdeparagrafimplicit1"/>
          <w:color w:val="000000"/>
        </w:rPr>
        <w:t xml:space="preserve">, având ca obiect pretenţii. </w:t>
      </w:r>
    </w:p>
    <w:p w14:paraId="69FB7486" w14:textId="77777777" w:rsidR="00EF6E7F" w:rsidRDefault="00676318">
      <w:pPr>
        <w:ind w:firstLine="708"/>
        <w:jc w:val="both"/>
      </w:pPr>
      <w:r>
        <w:t xml:space="preserve">Se constată că dezbaterea în fond a cauzei a avut loc în şedinţa publică din </w:t>
      </w:r>
      <w:r w:rsidR="00E7730A">
        <w:t>...</w:t>
      </w:r>
      <w:r>
        <w:t xml:space="preserve"> 2018, când părţile prezente au formulat concluzii ce au fost consemnate în încheierea de şedinţă din acea zi, încheiere ce face parte integrantă din prezenta decizie şi când a fost amânată pronunţarea hotărârii pentru data de azi. </w:t>
      </w:r>
    </w:p>
    <w:p w14:paraId="6EB22B2B" w14:textId="77777777" w:rsidR="00EF6E7F" w:rsidRDefault="00EF6E7F">
      <w:pPr>
        <w:ind w:firstLine="708"/>
        <w:jc w:val="both"/>
      </w:pPr>
    </w:p>
    <w:p w14:paraId="442EFF71" w14:textId="77777777" w:rsidR="00EF6E7F" w:rsidRDefault="00676318">
      <w:pPr>
        <w:jc w:val="center"/>
        <w:rPr>
          <w:rStyle w:val="Fontdeparagrafimplicit1"/>
          <w:b/>
          <w:i/>
        </w:rPr>
      </w:pPr>
      <w:r>
        <w:rPr>
          <w:rStyle w:val="Fontdeparagrafimplicit1"/>
          <w:b/>
          <w:i/>
        </w:rPr>
        <w:t xml:space="preserve">CURTEA DE APEL </w:t>
      </w:r>
    </w:p>
    <w:p w14:paraId="5A0A5E67" w14:textId="77777777" w:rsidR="00EF6E7F" w:rsidRDefault="00676318">
      <w:pPr>
        <w:jc w:val="center"/>
        <w:rPr>
          <w:rStyle w:val="Fontdeparagrafimplicit1"/>
          <w:b/>
          <w:i/>
        </w:rPr>
      </w:pPr>
      <w:r>
        <w:rPr>
          <w:rStyle w:val="Fontdeparagrafimplicit1"/>
          <w:b/>
          <w:i/>
        </w:rPr>
        <w:t xml:space="preserve">D E L I B E R Â N D : </w:t>
      </w:r>
    </w:p>
    <w:p w14:paraId="5AD472C7" w14:textId="77777777" w:rsidR="00EF6E7F" w:rsidRDefault="00EF6E7F">
      <w:pPr>
        <w:jc w:val="center"/>
        <w:rPr>
          <w:rStyle w:val="Fontdeparagrafimplicit1"/>
          <w:b/>
          <w:i/>
        </w:rPr>
      </w:pPr>
    </w:p>
    <w:p w14:paraId="23442292" w14:textId="77777777" w:rsidR="00EF6E7F" w:rsidRDefault="00676318">
      <w:pPr>
        <w:jc w:val="both"/>
      </w:pPr>
      <w:r>
        <w:tab/>
        <w:t>Asupra apelului civil de faţă constată următoarele :</w:t>
      </w:r>
    </w:p>
    <w:p w14:paraId="07EF128F" w14:textId="77777777" w:rsidR="00EF6E7F" w:rsidRDefault="00676318">
      <w:pPr>
        <w:jc w:val="both"/>
      </w:pPr>
      <w:r>
        <w:tab/>
        <w:t xml:space="preserve">Prin încheierea din </w:t>
      </w:r>
      <w:r w:rsidR="00E7730A">
        <w:t>...</w:t>
      </w:r>
      <w:r>
        <w:t xml:space="preserve"> 2017 pronunţată de Tribunalul </w:t>
      </w:r>
      <w:r w:rsidR="00E7730A">
        <w:t>Z</w:t>
      </w:r>
      <w:r>
        <w:t xml:space="preserve"> a fost respinsă excepţia necompetenţei materiale a Tribunalului </w:t>
      </w:r>
      <w:r w:rsidR="00E7730A">
        <w:t>Z</w:t>
      </w:r>
      <w:r>
        <w:t xml:space="preserve"> ca neîntemeiată, având în vedere că prin Decizia nr.37/2016 publicată în Monitorul Oficial nr.114/10.02.2017 pronunţată de Înalta Curte de Casaţie şi Justiţie s-a admis sesizarea formulată de Curtea de Apel Iaşi în dosar nr.7726/99/2014 privind pronunţarea unei hotărâri prealabile, stabilindu-se că în ipoteza neîndeplinirii obligaţiei de încheiere a unui contract individual de muncă, persoana fizică care a </w:t>
      </w:r>
      <w:r>
        <w:t xml:space="preserve">prestat muncă pentru cealaltă parte are deschisă calea acţiunii în constatare a raportului de muncă, instanţa competentă în soluţionarea litigiilor de muncă fiind Tribunalul </w:t>
      </w:r>
      <w:r w:rsidR="00E7730A">
        <w:t>Z</w:t>
      </w:r>
      <w:r>
        <w:t xml:space="preserve"> – Secţia I Civilă, complet specializat în litigii de muncă şi asigurări sociale.</w:t>
      </w:r>
    </w:p>
    <w:p w14:paraId="79A7B16B" w14:textId="77777777" w:rsidR="00EF6E7F" w:rsidRDefault="00676318">
      <w:pPr>
        <w:jc w:val="both"/>
      </w:pPr>
      <w:r>
        <w:tab/>
        <w:t xml:space="preserve">Prin încheierea din </w:t>
      </w:r>
      <w:r w:rsidR="00E7730A">
        <w:t>...</w:t>
      </w:r>
      <w:r>
        <w:t xml:space="preserve"> 2018 pronunţată de Tribunalul </w:t>
      </w:r>
      <w:r w:rsidR="00E7730A">
        <w:t>Z</w:t>
      </w:r>
      <w:r>
        <w:t xml:space="preserve"> a fost respinsă excepţia netimbrării acţiunii având în vedere că acţiunea este un litigiu de muncă, scutit de timbraj şi a fost unit cu fondul cauzei soluţionarea celorlalte excepţii, respectiv excepţia lipsei calităţii procesuale pasive a pârâtului, excepţia lipsei de interes a reclamantului, excepţia lipsei calităţii procesuale active a reclamantului şi excepţia prescripţiei dreptului material la acţiune.   </w:t>
      </w:r>
    </w:p>
    <w:p w14:paraId="314E3BED" w14:textId="77777777" w:rsidR="00EF6E7F" w:rsidRDefault="00676318">
      <w:pPr>
        <w:ind w:firstLine="708"/>
        <w:jc w:val="both"/>
      </w:pPr>
      <w:r>
        <w:t xml:space="preserve">Prin </w:t>
      </w:r>
      <w:r>
        <w:rPr>
          <w:rStyle w:val="Fontdeparagrafimplicit1"/>
          <w:color w:val="000000"/>
        </w:rPr>
        <w:t>sentinţa civilă nr.</w:t>
      </w:r>
      <w:r w:rsidR="00E7730A">
        <w:rPr>
          <w:rStyle w:val="Fontdeparagrafimplicit1"/>
          <w:color w:val="000000"/>
        </w:rPr>
        <w:t>...</w:t>
      </w:r>
      <w:r>
        <w:rPr>
          <w:rStyle w:val="Fontdeparagrafimplicit1"/>
          <w:color w:val="000000"/>
        </w:rPr>
        <w:t xml:space="preserve"> din </w:t>
      </w:r>
      <w:r w:rsidR="00E7730A">
        <w:rPr>
          <w:rStyle w:val="Fontdeparagrafimplicit1"/>
          <w:color w:val="000000"/>
        </w:rPr>
        <w:t>...</w:t>
      </w:r>
      <w:r>
        <w:rPr>
          <w:rStyle w:val="Fontdeparagrafimplicit1"/>
          <w:color w:val="000000"/>
        </w:rPr>
        <w:t xml:space="preserve"> 2018 pronunţată de Tribunalul </w:t>
      </w:r>
      <w:r w:rsidR="00E7730A">
        <w:rPr>
          <w:rStyle w:val="Fontdeparagrafimplicit1"/>
          <w:color w:val="000000"/>
        </w:rPr>
        <w:t>Z</w:t>
      </w:r>
      <w:r>
        <w:rPr>
          <w:rStyle w:val="Fontdeparagrafimplicit1"/>
          <w:color w:val="000000"/>
        </w:rPr>
        <w:t xml:space="preserve">, </w:t>
      </w:r>
      <w:r>
        <w:t>a fost admisă excepţia prescripţiei parţiale a dreptului material la acţiune, pentru perioada ianuarie 2013 – august 2014, invocată de pârât.</w:t>
      </w:r>
    </w:p>
    <w:p w14:paraId="215DB5DC" w14:textId="77777777" w:rsidR="00EF6E7F" w:rsidRDefault="00676318">
      <w:pPr>
        <w:ind w:firstLine="708"/>
        <w:jc w:val="both"/>
      </w:pPr>
      <w:r>
        <w:t>Au fost respinse celelalte excepţii invocate de pârât.</w:t>
      </w:r>
    </w:p>
    <w:p w14:paraId="23168CB2" w14:textId="77777777" w:rsidR="00EF6E7F" w:rsidRDefault="00676318">
      <w:pPr>
        <w:ind w:firstLine="708"/>
        <w:jc w:val="both"/>
      </w:pPr>
      <w:r>
        <w:t xml:space="preserve">A fost admisă în parte acţiunea reclamantului </w:t>
      </w:r>
      <w:r w:rsidR="00DB1598">
        <w:t>MN</w:t>
      </w:r>
      <w:r>
        <w:t xml:space="preserve">, în contradictoriu cu pârâtul </w:t>
      </w:r>
      <w:r w:rsidR="00DB1598">
        <w:t>ORV</w:t>
      </w:r>
      <w:r>
        <w:t>, având ca obiect pretenţii şi, în consecinţă:</w:t>
      </w:r>
    </w:p>
    <w:p w14:paraId="33203EFD" w14:textId="77777777" w:rsidR="00EF6E7F" w:rsidRDefault="00676318">
      <w:pPr>
        <w:ind w:firstLine="708"/>
        <w:jc w:val="both"/>
      </w:pPr>
      <w:r>
        <w:lastRenderedPageBreak/>
        <w:t>S-a constatat că în perioada ianuarie 2013 - iulie 2017, reclamantul a fost angajatul pârâtului, între aceştia existând raporturi juridice de angajat-angajator, specifice celor de muncă.</w:t>
      </w:r>
    </w:p>
    <w:p w14:paraId="771D3DD5" w14:textId="77777777" w:rsidR="00EF6E7F" w:rsidRDefault="00676318">
      <w:pPr>
        <w:ind w:firstLine="708"/>
        <w:jc w:val="both"/>
      </w:pPr>
      <w:r>
        <w:t>A fost obligat pârâtul să plătească reclamantului despăgubiri constând în echivalentul drepturilor salariale la nivelul salariului minim pe economie începând cu data de 1 septembrie 2014 şi până la data de 1 iulie 2017, actualizate cu indicele de devalorizare a leului.</w:t>
      </w:r>
    </w:p>
    <w:p w14:paraId="37DA10FC" w14:textId="77777777" w:rsidR="00EF6E7F" w:rsidRDefault="00676318">
      <w:pPr>
        <w:ind w:firstLine="708"/>
        <w:jc w:val="both"/>
      </w:pPr>
      <w:r>
        <w:t>A fost obligat pârâtul să plătească, pentru aceiaşi perioadă, toate contribuţiile aferente salariului minim pe economie către bugetele publice ale asigurărilor de sănătate, pensie, şomaj, impozit, fără cheltuieli de judecată.</w:t>
      </w:r>
    </w:p>
    <w:p w14:paraId="43CA7015" w14:textId="77777777" w:rsidR="00EF6E7F" w:rsidRDefault="00676318">
      <w:pPr>
        <w:ind w:firstLine="708"/>
        <w:jc w:val="both"/>
      </w:pPr>
      <w:r>
        <w:t xml:space="preserve">Pentru a pronunţa astfel, tribunalul examinând cererea reclamantului din perspectiva excepţiilor invocate, a probelor administrate şi a dispoziţiilor legale aplicabile a reţinut următoarele : </w:t>
      </w:r>
    </w:p>
    <w:p w14:paraId="483ABBFB" w14:textId="77777777" w:rsidR="00EF6E7F" w:rsidRDefault="00676318">
      <w:pPr>
        <w:ind w:firstLine="708"/>
        <w:jc w:val="both"/>
      </w:pPr>
      <w:r>
        <w:t>Având în vedere că pârâtul a invocat mai multe excepţii procesuale şi de fond absolute, instanţa a stabilit ordinea de soluţionare a acestora, astfel : excepţia prescripţiei a fost soluţionată cu prioritate întrucât, în măsura în care drepturile solicitate ar fi prescrise, este inutilă cercetarea celorlalte excepţii şi cauza pe fondul acesteia. Excepţia lipsei calităţii procesuale pasive a pârâtului, excepţia lipsei de interes şi excepţia lipsei calităţii procesuale active a reclamantului au fost soluţionat</w:t>
      </w:r>
      <w:r>
        <w:t xml:space="preserve">e împreună cu fondul cauzei. </w:t>
      </w:r>
    </w:p>
    <w:p w14:paraId="104A6AAC" w14:textId="77777777" w:rsidR="00EF6E7F" w:rsidRDefault="00676318">
      <w:pPr>
        <w:jc w:val="both"/>
      </w:pPr>
      <w:r>
        <w:tab/>
      </w:r>
      <w:r>
        <w:rPr>
          <w:rStyle w:val="Fontdeparagrafimplicit1"/>
          <w:b/>
        </w:rPr>
        <w:t>1.</w:t>
      </w:r>
      <w:r>
        <w:t xml:space="preserve"> Excepţia prescripţiei dreptului material la acţiune a fost invocată de către pârât în condiţiile art. 2513 NCC, prin întâmpinare şi este parţial întemeiată.</w:t>
      </w:r>
    </w:p>
    <w:p w14:paraId="11EAFDD6" w14:textId="77777777" w:rsidR="00EF6E7F" w:rsidRDefault="00676318">
      <w:pPr>
        <w:jc w:val="both"/>
      </w:pPr>
      <w:r>
        <w:tab/>
        <w:t>Potrivit dispoziţiilor art. 171 din Codul muncii, „Dreptul la acţiune cu privire la drepturile salariale, precum şi la daunele rezultate din neexecutarea în totalitate sau în parte a obligaţiilor privind plata salariilor se prescrie în termen de 3 ani de la data la care drepturile respective erau datorate.”</w:t>
      </w:r>
    </w:p>
    <w:p w14:paraId="7F18BACD" w14:textId="77777777" w:rsidR="00EF6E7F" w:rsidRDefault="00676318">
      <w:pPr>
        <w:jc w:val="both"/>
      </w:pPr>
      <w:r>
        <w:tab/>
      </w:r>
      <w:r>
        <w:t>Despăgubirile constând în drepturi salariale neachitate şi contribuţiile corespunzătoare la CAS, CASS, şomaj, etc, sunt solicitate de către reclamant pentru perioada ianuarie 2013 – iulie 2017. Cererea de chemare în judecată a fost înregistrată la instanţă la data de 04.09.2017. Ca atare, pentru perioada ianuarie 2013 – august 2014, dreptul material la acţiune este prescris, reclamantul neindicând şi nefăcând dovada existenţei vreunui act întreruptiv al cursului prescripţiei, cu toate că excepţia a fost inv</w:t>
      </w:r>
      <w:r>
        <w:t>ocată prin întâmpinare Ca atare, în măsura în care susţinerile reclamantului cuprinse în cererea de chemare în judecată vor fi probate, pârâtul va datora despăgubiri doar pentru cei trei ani anteriori momentului înregistrării cererii de chemare în judecată. De altfel, prin concluziile formulate în şedinţa publică din 21.02.2018, reprezentantul reclamantului a acceptat că pentru această perioadă ar fi intervenit prescripţia.</w:t>
      </w:r>
    </w:p>
    <w:p w14:paraId="72C35649" w14:textId="77777777" w:rsidR="00EF6E7F" w:rsidRDefault="00676318">
      <w:pPr>
        <w:jc w:val="both"/>
      </w:pPr>
      <w:r>
        <w:tab/>
      </w:r>
      <w:r>
        <w:rPr>
          <w:rStyle w:val="Fontdeparagrafimplicit1"/>
          <w:b/>
        </w:rPr>
        <w:t>2.</w:t>
      </w:r>
      <w:r>
        <w:t xml:space="preserve">  Pe fond instanţa a reţinut ca fiind fondată cererea reclamantului. </w:t>
      </w:r>
    </w:p>
    <w:p w14:paraId="4AD22CA0" w14:textId="77777777" w:rsidR="00EF6E7F" w:rsidRDefault="00676318">
      <w:pPr>
        <w:jc w:val="both"/>
      </w:pPr>
      <w:r>
        <w:tab/>
        <w:t>Prin cererea de chemare în judecată, reclamantul a solicitat instanţei să constate că în perioada ianuarie 2013 – iulie 2017 a fost angajatul pârâtului, ca paznic al animalelor acestuia şi că, în perioada menţionată, deşi a muncit pentru acesta conform înţelegerii, pârâtul nu i-a încheiat contractul de muncă în formă scrisă, nu l-a înregistrat la ITM şi nu a achitat contribuţiile corespunzătoare. De asemenea, a arătat că nu i-a achitat drepturile salariale motivând că acestea urmează să îi fie achitate dar</w:t>
      </w:r>
      <w:r>
        <w:t xml:space="preserve"> că banii îi păstrează la el. </w:t>
      </w:r>
    </w:p>
    <w:p w14:paraId="7C06C492" w14:textId="77777777" w:rsidR="00EF6E7F" w:rsidRDefault="00676318">
      <w:pPr>
        <w:jc w:val="both"/>
      </w:pPr>
      <w:r>
        <w:tab/>
        <w:t>În soluţionarea cererii reclamantului, având în vedere şi excepţiile invocate de către pârât şi unite cu fondul, instanţa a verificat în ce măsură, în lipsa unui contract încheiat în formă scrisă, raporturile de muncă pot fi probate şi dacă, într-adevăr aceste raporturi au existat între părţi.</w:t>
      </w:r>
    </w:p>
    <w:p w14:paraId="2AB01C10" w14:textId="77777777" w:rsidR="00EF6E7F" w:rsidRDefault="00676318">
      <w:pPr>
        <w:jc w:val="both"/>
      </w:pPr>
      <w:r>
        <w:tab/>
        <w:t>Articolul 16 alin. 1 din Codul muncii dispune că „Contractul individual de muncă se încheie în baza consimţământului părţilor, în formă scrisă, în limba română. Obligaţia de încheiere a contractului individual de muncă în formă scrisă revine angajatorului. Forma scrisă este obligatorie pentru încheierea valabilă a contractului.” Aliniatele 2 – 3 angajat reglementează o serie de obligaţii în sarcina angajatorului referitoare la înregistrarea şi comunicarea acestuia contract la Inspectoratul Teritorial de Mu</w:t>
      </w:r>
      <w:r>
        <w:t xml:space="preserve">ncă şi la angajat. În acest </w:t>
      </w:r>
      <w:r>
        <w:lastRenderedPageBreak/>
        <w:t>context, instanţa reţine că, Înalta Curte de Casaţie şi Justiţie, prin Decizia nr. 37/2016, a admis sesizarea formulată de Curtea de Apel Iaşi şi a decis că, „În interpretarea şi aplicarea dispoziţiilor art. 16 alin. 1 şi ale art. 57 alin. 5 şi 6 din Codul muncii, combinat cu art. 211 lit. b) din Legea nr. 62/2011, art. 35 din Codul de procedură civilă şi art. 6 din Convenţia Europeană pentru Apărarea Drepturilor Omului, în ipoteza neîndeplinirii de către părţi a obligaţiei de în</w:t>
      </w:r>
      <w:r>
        <w:t xml:space="preserve">cheiere a contractului individual de muncă în formă scrisă, persoana fizică care a prestat muncă pentru şi sub autoritatea celeilalte părţi are deschisă calea acţiunii în constatarea raportului de muncă şi a efectelor acestuia şi în situaţia în care respectivul raport de muncă a încetat anterior sesizării instanţei.” </w:t>
      </w:r>
    </w:p>
    <w:p w14:paraId="41315194" w14:textId="77777777" w:rsidR="00EF6E7F" w:rsidRDefault="00676318">
      <w:pPr>
        <w:jc w:val="both"/>
      </w:pPr>
      <w:r>
        <w:tab/>
        <w:t>Având în vedere aceste dispoziţii legale, astfel cum au fost interpretate de către Înalta Curte de Casaţie şi Justiţie prin decizia menţionată, este neîndoielnic faptul că existenţa raportului de muncă poate fi probat de către reclamant prin orice mijloc de probă, nu numai printr-un înscris.</w:t>
      </w:r>
    </w:p>
    <w:p w14:paraId="1C136459" w14:textId="77777777" w:rsidR="00EF6E7F" w:rsidRDefault="00676318">
      <w:pPr>
        <w:ind w:firstLine="708"/>
        <w:jc w:val="both"/>
      </w:pPr>
      <w:r>
        <w:t>Potrivit dispoziţiilor art. 10 din Codul muncii „Contractul individual de muncă este contractul în temeiul căruia o persoană fizică, denumită salariat, se obligă să presteze munca sub autoritatea unui angajator, persoană fizică sau juridică, în schimbul unei remuneraţii denumită salariu.” Articolul 14 alin. 1 dispune că „prin angajator se înţelege persoana fizică sau juridică ce poate, potrivit legii, să angajeze forţă de muncă pe bază de contract individual de muncă.”</w:t>
      </w:r>
    </w:p>
    <w:p w14:paraId="2EFD6C0C" w14:textId="77777777" w:rsidR="00EF6E7F" w:rsidRDefault="00676318">
      <w:pPr>
        <w:ind w:firstLine="708"/>
        <w:jc w:val="both"/>
      </w:pPr>
      <w:r>
        <w:t>Raportat la aceste dispoziţii legale, din probele administrate în cauză, respectiv declaraţiile martorilor, precum şi interogatoriul părţilor, instanţa a reţinut ca fiind întemeiată cererea reclamantului.</w:t>
      </w:r>
    </w:p>
    <w:p w14:paraId="4B26C74C" w14:textId="77777777" w:rsidR="00EF6E7F" w:rsidRDefault="00676318">
      <w:pPr>
        <w:ind w:firstLine="708"/>
        <w:jc w:val="both"/>
      </w:pPr>
      <w:r>
        <w:t xml:space="preserve">Martorul </w:t>
      </w:r>
      <w:r w:rsidR="00DB1598">
        <w:t>DIM</w:t>
      </w:r>
      <w:r>
        <w:t xml:space="preserve">, audiat la propunerea reclamantului, a declarat că îl cunoaşte şi pe acesta şi pe pârât şi a fost prezent personal la discuţiile purtate între tatăl reclamantului şi pârât cu privire la raporturile existente între cele două părţi. Acesta a afirmat că l-a văzut de mai multe ori pe reclamant la păscut cu turma de oi şi capre a pârâtului în decursul mai multor ani. De asemenea, în luna iulie 2017 a fost rugat de tatăl reclamantului să meargă împreună cu el în localitatea </w:t>
      </w:r>
      <w:r w:rsidR="00DB1598">
        <w:t>M</w:t>
      </w:r>
      <w:r>
        <w:t xml:space="preserve"> unde domiciliază pârâtul, întrucâ</w:t>
      </w:r>
      <w:r>
        <w:t>t fiul său lucrează acolo şi că ar avea probleme. Cu acel prilej a fost prezent la discuţia purtată de către cei doi, pârâtul afirmând în prezenţa sa că reclamantul este angajatul său, că plăteşte toate dările aferente, că are asigurare medicală. Întrucât reclamantul era bolnav, tatăl acestuia a vrut să îl ducă acasă, dar pârâtul s-a opus spunând că nu îi dă voie să plece, că are nevoie de el întrucât acesta munceşte de dimineaţa până seara şi că nu poate să îi găsească un înlocuitor întrucât, copiii săi fi</w:t>
      </w:r>
      <w:r>
        <w:t>ind mici, nu are cine să îl ajute. A mai declarat că, după aproximativ trei ani de muncă la pârât, reclamantul s-a întors acasă la părinţi timp de două luni, perioadă în care pârâtul a insistat personal sau prin intermediul unei alte persoane să se întoarcă la muncă. A trimis-o pe sora sa să stea de vorbă cu reclamantul şi mama acestuia şi, pentru a-l determina să se întoarcă la muncă, i-a promis că „pentru cei trei ani lucraţi o să îi plătească 15.000 lei, 56 de capre cu iezi şi o iapă cu un mânz.” Martoru</w:t>
      </w:r>
      <w:r>
        <w:t>l a declarat că această promisiune i-a fost „confirmată personal de către pârât, în casa dumnealui, atunci când a fost la el cu tatăl reclamantului.” A mai arătat că l-a întrebat pe pârât de ce nu-i achită reclamantului drepturile salariale, iar acesta i-a răspuns că „banii sunt la el, îi păstrează el şi că este om de cuvânt” iar când l-a întrebat ce este cu caprele promise a răspuns că „sunt acolo, că acum sunt mai multe, că după un an s-au mai adunat şi că o să-i mai cumpere un cal pe lângă iapa şi mânzul</w:t>
      </w:r>
      <w:r>
        <w:t xml:space="preserve"> promise” dar că toate acestea nu i le va da decât la sfârşitul anului. </w:t>
      </w:r>
    </w:p>
    <w:p w14:paraId="29B89EA1" w14:textId="77777777" w:rsidR="00EF6E7F" w:rsidRDefault="00676318">
      <w:pPr>
        <w:ind w:firstLine="708"/>
        <w:jc w:val="both"/>
      </w:pPr>
      <w:r>
        <w:t xml:space="preserve">Martorul </w:t>
      </w:r>
      <w:r w:rsidR="00DB1598">
        <w:t>M</w:t>
      </w:r>
      <w:r>
        <w:t xml:space="preserve"> a declarat şi el că reclamantul a lucrat efectiv la pârât timp de mai bine de trei ani ca paznic la turma de oi şi capre, l-a văzut personal de câteva ori şi că în prezenţa sa pârâtul a afirmat că îi va plăti salariu. Acest martor l-a dus pe reclamant la muncă la pârât, anterior reclamantul muncind pentru el. </w:t>
      </w:r>
    </w:p>
    <w:p w14:paraId="2AAA4F2C" w14:textId="77777777" w:rsidR="00EF6E7F" w:rsidRDefault="00676318">
      <w:pPr>
        <w:ind w:firstLine="708"/>
        <w:jc w:val="both"/>
      </w:pPr>
      <w:r>
        <w:t xml:space="preserve">Prin răspunsul la interogator, pârâtul a negat existenţa raporturilor de muncă, afirmând că reclamantul lucra la el doar ocazional, câte 2-3 zile şi apoi pleca. A mai afirmat că se </w:t>
      </w:r>
      <w:r>
        <w:lastRenderedPageBreak/>
        <w:t xml:space="preserve">îngrijeşte singur de turma de animale, fiind doar ajutat de copiii săi, că nu are nevoie de un angajat în acest scop. Aceste susţineri nu au fost reţinute, întrucât martorii au declarat că ar deţine o turmă de peste 300 de animale. Cu o astfel de turmă, instanţa a apreciat că pârâtul singur nu ar putea avea grijă de acestea, iar copiii care în prezent sunt unul de 12 şi unul de 13 ani în perioada la care se referă pretenţiile reclamantului erau mai mici şi nu ar fi putut să îl ajute. </w:t>
      </w:r>
    </w:p>
    <w:p w14:paraId="62AC05CD" w14:textId="77777777" w:rsidR="00EF6E7F" w:rsidRDefault="00676318">
      <w:pPr>
        <w:ind w:firstLine="708"/>
        <w:jc w:val="both"/>
      </w:pPr>
      <w:r>
        <w:t xml:space="preserve">Instanţa a înlăturat declaraţiile martorului </w:t>
      </w:r>
      <w:r w:rsidR="00DB1598">
        <w:t>D</w:t>
      </w:r>
      <w:r>
        <w:t xml:space="preserve"> propus de către pârât, întrucât acesta fiind prieten da familie ar putea fi subiectiv. Pe de altă parte, faptul că nu l-a văzut pe reclamant decât ocazional la domiciliul pârâtului este explicabil prin aceia că staulul animalelor şi baraca în care locuia acesta se află la o distanţă mai mare de 500 m de casă.</w:t>
      </w:r>
    </w:p>
    <w:p w14:paraId="7C6779DD" w14:textId="77777777" w:rsidR="00EF6E7F" w:rsidRDefault="00676318">
      <w:pPr>
        <w:ind w:firstLine="708"/>
        <w:jc w:val="both"/>
      </w:pPr>
      <w:r>
        <w:t>În consecinţă, instanţa a reţinut că s-a probat existenţa raportului juridic de muncă dintre reclamant şi pârât.</w:t>
      </w:r>
      <w:r>
        <w:rPr>
          <w:rStyle w:val="Fontdeparagrafimplicit1"/>
          <w:i/>
        </w:rPr>
        <w:t xml:space="preserve"> </w:t>
      </w:r>
      <w:r>
        <w:t>Faptul că reclamantul nu a fost văzut în fiecare zi la muncă de către martori, nu înlătură veridicitatea declaraţiilor şi concluzia că aceste raporturi au existat pe întreaga perioadă la care se referă cererea de chemare în judecată. Din împrejurarea că pârâtul nu a recunoscut că reclamantul a fost angajatul său, că acesta a muncit doar ocazional câte 2-3- zile şi că nu îi datorează nimic, rezultă şi realitatea susţinerii reclamantului că nu a fost plătit pentru munca depusă, pârâtul profitând şi de neştii</w:t>
      </w:r>
      <w:r>
        <w:t>nţa de carte a acestuia. De asemenea, contractul individual de muncă nefiind încheiat în forma scrisă, nici nu a fost înregistrat la ITM, astfel cum rezultă şi din răspunsul dat de către această instituţie la solicitarea reclamantului şi, în consecinţă, nu au fost achitate nici contribuţiile de asigurări de sănătate, pensie, şomaj, etc. corespunzătoare.</w:t>
      </w:r>
    </w:p>
    <w:p w14:paraId="28BAFECF" w14:textId="77777777" w:rsidR="00EF6E7F" w:rsidRDefault="00676318">
      <w:pPr>
        <w:ind w:firstLine="708"/>
        <w:jc w:val="both"/>
      </w:pPr>
      <w:r>
        <w:t>Având în vedere considerentele reţinute, instanţa a apreciat că atât reclamantul cât şi pârâtul au calitate procesuală fiind îndeplinite cerinţele art. 36 Noul Cod de procedură civilă  privitoare la calitatea procesuală. În consecinţă, excepţia lipsei calităţii procesuale active a reclamantului şi a lipsei calităţii procesuale pasive a pârâtului au fost respinse.</w:t>
      </w:r>
    </w:p>
    <w:p w14:paraId="28CE17DA" w14:textId="77777777" w:rsidR="00EF6E7F" w:rsidRDefault="00676318">
      <w:pPr>
        <w:ind w:firstLine="708"/>
        <w:jc w:val="both"/>
      </w:pPr>
      <w:r>
        <w:t>Din aceleaşi considerente instanţa a apreciat că reclamantul are un interes personal, direct, născut şi actual în promovarea cererii de chemare în judecată, constând în recunoaşterea vechimii în muncă, plata drepturilor salariale restante, precum şi a cheltuielilor de personal corespunzătoare, constând în contribuţia de asigurări de sănătate, asigurări sociale, şomaj, impozit. Ca atare, în temeiul dispoziţiilor art. 33 Noul Cod de procedură civilă  a fost respinsă şi excepţia lipsei de interes.</w:t>
      </w:r>
    </w:p>
    <w:p w14:paraId="0575D912" w14:textId="77777777" w:rsidR="00EF6E7F" w:rsidRDefault="00676318">
      <w:pPr>
        <w:ind w:firstLine="708"/>
        <w:jc w:val="both"/>
      </w:pPr>
      <w:r>
        <w:t>Pe fond, raportat la starea de fapt reţinută, în temeiul dispoziţiilor art. 10, art. 14, art. 16 art. art. 164-165 şi art. 253 din Codul muncii, cererea reclamantului a fost admisă în parte, conform dispozitivului.</w:t>
      </w:r>
    </w:p>
    <w:p w14:paraId="151536F9" w14:textId="77777777" w:rsidR="00EF6E7F" w:rsidRDefault="00676318">
      <w:pPr>
        <w:ind w:firstLine="708"/>
        <w:jc w:val="both"/>
      </w:pPr>
      <w:r>
        <w:t>Cheltuieli de judecată nu au fost acordate, întrucât nu a fost probat cuantumul şi achitarea acestora de către reclamant.</w:t>
      </w:r>
    </w:p>
    <w:p w14:paraId="69EAA11B" w14:textId="77777777" w:rsidR="00EF6E7F" w:rsidRDefault="00676318">
      <w:pPr>
        <w:ind w:firstLine="708"/>
        <w:jc w:val="both"/>
      </w:pPr>
      <w:r>
        <w:rPr>
          <w:rStyle w:val="Fontdeparagrafimplicit1"/>
          <w:b/>
        </w:rPr>
        <w:t xml:space="preserve">Împotriva acestei sentinţe a declarat apel pârâtul </w:t>
      </w:r>
      <w:r w:rsidR="00DB1598">
        <w:rPr>
          <w:rStyle w:val="Fontdeparagrafimplicit1"/>
          <w:b/>
        </w:rPr>
        <w:t>ORV</w:t>
      </w:r>
      <w:r>
        <w:t>, solicitând</w:t>
      </w:r>
      <w:r>
        <w:rPr>
          <w:rStyle w:val="Fontdeparagrafimplicit1"/>
          <w:b/>
        </w:rPr>
        <w:t xml:space="preserve">  </w:t>
      </w:r>
      <w:r>
        <w:t xml:space="preserve">admiterea apelului, în principal anularea încheierii din data de </w:t>
      </w:r>
      <w:r w:rsidR="00DB1598">
        <w:t>...</w:t>
      </w:r>
      <w:r>
        <w:t xml:space="preserve">2017, încheierii din </w:t>
      </w:r>
      <w:r w:rsidR="00DB1598">
        <w:t>...</w:t>
      </w:r>
      <w:r>
        <w:t>2018</w:t>
      </w:r>
      <w:r>
        <w:rPr>
          <w:rStyle w:val="Fontdeparagrafimplicit1"/>
          <w:b/>
        </w:rPr>
        <w:t xml:space="preserve"> </w:t>
      </w:r>
      <w:r>
        <w:t>şi a sentinţei civile nr.</w:t>
      </w:r>
      <w:r w:rsidR="00E7730A">
        <w:t>...</w:t>
      </w:r>
      <w:r>
        <w:t>/</w:t>
      </w:r>
      <w:r w:rsidR="00DB1598">
        <w:t>...</w:t>
      </w:r>
      <w:r>
        <w:t xml:space="preserve">2018 pronunţate de Tribunalul </w:t>
      </w:r>
      <w:r w:rsidR="00E7730A">
        <w:t>Z</w:t>
      </w:r>
      <w:r>
        <w:t xml:space="preserve"> ca urmare a admiterii excepţiei necompetenţei materiale a Tribunalului </w:t>
      </w:r>
      <w:r w:rsidR="00E7730A">
        <w:t>Z</w:t>
      </w:r>
      <w:r>
        <w:t xml:space="preserve"> şi trimiterea cauzei pentru o nouă judecare pe fond la instanţa civilă competentă raportat la obiectul cauzei – Judecătoria </w:t>
      </w:r>
      <w:r w:rsidR="00E7730A">
        <w:t>Z</w:t>
      </w:r>
      <w:r>
        <w:t>, iar în subsidiar schimbarea sentinţei în sensul respingerii în totalitate a cererii de chemare în judecată ca neîntemeiată.</w:t>
      </w:r>
    </w:p>
    <w:p w14:paraId="693380EB" w14:textId="77777777" w:rsidR="00EF6E7F" w:rsidRDefault="00676318">
      <w:pPr>
        <w:shd w:val="clear" w:color="auto" w:fill="FFFFFF"/>
        <w:ind w:firstLine="720"/>
        <w:jc w:val="both"/>
        <w:rPr>
          <w:rStyle w:val="Fontdeparagrafimplicit1"/>
        </w:rPr>
      </w:pPr>
      <w:r>
        <w:t xml:space="preserve">În motivarea apelului s-a arătat că a invocat în faţa instanţei de fond </w:t>
      </w:r>
      <w:r>
        <w:rPr>
          <w:rStyle w:val="Fontdeparagrafimplicit1"/>
          <w:color w:val="000000"/>
        </w:rPr>
        <w:t>excepţia lipsei competenţei materiale</w:t>
      </w:r>
      <w:r>
        <w:rPr>
          <w:rStyle w:val="Fontdeparagrafimplicit1"/>
          <w:i/>
          <w:color w:val="000000"/>
        </w:rPr>
        <w:t xml:space="preserve"> </w:t>
      </w:r>
      <w:r>
        <w:rPr>
          <w:rStyle w:val="Fontdeparagrafimplicit1"/>
          <w:color w:val="000000"/>
        </w:rPr>
        <w:t xml:space="preserve">a Tribunalului </w:t>
      </w:r>
      <w:r w:rsidR="00E7730A">
        <w:rPr>
          <w:rStyle w:val="Fontdeparagrafimplicit1"/>
          <w:color w:val="000000"/>
        </w:rPr>
        <w:t>Z</w:t>
      </w:r>
      <w:r>
        <w:rPr>
          <w:rStyle w:val="Fontdeparagrafimplicit1"/>
          <w:color w:val="000000"/>
        </w:rPr>
        <w:t xml:space="preserve"> în soluţionarea cauzei deduse judecăţii, arătând  că în speţă nu sunt incidente prevederile art. 19 din Codul muncii deoarece nu are calitate de persoana fizica autorizată şi nici calitatea de angajator. Între părţi nu s-au derulat raporturi specifice dintre un angajat şi angajator astfel că prezenta acţiune nu îndeplineşte condiţiile pentru a fi calificată de instanţa ca litigiu de muncă. Aşadar a apreciat apelantul că soluţionând în mod greşit excepţi</w:t>
      </w:r>
      <w:r>
        <w:rPr>
          <w:rStyle w:val="Fontdeparagrafimplicit1"/>
          <w:color w:val="000000"/>
        </w:rPr>
        <w:t xml:space="preserve">a necompetenţei materiale a Tribunalului </w:t>
      </w:r>
      <w:r w:rsidR="00E7730A">
        <w:rPr>
          <w:rStyle w:val="Fontdeparagrafimplicit1"/>
          <w:color w:val="000000"/>
        </w:rPr>
        <w:t>Z</w:t>
      </w:r>
      <w:r>
        <w:rPr>
          <w:rStyle w:val="Fontdeparagrafimplicit1"/>
          <w:color w:val="000000"/>
        </w:rPr>
        <w:t xml:space="preserve">, evident că în mod greşit a fost soluţionată şi excepţia netimbrării. </w:t>
      </w:r>
    </w:p>
    <w:p w14:paraId="77E597BA" w14:textId="77777777" w:rsidR="00EF6E7F" w:rsidRDefault="00676318">
      <w:pPr>
        <w:shd w:val="clear" w:color="auto" w:fill="FFFFFF"/>
        <w:ind w:firstLine="720"/>
        <w:jc w:val="both"/>
        <w:rPr>
          <w:rStyle w:val="Fontdeparagrafimplicit1"/>
          <w:color w:val="000000"/>
        </w:rPr>
      </w:pPr>
      <w:r>
        <w:rPr>
          <w:rStyle w:val="Fontdeparagrafimplicit1"/>
          <w:color w:val="000000"/>
        </w:rPr>
        <w:lastRenderedPageBreak/>
        <w:t xml:space="preserve">În ce priveşte excepţiile invocate a lipsei calităţii procesuale active a intimatului </w:t>
      </w:r>
      <w:r w:rsidR="00DB1598">
        <w:rPr>
          <w:rStyle w:val="Fontdeparagrafimplicit1"/>
          <w:color w:val="000000"/>
        </w:rPr>
        <w:t>MN</w:t>
      </w:r>
      <w:r>
        <w:rPr>
          <w:rStyle w:val="Fontdeparagrafimplicit1"/>
          <w:color w:val="000000"/>
        </w:rPr>
        <w:t>, a arătat că acesta nu a făcut dovada calităţii de angajat, a existenţei unor raporturi de muncă între părţi şi nu a dovedit că este îndreptăţit la încasarea unor sume de bani reprezentând contravaloare „drepturi salariale", a lipsei den interes deoarece în cazul unui litigiu de muncă sau a unei acţiuni în pretenţii, dovedirea interesului este necesară pentru evitarea unor litigii lipsite de orice utilitate, însă numai în condiţiile existenţei unui drept subiectiv, ocrotit de lege, al cărui titular parte</w:t>
      </w:r>
      <w:r>
        <w:rPr>
          <w:rStyle w:val="Fontdeparagrafimplicit1"/>
          <w:color w:val="000000"/>
        </w:rPr>
        <w:t xml:space="preserve">a probează a fi, a lipsei calităţii procesuale a pârâtului deoarece nu s-afăcut dovada calităţii sale de angajator şi a raporturilor obligaţionale specificice dreptului muncii. </w:t>
      </w:r>
    </w:p>
    <w:p w14:paraId="3DFAAB0A" w14:textId="77777777" w:rsidR="00EF6E7F" w:rsidRDefault="00676318">
      <w:pPr>
        <w:shd w:val="clear" w:color="auto" w:fill="FFFFFF"/>
        <w:ind w:firstLine="720"/>
        <w:jc w:val="both"/>
      </w:pPr>
      <w:r>
        <w:t xml:space="preserve">A arătat apelantul că martorii nu au relatat fapte personale din care să reiasă că între părţi </w:t>
      </w:r>
      <w:r>
        <w:rPr>
          <w:rStyle w:val="Fontdeparagrafimplicit1"/>
          <w:color w:val="000000"/>
        </w:rPr>
        <w:t xml:space="preserve">între părţi au existat raporturi obligaţionale din care să izvorească obligaţia sa de a achita contravaloarea unor drepturi salariale către intimat. </w:t>
      </w:r>
      <w:r>
        <w:t xml:space="preserve"> </w:t>
      </w:r>
    </w:p>
    <w:p w14:paraId="54806AD5" w14:textId="77777777" w:rsidR="00EF6E7F" w:rsidRDefault="00676318">
      <w:pPr>
        <w:shd w:val="clear" w:color="auto" w:fill="FFFFFF"/>
        <w:ind w:firstLine="720"/>
        <w:jc w:val="both"/>
        <w:rPr>
          <w:rStyle w:val="Fontdeparagrafimplicit1"/>
          <w:color w:val="000000"/>
        </w:rPr>
      </w:pPr>
      <w:r>
        <w:rPr>
          <w:rStyle w:val="Fontdeparagrafimplicit1"/>
          <w:color w:val="000000"/>
        </w:rPr>
        <w:t>Prin urmare, a considerat apelantul că nu are obligaţia instituită printr-o clauza contractuală de a plăti sume de bani intimatului cu titlu de drepturi salariale, iar acţiunea în constatarea calităţii de angajat al intimatului nu a fost dovedită şi în consecinţă, susţine apelantul că nu are calitate procesuala pasivă într-un litigiu de muncă cu obiect plata de drepturi salariale sau într-o acţiune civilă în pretenţii.</w:t>
      </w:r>
    </w:p>
    <w:p w14:paraId="5D8F632A" w14:textId="77777777" w:rsidR="00EF6E7F" w:rsidRDefault="00676318">
      <w:pPr>
        <w:shd w:val="clear" w:color="auto" w:fill="FFFFFF"/>
        <w:ind w:firstLine="720"/>
        <w:jc w:val="both"/>
      </w:pPr>
      <w:r>
        <w:t xml:space="preserve">A mai arătat apelantul că în mod greşit instanţa de fond a interpretat prevederile art.14 Codul muncii care prevede că „prin angajator se înţelege persoana fizică sau juridică ce poate, potrivit legii, să angajeze forţa de muncă pe bază de contract individual de muncă”. </w:t>
      </w:r>
    </w:p>
    <w:p w14:paraId="60DC30C6" w14:textId="77777777" w:rsidR="00EF6E7F" w:rsidRDefault="00676318">
      <w:pPr>
        <w:ind w:left="23" w:right="23" w:firstLine="685"/>
        <w:jc w:val="both"/>
      </w:pPr>
      <w:r>
        <w:t>A susţinut apelantul că nu orice persona fizică poate avea calitatea de angajator doar persoanele fizice autorizate, precum întreprinzătorii persoane fizice titulari ai întreprinderilor individuale pot angaja, în calitate de angajatori, terțe persoane cu contract individual de muncă, înregistrat la inspectoratul teritorial de muncă, potrivit legii. Unul dintre elementele esențiale care caracterizează contractul individual de muncă este subordonarea salariatului faţă de angajator. Astfel, între cele două păr</w:t>
      </w:r>
      <w:r>
        <w:t>ți ale contractului individual de muncă, salariat angajator, există o relație de subordonare, caracterizată prin prestarea muncii de către salariat cu caracter de continuitate sub autoritatea angajatorului, care are puterea de a da dispoziții salariatului, de a controla îndeplinirea sarcinilor de serviciu şi de a sancţiona abaterile de la disciplina muncii.</w:t>
      </w:r>
    </w:p>
    <w:p w14:paraId="7A48190F" w14:textId="77777777" w:rsidR="00EF6E7F" w:rsidRDefault="00676318">
      <w:pPr>
        <w:ind w:left="23" w:right="23" w:firstLine="685"/>
        <w:jc w:val="both"/>
      </w:pPr>
      <w:r>
        <w:t>Art. 17 alin. (I) din OUG 44/2008, cu modificările şi completările ulterioare, precizează în mod clar şi limitativ modalitățile prin care persoana fizică autorizată îşi poate desfăşura activitatea, respectiv: individual independent, ca persoană fizică autorizată, sau poate angaja, în calitate de angajator, terțe persoane cu contract individual de muncă, încheiat în condiţiile legii.</w:t>
      </w:r>
    </w:p>
    <w:p w14:paraId="3AF63B54" w14:textId="77777777" w:rsidR="00EF6E7F" w:rsidRDefault="00676318">
      <w:pPr>
        <w:ind w:left="23" w:right="23" w:firstLine="685"/>
        <w:jc w:val="both"/>
      </w:pPr>
      <w:r>
        <w:t xml:space="preserve">A mai arătat apelantul că instanţa de fond a reţinut că din declarațiile martorilor şi din proba cu interogatoriul reiese că ar fi întemeiată cererea reclamantului, însă a învederat că martorul </w:t>
      </w:r>
      <w:r w:rsidR="00DB1598">
        <w:t>DIM</w:t>
      </w:r>
      <w:r>
        <w:t xml:space="preserve"> nu a constatat personal existenţa unor raporturi de muncă între părți, acesta afirmând ca ar fi fost prezent la discuții între tatăl intimatului si apelant, discuții din care a concluzionat cu privire la raporturile dintre părți şi că s-a susţinut că intimatul este angajatul apelantului.</w:t>
      </w:r>
    </w:p>
    <w:p w14:paraId="134EC821" w14:textId="77777777" w:rsidR="00EF6E7F" w:rsidRDefault="00676318">
      <w:pPr>
        <w:shd w:val="clear" w:color="auto" w:fill="FFFFFF"/>
        <w:ind w:firstLine="720"/>
        <w:jc w:val="both"/>
      </w:pPr>
      <w:r>
        <w:t xml:space="preserve">Luând în considerare declarațiile martorului care ar fi participat la discuții, afirmațiile acestuia, din auzite, că intimatul ar fi lucrat o perioada de aproximativ 3 ani şi faptul că a fost văzut reclamantul cu o turmă de animale pe câmp de 5-6 ori, instanţa de fond a ajuns la concluzia surprinzătoare că între părți s-au derulat raporturi specifice de muncă pe o perioadă de 4 ani şi şase luni. </w:t>
      </w:r>
    </w:p>
    <w:p w14:paraId="50605FD2" w14:textId="77777777" w:rsidR="00EF6E7F" w:rsidRDefault="00676318">
      <w:pPr>
        <w:ind w:right="23" w:firstLine="675"/>
        <w:jc w:val="both"/>
        <w:rPr>
          <w:rStyle w:val="Fontdeparagrafimplicit1"/>
          <w:color w:val="000000"/>
        </w:rPr>
      </w:pPr>
      <w:r>
        <w:rPr>
          <w:rStyle w:val="Fontdeparagrafimplicit1"/>
          <w:color w:val="000000"/>
        </w:rPr>
        <w:t xml:space="preserve">Deşi martorul </w:t>
      </w:r>
      <w:r w:rsidR="00DB1598">
        <w:rPr>
          <w:rStyle w:val="Fontdeparagrafimplicit1"/>
          <w:color w:val="000000"/>
        </w:rPr>
        <w:t>D</w:t>
      </w:r>
      <w:r>
        <w:rPr>
          <w:rStyle w:val="Fontdeparagrafimplicit1"/>
          <w:color w:val="000000"/>
        </w:rPr>
        <w:t xml:space="preserve"> a susţinut că ar fi auzit de o înțelegere între părți, în sensul ca apelantul să îi achite suma de 15.000 lei şi să îi dea capre cu iezi şi o iapă cu un mânz iar în motivarea cererii de chemare în judecată reclamantul a făcut referire la o asemenea înțelegere, instanţa de fond a considerat că apelantul are obligația să achite reclamantului intimat drepturi salariale la nivelul salariului minim pe economie pe o perioada de 3 ani actualizate cu indicele de inflație şi toate contribuțiile sociale, în total o</w:t>
      </w:r>
      <w:r>
        <w:rPr>
          <w:rStyle w:val="Fontdeparagrafimplicit1"/>
          <w:color w:val="000000"/>
        </w:rPr>
        <w:t xml:space="preserve"> sumă de aproximativ 50.000 RON, în condiţiile în care a admis şi excepţia prescripţiei dreptului material la acţiune pentru perioada ianuarie 2013-august 2014. </w:t>
      </w:r>
    </w:p>
    <w:p w14:paraId="1C48E038" w14:textId="77777777" w:rsidR="00EF6E7F" w:rsidRDefault="00676318">
      <w:pPr>
        <w:ind w:right="23" w:firstLine="685"/>
        <w:jc w:val="both"/>
        <w:rPr>
          <w:rStyle w:val="Fontdeparagrafimplicit1"/>
          <w:color w:val="000000"/>
        </w:rPr>
      </w:pPr>
      <w:r>
        <w:rPr>
          <w:rStyle w:val="Fontdeparagrafimplicit1"/>
          <w:color w:val="000000"/>
        </w:rPr>
        <w:lastRenderedPageBreak/>
        <w:t xml:space="preserve">A solicitat apelantul a fi analizată declaraţia martorului </w:t>
      </w:r>
      <w:r w:rsidR="00DB1598">
        <w:rPr>
          <w:rStyle w:val="Fontdeparagrafimplicit1"/>
          <w:color w:val="000000"/>
        </w:rPr>
        <w:t>DIM</w:t>
      </w:r>
      <w:r>
        <w:rPr>
          <w:rStyle w:val="Fontdeparagrafimplicit1"/>
          <w:color w:val="000000"/>
        </w:rPr>
        <w:t xml:space="preserve"> dată în data de 21.07.2017 la I.T.M. </w:t>
      </w:r>
      <w:r w:rsidR="00E7730A">
        <w:rPr>
          <w:rStyle w:val="Fontdeparagrafimplicit1"/>
          <w:color w:val="000000"/>
        </w:rPr>
        <w:t>Z</w:t>
      </w:r>
      <w:r>
        <w:rPr>
          <w:rStyle w:val="Fontdeparagrafimplicit1"/>
          <w:color w:val="000000"/>
        </w:rPr>
        <w:t xml:space="preserve"> şi faptul că martorul locuiește în municipiul </w:t>
      </w:r>
      <w:r w:rsidR="00E7730A">
        <w:rPr>
          <w:rStyle w:val="Fontdeparagrafimplicit1"/>
          <w:color w:val="000000"/>
        </w:rPr>
        <w:t>Z</w:t>
      </w:r>
      <w:r>
        <w:rPr>
          <w:rStyle w:val="Fontdeparagrafimplicit1"/>
          <w:color w:val="000000"/>
        </w:rPr>
        <w:t xml:space="preserve"> de mai bine de 30 ani, nu a locuit niciodată în localitatea </w:t>
      </w:r>
      <w:r w:rsidR="00DB1598">
        <w:rPr>
          <w:rStyle w:val="Fontdeparagrafimplicit1"/>
          <w:color w:val="000000"/>
        </w:rPr>
        <w:t>M</w:t>
      </w:r>
      <w:r>
        <w:rPr>
          <w:rStyle w:val="Fontdeparagrafimplicit1"/>
          <w:color w:val="000000"/>
        </w:rPr>
        <w:t xml:space="preserve"> şi nu avea posibilitatea să perceapă personal existenţa unor raporturi de munca între părți şi caracterul de continuitate a acestor raporturi.</w:t>
      </w:r>
    </w:p>
    <w:p w14:paraId="32CE9185" w14:textId="77777777" w:rsidR="00EF6E7F" w:rsidRDefault="00676318">
      <w:pPr>
        <w:ind w:right="23" w:firstLine="685"/>
        <w:jc w:val="both"/>
        <w:rPr>
          <w:rStyle w:val="Fontdeparagrafimplicit1"/>
          <w:color w:val="000000"/>
        </w:rPr>
      </w:pPr>
      <w:r>
        <w:t xml:space="preserve">A concluzionat apelantul că </w:t>
      </w:r>
      <w:r>
        <w:rPr>
          <w:rStyle w:val="Fontdeparagrafimplicit1"/>
          <w:color w:val="000000"/>
        </w:rPr>
        <w:t>instanţa de fond a mai reţinut că din interogatorii reiese faptul că între părți au existat raporturi specifice celor de muncă, deşi la întrebarea cu numărul 1 intimatul - reclamant a recunoscut că între părți nu a existat un raport contractual de muncă şi obligații de natura celor menționate în acţiunea în pretenții iar din întreg interogatoriul pârâtului reiese faptul că între părți nu au existat raporturi specifice celor de muncă.</w:t>
      </w:r>
    </w:p>
    <w:p w14:paraId="39B1789A" w14:textId="77777777" w:rsidR="00EF6E7F" w:rsidRDefault="00676318">
      <w:pPr>
        <w:ind w:right="23" w:firstLine="685"/>
        <w:jc w:val="both"/>
        <w:rPr>
          <w:rStyle w:val="Fontdeparagrafimplicit1"/>
          <w:color w:val="000000"/>
        </w:rPr>
      </w:pPr>
      <w:r>
        <w:rPr>
          <w:rStyle w:val="Fontdeparagrafimplicit1"/>
          <w:color w:val="000000"/>
        </w:rPr>
        <w:t>Desigur că o asemenea manieră subiectivă şi părtinitoare de interpretare a probelor în favoarea reclamantului se impune fi drastic cenzurată de instanţa de control judiciar</w:t>
      </w:r>
      <w:r>
        <w:rPr>
          <w:noProof/>
        </w:rPr>
        <w:drawing>
          <wp:inline distT="0" distB="0" distL="0" distR="0" wp14:anchorId="31C01335" wp14:editId="30ADABF3">
            <wp:extent cx="23495" cy="2349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23495" cy="23495"/>
                    </a:xfrm>
                    <a:prstGeom prst="rect">
                      <a:avLst/>
                    </a:prstGeom>
                    <a:noFill/>
                  </pic:spPr>
                </pic:pic>
              </a:graphicData>
            </a:graphic>
          </wp:inline>
        </w:drawing>
      </w:r>
    </w:p>
    <w:p w14:paraId="686C8B41" w14:textId="77777777" w:rsidR="00EF6E7F" w:rsidRDefault="00676318">
      <w:pPr>
        <w:shd w:val="clear" w:color="auto" w:fill="FFFFFF"/>
        <w:ind w:firstLine="720"/>
        <w:jc w:val="both"/>
      </w:pPr>
      <w:r>
        <w:t>În drept a invocat prevederile art.466 Cod procedură civilă şi textele legale invocate în apelul declarat.</w:t>
      </w:r>
    </w:p>
    <w:p w14:paraId="27271841" w14:textId="77777777" w:rsidR="00EF6E7F" w:rsidRDefault="00676318">
      <w:pPr>
        <w:ind w:right="27" w:firstLine="605"/>
        <w:jc w:val="both"/>
        <w:rPr>
          <w:rStyle w:val="Fontdeparagrafimplicit1"/>
          <w:color w:val="000000"/>
        </w:rPr>
      </w:pPr>
      <w:r>
        <w:t xml:space="preserve"> </w:t>
      </w:r>
      <w:r>
        <w:tab/>
        <w:t xml:space="preserve">Prin completarea la motivele de apel apelantul a arătat în esenţă că </w:t>
      </w:r>
      <w:r>
        <w:rPr>
          <w:rStyle w:val="Fontdeparagrafimplicit1"/>
          <w:color w:val="000000"/>
        </w:rPr>
        <w:t xml:space="preserve">instanţa de fond avea obligația să înlăture depozițiile martorilor intimatului, întrucât aceștia nu au relatat fapte personale şi nu au constatat personal existenţa unor raporturi de muncă între pârât si reclamant cu atât mai puțin nu au relatat fapte personale şi nu au constatat personal perioada şi caracterul de continuitate specific unor raporturi de muncă. </w:t>
      </w:r>
    </w:p>
    <w:p w14:paraId="21DA2EB6" w14:textId="77777777" w:rsidR="00EF6E7F" w:rsidRDefault="00676318">
      <w:pPr>
        <w:ind w:right="115" w:firstLine="605"/>
        <w:jc w:val="both"/>
        <w:rPr>
          <w:rStyle w:val="Fontdeparagrafimplicit1"/>
          <w:color w:val="000000"/>
        </w:rPr>
      </w:pPr>
      <w:r>
        <w:rPr>
          <w:rStyle w:val="Fontdeparagrafimplicit1"/>
          <w:color w:val="000000"/>
        </w:rPr>
        <w:t>Starea de fapt reținuta de instanţa de fond nu este reală, fiind consecința interpretării în mod subiectiv a unor probe care atestă existenţa unor raporturi de muncă între părți, raport recunoscut de intimat prin răspunsul la interogatoriu şi în consecință acţiune în constatarea existenței unor raporturi de muncă inadmisibilă, netemeinică şi nedovedită.</w:t>
      </w:r>
    </w:p>
    <w:p w14:paraId="4A3EBF54" w14:textId="77777777" w:rsidR="00EF6E7F" w:rsidRDefault="00676318">
      <w:pPr>
        <w:ind w:right="-8" w:firstLine="692"/>
        <w:jc w:val="both"/>
        <w:rPr>
          <w:rStyle w:val="Fontdeparagrafimplicit1"/>
          <w:color w:val="000000"/>
        </w:rPr>
      </w:pPr>
      <w:r>
        <w:rPr>
          <w:rStyle w:val="Fontdeparagrafimplicit1"/>
          <w:color w:val="000000"/>
        </w:rPr>
        <w:t xml:space="preserve">În drept: art. 466 si urm. art. 476, art. art. 477 si art. 480 Cod procedură civilă şi toate textele legale invocate în apel. </w:t>
      </w:r>
    </w:p>
    <w:p w14:paraId="643ED0BB" w14:textId="77777777" w:rsidR="00EF6E7F" w:rsidRDefault="00676318">
      <w:pPr>
        <w:ind w:right="-8" w:firstLine="692"/>
        <w:jc w:val="both"/>
        <w:rPr>
          <w:rStyle w:val="Fontdeparagrafimplicit1"/>
          <w:color w:val="000000"/>
        </w:rPr>
      </w:pPr>
      <w:r>
        <w:rPr>
          <w:rStyle w:val="Fontdeparagrafimplicit1"/>
          <w:b/>
          <w:color w:val="000000"/>
        </w:rPr>
        <w:t>Prin concluzii scrise, intimatul</w:t>
      </w:r>
      <w:r>
        <w:rPr>
          <w:rStyle w:val="Fontdeparagrafimplicit1"/>
          <w:color w:val="000000"/>
        </w:rPr>
        <w:t xml:space="preserve"> </w:t>
      </w:r>
      <w:r>
        <w:rPr>
          <w:rStyle w:val="Fontdeparagrafimplicit1"/>
          <w:b/>
          <w:color w:val="000000"/>
        </w:rPr>
        <w:t xml:space="preserve">reclamant </w:t>
      </w:r>
      <w:r w:rsidR="00E7730A">
        <w:rPr>
          <w:rStyle w:val="Fontdeparagrafimplicit1"/>
          <w:b/>
          <w:color w:val="000000"/>
        </w:rPr>
        <w:t>MN</w:t>
      </w:r>
      <w:r>
        <w:rPr>
          <w:rStyle w:val="Fontdeparagrafimplicit1"/>
          <w:color w:val="000000"/>
        </w:rPr>
        <w:t xml:space="preserve"> a solicitat respingerea apelului ca nefondat şi menţinerea hotărârii atacate ca temeinică şi legală, cu cheltuieli de judecată.</w:t>
      </w:r>
    </w:p>
    <w:p w14:paraId="58DA8041" w14:textId="77777777" w:rsidR="00EF6E7F" w:rsidRDefault="00676318">
      <w:pPr>
        <w:ind w:right="-8" w:firstLine="692"/>
        <w:jc w:val="both"/>
        <w:rPr>
          <w:rStyle w:val="Fontdeparagrafimplicit1"/>
          <w:color w:val="000000"/>
        </w:rPr>
      </w:pPr>
      <w:r>
        <w:rPr>
          <w:rStyle w:val="Fontdeparagrafimplicit1"/>
          <w:color w:val="000000"/>
        </w:rPr>
        <w:t xml:space="preserve">A arătat intimatul că în ceea ce priveşte excepţia necompetenţei materiale a tribunalului, în mod corect instanţa de fond a respins-o şi a calificat cererea de chemare în judecată drept litigiu de muncă, dat fiind faptul că a solicitat instanţei să constate existenţa raportului de muncă în absenţa contractului individual de muncă şi deaspăgubiri constând în echivalentul drepturilor salariale la nivelul salariului minim pe economie, precum şi plata contribuţiilor CAS, CASS, şomaj. Etc. </w:t>
      </w:r>
    </w:p>
    <w:p w14:paraId="51773426" w14:textId="77777777" w:rsidR="00EF6E7F" w:rsidRDefault="00676318">
      <w:pPr>
        <w:ind w:right="-8" w:firstLine="692"/>
        <w:jc w:val="both"/>
        <w:rPr>
          <w:rStyle w:val="Fontdeparagrafimplicit1"/>
          <w:color w:val="000000"/>
        </w:rPr>
      </w:pPr>
      <w:r>
        <w:rPr>
          <w:rStyle w:val="Fontdeparagrafimplicit1"/>
          <w:color w:val="000000"/>
        </w:rPr>
        <w:t xml:space="preserve">În ceea ce priveşte lipsa calităţii procesuale active a reclamantului intimat, în mod corect instanţa de fond a respins această excepţie, dat fiind faptul că s-a făcut dovada prin probele administrate a faptului că reclamantul a prestat muncă în beneficiul apelantului, iar obiectul cauzei constă în  solicitarea de a se constata existenţa acestui raport de muncă, în lipsa contractului individual de muncă. </w:t>
      </w:r>
    </w:p>
    <w:p w14:paraId="65187D47" w14:textId="77777777" w:rsidR="00EF6E7F" w:rsidRDefault="00676318">
      <w:pPr>
        <w:ind w:right="-8" w:firstLine="692"/>
        <w:jc w:val="both"/>
        <w:rPr>
          <w:rStyle w:val="Fontdeparagrafimplicit1"/>
          <w:color w:val="000000"/>
        </w:rPr>
      </w:pPr>
      <w:r>
        <w:rPr>
          <w:rStyle w:val="Fontdeparagrafimplicit1"/>
          <w:color w:val="000000"/>
        </w:rPr>
        <w:t xml:space="preserve">A arătat intimatul că prin excepţiile invocate de apelant în faţa instanţei de fond şi reiterate în apel, se tinde la contestarea stării de fapt, în condiţiile în care apelantul prin răspunsurile date la interogatoriu a recunoscut implicit, chiar şi parţial, realitatea susţinerilor reclamantului intimat. </w:t>
      </w:r>
    </w:p>
    <w:p w14:paraId="778B0713" w14:textId="77777777" w:rsidR="00EF6E7F" w:rsidRDefault="00676318">
      <w:pPr>
        <w:ind w:right="-8" w:firstLine="692"/>
        <w:jc w:val="both"/>
        <w:rPr>
          <w:rStyle w:val="Fontdeparagrafimplicit1"/>
          <w:color w:val="000000"/>
        </w:rPr>
      </w:pPr>
      <w:r>
        <w:rPr>
          <w:rStyle w:val="Fontdeparagrafimplicit1"/>
          <w:color w:val="000000"/>
        </w:rPr>
        <w:t xml:space="preserve">A susţinut intimatul că depoziţiile martorilor coroborate cu recunoaşterea parţială a pârâtului apelant, sunt în contradicţie cu susţinerile apelantului din motivele de apel. </w:t>
      </w:r>
    </w:p>
    <w:p w14:paraId="2B9B4E87" w14:textId="77777777" w:rsidR="00EF6E7F" w:rsidRDefault="00676318">
      <w:pPr>
        <w:ind w:right="-8" w:firstLine="692"/>
        <w:jc w:val="both"/>
        <w:rPr>
          <w:rStyle w:val="Fontdeparagrafimplicit1"/>
          <w:color w:val="000000"/>
        </w:rPr>
      </w:pPr>
      <w:r>
        <w:rPr>
          <w:rStyle w:val="Fontdeparagrafimplicit1"/>
          <w:color w:val="000000"/>
        </w:rPr>
        <w:t>Prin concluzii scrise, apelantul a solicitat admiterea apelului astfel cum a fost formulat, reiterând motivele expuse pe larg în cererea de apel.</w:t>
      </w:r>
    </w:p>
    <w:p w14:paraId="002056CE" w14:textId="77777777" w:rsidR="00EF6E7F" w:rsidRDefault="00676318">
      <w:pPr>
        <w:ind w:right="-8" w:firstLine="692"/>
        <w:jc w:val="both"/>
        <w:rPr>
          <w:rStyle w:val="Fontdeparagrafimplicit1"/>
          <w:color w:val="000000"/>
        </w:rPr>
      </w:pPr>
      <w:r>
        <w:rPr>
          <w:rStyle w:val="Fontdeparagrafimplicit1"/>
          <w:color w:val="000000"/>
        </w:rPr>
        <w:t xml:space="preserve">Prin concluzii scrise, intimatul a solicitat respingerea apelului declarat împotriva încheierilor din </w:t>
      </w:r>
      <w:r w:rsidR="00DB1598">
        <w:rPr>
          <w:rStyle w:val="Fontdeparagrafimplicit1"/>
          <w:color w:val="000000"/>
        </w:rPr>
        <w:t>...</w:t>
      </w:r>
      <w:r>
        <w:rPr>
          <w:rStyle w:val="Fontdeparagrafimplicit1"/>
          <w:color w:val="000000"/>
        </w:rPr>
        <w:t xml:space="preserve">2017 şi </w:t>
      </w:r>
      <w:r w:rsidR="00DB1598">
        <w:rPr>
          <w:rStyle w:val="Fontdeparagrafimplicit1"/>
          <w:color w:val="000000"/>
        </w:rPr>
        <w:t>...</w:t>
      </w:r>
      <w:r>
        <w:rPr>
          <w:rStyle w:val="Fontdeparagrafimplicit1"/>
          <w:color w:val="000000"/>
        </w:rPr>
        <w:t xml:space="preserve">2018 şi a hotărârii primei instanţe ca nefondat şi obligarea pârâtului apelant la plata cheltuielilor de judecată, reiterând motivele expuse în concluziile scrise depuse la dosar. </w:t>
      </w:r>
    </w:p>
    <w:p w14:paraId="73AED46E" w14:textId="77777777" w:rsidR="00EF6E7F" w:rsidRDefault="00676318">
      <w:pPr>
        <w:ind w:right="41" w:firstLine="708"/>
        <w:jc w:val="both"/>
        <w:rPr>
          <w:rStyle w:val="Fontdeparagrafimplicit1"/>
          <w:b/>
        </w:rPr>
      </w:pPr>
      <w:r>
        <w:rPr>
          <w:rStyle w:val="Fontdeparagrafimplicit1"/>
          <w:b/>
        </w:rPr>
        <w:t>Examinând hotărârea apelantă prin prisma motivelor de apel invocate, instanţa reţine următoarele:</w:t>
      </w:r>
    </w:p>
    <w:p w14:paraId="151877A0" w14:textId="77777777" w:rsidR="00EF6E7F" w:rsidRDefault="00676318">
      <w:pPr>
        <w:ind w:firstLine="708"/>
        <w:jc w:val="both"/>
      </w:pPr>
      <w:r>
        <w:lastRenderedPageBreak/>
        <w:t xml:space="preserve">În ceea ce priveşte apelul declarat de apelantul pârât </w:t>
      </w:r>
      <w:r w:rsidR="00E7730A">
        <w:rPr>
          <w:rStyle w:val="Fontdeparagrafimplicit1"/>
          <w:b/>
        </w:rPr>
        <w:t>ORV</w:t>
      </w:r>
      <w:r>
        <w:t xml:space="preserve">, împotriva încheierilor de şedinţă din data de </w:t>
      </w:r>
      <w:r w:rsidR="00E7730A">
        <w:t>...</w:t>
      </w:r>
      <w:r>
        <w:t xml:space="preserve"> 2017 şi </w:t>
      </w:r>
      <w:r w:rsidR="00E7730A">
        <w:t>...</w:t>
      </w:r>
      <w:r>
        <w:t xml:space="preserve"> 2018 pronunţate de Tribunalul </w:t>
      </w:r>
      <w:r w:rsidR="00E7730A">
        <w:t>Z</w:t>
      </w:r>
      <w:r>
        <w:t xml:space="preserve"> prin care s-a respins excepţia necompetenţei materiale a Tribunalului </w:t>
      </w:r>
      <w:r w:rsidR="00E7730A">
        <w:t>Z</w:t>
      </w:r>
      <w:r>
        <w:t xml:space="preserve"> ca neîntemeiată, şi excepţia  netimbrării acţiunii, Curtea reţine următoarele :</w:t>
      </w:r>
    </w:p>
    <w:p w14:paraId="66B1FA22" w14:textId="77777777" w:rsidR="00EF6E7F" w:rsidRDefault="00676318">
      <w:pPr>
        <w:ind w:firstLine="708"/>
        <w:jc w:val="both"/>
      </w:pPr>
      <w:r>
        <w:t>Prin acţiunea formulată reclamantul a solicitat instanţei să constate existenţa unui raport de muncă între el şi pârât fără încheierea unui contract de muncă, iar prin Decizia nr.37/2016 publicată în Monitorul Oficial nr.114/10.02.2017 pronunţată de Înalta Curte de Casaţie şi Justiţie, decizie hotărâre prealabilă a completului pentru dezlegarea unor chestiuni de drept s-a stabilit că în ipoteza neîndeplinirii obligaţiei de încheiere a unui contract individual de muncă, persoana fizică care a prestat muncă p</w:t>
      </w:r>
      <w:r>
        <w:t>entru cealaltă parte are deschisă calea acţiunii în constatare a raportului de muncă.</w:t>
      </w:r>
    </w:p>
    <w:p w14:paraId="54D5CF5B" w14:textId="77777777" w:rsidR="00EF6E7F" w:rsidRDefault="00676318">
      <w:pPr>
        <w:ind w:firstLine="708"/>
        <w:jc w:val="both"/>
      </w:pPr>
      <w:r>
        <w:t xml:space="preserve">Potrivit art. 266 C. muncii jurisdicţia muncii are ca obiect soluţionarea conflictelor de muncă cu privire la încheierea, executarea, modificarea, suspendarea, încetarea contractului individual de muncă. Conform art. 269 alin. 1 C. muncii judecarea conflictelor de muncă este de competenţa stabilite potrivit legii, rap. la art. 208 din Legea 62/2011 potrivit căruia conflictele individuale de muncă se soluţionează în primă instanţă de către tribunal. </w:t>
      </w:r>
    </w:p>
    <w:p w14:paraId="2980AA34" w14:textId="77777777" w:rsidR="00EF6E7F" w:rsidRDefault="00676318">
      <w:pPr>
        <w:ind w:firstLine="708"/>
        <w:jc w:val="both"/>
      </w:pPr>
      <w:r>
        <w:t xml:space="preserve">În lumina acestor dispoziţii legale soluţia instanţei de fond de respingere a excepţiei necompetenţei materiale este legală şi judicios motivată, astfel că apelul declarat de apelantul pârât </w:t>
      </w:r>
      <w:r w:rsidR="00E7730A">
        <w:rPr>
          <w:rStyle w:val="Fontdeparagrafimplicit1"/>
          <w:b/>
        </w:rPr>
        <w:t>ORV</w:t>
      </w:r>
      <w:r>
        <w:t xml:space="preserve">, împotriva încheierii de şedinţă din data de </w:t>
      </w:r>
      <w:r w:rsidR="00E7730A">
        <w:t>...</w:t>
      </w:r>
      <w:r>
        <w:t xml:space="preserve"> 2017 urmează a fi respins ca nefondat.</w:t>
      </w:r>
    </w:p>
    <w:p w14:paraId="480E660E" w14:textId="77777777" w:rsidR="00EF6E7F" w:rsidRDefault="00676318">
      <w:pPr>
        <w:shd w:val="clear" w:color="auto" w:fill="FFFFFF"/>
        <w:ind w:firstLine="720"/>
        <w:jc w:val="both"/>
      </w:pPr>
      <w:r>
        <w:t xml:space="preserve">Potrivit art. 270 C.muncii cauzele prev. de art. 266 C.muncii sunt scutite de plata taxelor de timbru, astfel că raportat la aceste dispoziţii legale Curtea urmează a respinge şi apelul declarat împotriva încheierii din </w:t>
      </w:r>
      <w:r w:rsidR="00E7730A">
        <w:t>...</w:t>
      </w:r>
      <w:r>
        <w:t xml:space="preserve"> 2018 pronunţată de Tribunalul </w:t>
      </w:r>
      <w:r w:rsidR="00E7730A">
        <w:t>Z</w:t>
      </w:r>
      <w:r>
        <w:t xml:space="preserve"> ca nefondat şi va menţine ca legală şi temeinică soluţia de respingere a acestei excepţii. </w:t>
      </w:r>
    </w:p>
    <w:p w14:paraId="6B6E06C4" w14:textId="77777777" w:rsidR="00EF6E7F" w:rsidRDefault="00676318">
      <w:pPr>
        <w:shd w:val="clear" w:color="auto" w:fill="FFFFFF"/>
        <w:ind w:firstLine="720"/>
        <w:jc w:val="both"/>
      </w:pPr>
      <w:r>
        <w:t xml:space="preserve">În ceea ce priveşte fondul cauzei, Curtea reţine că din probele administrate atât la judecarea fondului, cât şi în apel, instanţa de fond a reţinut în mod corect starea de fapt şi între părţile litigiului s-a desfăşurat un veritabil raport de muncă. </w:t>
      </w:r>
    </w:p>
    <w:p w14:paraId="77068BAE" w14:textId="77777777" w:rsidR="00EF6E7F" w:rsidRDefault="00676318">
      <w:pPr>
        <w:ind w:firstLine="708"/>
        <w:jc w:val="both"/>
      </w:pPr>
      <w:r>
        <w:t xml:space="preserve">Raporturile juridice de muncă pot fi definite ca acele relaţii sociale reglementate de legislaţia muncii, ce iau naştere între o persoană fizică (salariat), pe de o parte, şi o persoană juridică </w:t>
      </w:r>
      <w:r>
        <w:rPr>
          <w:rStyle w:val="Fontdeparagrafimplicit1"/>
          <w:b/>
          <w:u w:val="single"/>
        </w:rPr>
        <w:t>sau o persoană fizică (angajator)</w:t>
      </w:r>
      <w:r>
        <w:t>, pe de altă parte, ca urmare a prestării unei anumite munci de către prima persoană în folosul şi sub autoritatea celei de a doua, care, la rândul ei, se obligă să-i asigure condiţii echitabile de muncă şi să achite la timp şi integral salariul.</w:t>
      </w:r>
    </w:p>
    <w:p w14:paraId="5129836D" w14:textId="77777777" w:rsidR="00EF6E7F" w:rsidRDefault="00676318">
      <w:pPr>
        <w:ind w:firstLine="708"/>
        <w:jc w:val="both"/>
      </w:pPr>
      <w:r>
        <w:t>În literatura noastră de specialitate, s-a evidenţiat, cu accente din ce în ce mai pregnante în ultimii ani, că subordonarea angajatului faţă de angajator constituie o trăsătură fundamentală a raportului juridic de muncă. Referirile cu privire la poziţia părţilor în raportul juridic de muncă s-au făcut în legătură cu delimitarea acestui raport faţă de raporturile civile care presupun prestarea unei munci</w:t>
      </w:r>
      <w:bookmarkStart w:id="0" w:name="_ftnref1"/>
      <w:r>
        <w:t xml:space="preserve">. Principiul egalităţii părţilor – caracteristică fundamentală a raporturilor contractuale civile – nu îşi găseşte deplină aplicare în raporturile juridice de muncă. În executarea contractului individual de muncă, angajatul este subordonat angajatorului, subordonare care se concretizează în dreptul acestuia de a da indicaţii pentru realizarea sarcinilor de serviciu şi în obligaţia angajatului de a executa dispoziţiile legale primite în legătură cu munca sa. </w:t>
      </w:r>
    </w:p>
    <w:p w14:paraId="40A3D81F" w14:textId="77777777" w:rsidR="00EF6E7F" w:rsidRDefault="00676318">
      <w:pPr>
        <w:ind w:firstLine="708"/>
        <w:jc w:val="both"/>
      </w:pPr>
      <w:r>
        <w:t>Obiectul principal al raportului juridic de muncă este forţa de muncă a angajatului – munca vie –, punerea ei la dispoziţia angajatorului şi consumarea sa în procesul muncii. Altfel spus, prin contractul de muncă angajatul se obligă să stea la dispoziţia angajatorului pentru a munci.</w:t>
      </w:r>
    </w:p>
    <w:p w14:paraId="68A6E9D6" w14:textId="77777777" w:rsidR="00EF6E7F" w:rsidRDefault="00676318">
      <w:pPr>
        <w:ind w:firstLine="708"/>
        <w:jc w:val="both"/>
      </w:pPr>
      <w:r>
        <w:t xml:space="preserve">Spre deosebire de raporturile juridice de muncă dintre angajat şi angajator, raporturile juridice civile care presupun prestarea unei munci au ca obiect un rezultat determinat, munca obiectivizată. Aşadar, în raportul juridic de muncă dintre angajat şi angajator, munca este cauza juridică a contraprestaţiei celeilalte părţi, iar în raportul juridic civil, ea constituie doar mijlocul de executare a obligaţiei de scop a unuia dintre cocontractanţi. </w:t>
      </w:r>
    </w:p>
    <w:p w14:paraId="6665A901" w14:textId="77777777" w:rsidR="00EF6E7F" w:rsidRDefault="00676318">
      <w:pPr>
        <w:ind w:firstLine="708"/>
        <w:jc w:val="both"/>
      </w:pPr>
      <w:r>
        <w:lastRenderedPageBreak/>
        <w:t>Specificul amintit, dat de obiectul raportului juridic de muncă este consacrat, de regulă, în imposibilitatea de a fixa sub toate aspectele ei prestaţia de atins ca şi condiţiile de realizare. În consecinţă, obiectul raporturilor juridice de muncă – obligaţia angajatului de a pune forţa sa de muncă la dispoziţia angajatorului – presupune în mod necesar raporturi de subordonare între cocontractanţi, raporturi care se materializează tocmai prin dreptul angajatorului de a preciza conţinutul concret al obligaţi</w:t>
      </w:r>
      <w:r>
        <w:t xml:space="preserve">ei şi condiţiile sale de realizare pe parcursul executării contractului individual de muncă. </w:t>
      </w:r>
    </w:p>
    <w:p w14:paraId="65118BA3" w14:textId="77777777" w:rsidR="00EF6E7F" w:rsidRDefault="00676318">
      <w:pPr>
        <w:ind w:firstLine="708"/>
        <w:jc w:val="both"/>
      </w:pPr>
      <w:r>
        <w:t xml:space="preserve">În raporturile juridice civile, având ca obiect un rezultat determinat, nu interesează sub toate aspectele modul şi condiţiile în care se prestează munca. Consacrarea cerinţelor specifice procesului social de muncă nu impune un raport de subordonare între părţi, fiind necesară şi suficientă propria activitate a părţii care se obligă la o anumită prestaţie determinată. </w:t>
      </w:r>
    </w:p>
    <w:p w14:paraId="6D26EB37" w14:textId="77777777" w:rsidR="00EF6E7F" w:rsidRDefault="00676318">
      <w:pPr>
        <w:ind w:firstLine="708"/>
        <w:jc w:val="both"/>
      </w:pPr>
      <w:r>
        <w:t xml:space="preserve">Clasificarea unui contract ca fiind contract de muncă presupune reunirea a trei elemente, respectiv prestarea muncii ca scop primar al contractului, remunerarea muncii depuse şi existenţa unui raport de subordonarea. </w:t>
      </w:r>
    </w:p>
    <w:p w14:paraId="091A989E" w14:textId="77777777" w:rsidR="00EF6E7F" w:rsidRDefault="00676318">
      <w:pPr>
        <w:ind w:firstLine="708"/>
        <w:jc w:val="both"/>
      </w:pPr>
      <w:r>
        <w:t xml:space="preserve">În speţa pendinte, din declaraţiile martorilor coroborate cu răspunsurile la interogatoriu ale pârâtului reiese că din „anul 2013, reclamantul era un copil” ( răspuns la întrebarea nr. 6 interogatoriu), acesta a prestat muncă în gospodăria pârâtului îndeplinind sarcinile la care era pus de acesta. Pârâtul recunoaşte că lucra 2,3 zile apoi pleca, iar revenea şi îl plătea 350 lei, în rate de câte 50 lei. Pe lângă bani pârâtul îi asigura masa şi cazare. </w:t>
      </w:r>
    </w:p>
    <w:p w14:paraId="5C5D8DC9" w14:textId="77777777" w:rsidR="00EF6E7F" w:rsidRDefault="00676318">
      <w:pPr>
        <w:ind w:firstLine="708"/>
        <w:jc w:val="both"/>
      </w:pPr>
      <w:r>
        <w:t xml:space="preserve">Din declaraţiile martorilor audiaţi reiese că reclamantul a fost frecvent văzut cu turma de animale a pârâtului, în faţa martorilor pârâtul a recunoscut că raportul dintre el şi reclamant este unul de muncă, că-i achită acestuia salariu pentru munca prestată şi că intenţia cu care l-a angajat a fost aceea de a-i presta munca în gospodărie. </w:t>
      </w:r>
    </w:p>
    <w:p w14:paraId="0C152E31" w14:textId="77777777" w:rsidR="00EF6E7F" w:rsidRDefault="00676318">
      <w:pPr>
        <w:ind w:firstLine="708"/>
        <w:jc w:val="both"/>
      </w:pPr>
      <w:r>
        <w:t xml:space="preserve">Declaraţia în apel a martorului </w:t>
      </w:r>
      <w:r w:rsidR="00DB1598">
        <w:t>PAB</w:t>
      </w:r>
      <w:r>
        <w:t>, nu a reuşit să schimbe situaţia de fapt relevată şi corect reţinută de instanţa de fond. Martorul audiat în apel arată că reclamantul locuia într-o rulotă situată lângă saivanul de oi al pârâtului, iar rulota era proprietatea pârâtului. Astfel pe toată perioada cât a fost văzut în satul, pârâtul i-a asigurat locuinţa reclamantului. Instanţa nu poate reţine din declaraţia acestui martor că reclamantul ar fi desfăşurat munci sezoniere la diferiţi săteni, deoarece martorul a arătat în concret că atunci câ</w:t>
      </w:r>
      <w:r>
        <w:t xml:space="preserve">nd el l-a chemat să-i cureţe coteţele a lucrat doar o oră şi l-a plătit conform înţelegerii prealabile. Martorul a mai declarat că l-a văzut pe reclamant în preajma turmei pârâtului cu copiii pârâtului sau dormind vara pe iarbă. Reiese chiar şi din declaraţia acestui martor că reclamant a locuit în rulota pârâtului pe perioada cât a stat la ei în sat, el nefiind consătean şi a avut grija de turma de animale a acestuia. </w:t>
      </w:r>
    </w:p>
    <w:p w14:paraId="2399BCEF" w14:textId="77777777" w:rsidR="00EF6E7F" w:rsidRDefault="00676318">
      <w:pPr>
        <w:ind w:firstLine="708"/>
        <w:jc w:val="both"/>
      </w:pPr>
      <w:r>
        <w:t>Astfel concluzia la care instanţa de judecată nu poate ajunge este decât aceea că, reclamantul a fost adus în sat în 2013, încă de când era copil, de către pârât cu scopul de a munci pentru şi sub autoritatea acestuia. Faptul că a prestat şi alte munci în timpul liber de o ora sau mai mult, nu răstoarnă această concluzie. Acele munci, erau convenţii civile cu un rezultat bine determinat (ex:  s-a înţeles cu martorul să-i cureţe coteţele contra unei sume de bani). Spre deosebire , raportul de muncă dintre el</w:t>
      </w:r>
      <w:r>
        <w:t xml:space="preserve"> şi pârât presupunea îndeplinirea unor obligaţii trasate de pârât pe o perioadă lungă de timp (un contract cu executare succesivă în timp). Nu interesează perioadele de întrerupere, raportul de muncă  nu este unul permanent, ci presupune perioade de întrerupere necesare refacerii, de odihnă. Pârâtul de altfel nici nu a dovedit afirmaţia sa că reclamantul lucra doar 2-3 zile pe săptămână pentru el şi apoi pleca. </w:t>
      </w:r>
    </w:p>
    <w:p w14:paraId="5BF1D9F7" w14:textId="77777777" w:rsidR="00EF6E7F" w:rsidRDefault="00676318">
      <w:pPr>
        <w:ind w:firstLine="708"/>
        <w:jc w:val="both"/>
      </w:pPr>
      <w:r>
        <w:t xml:space="preserve">Singura perioadă de întrerupere a raportului de muncă, care reiese din adresa nr. </w:t>
      </w:r>
      <w:r w:rsidR="00DB1598">
        <w:t>...</w:t>
      </w:r>
      <w:r>
        <w:t xml:space="preserve">/02.10.2018 a ITM </w:t>
      </w:r>
      <w:r w:rsidR="00E7730A">
        <w:t>Z</w:t>
      </w:r>
      <w:r>
        <w:t xml:space="preserve"> se coroborează cu declaraţia martorului </w:t>
      </w:r>
      <w:r w:rsidR="00DB1598">
        <w:t>DIM</w:t>
      </w:r>
      <w:r>
        <w:t xml:space="preserve"> care a relevat instanţei că l-a însoţit pe tatăl reclamantului când l-a luat pe acesta de la pârât, fiind grav bolnav, iar după 2 luni reclamantul s-a reîntors la rugămintea pârâtului care i-a promis mai multe beneficii dacă îşi reia munca. </w:t>
      </w:r>
    </w:p>
    <w:p w14:paraId="6843BAF6" w14:textId="77777777" w:rsidR="00EF6E7F" w:rsidRDefault="00676318">
      <w:pPr>
        <w:ind w:firstLine="708"/>
        <w:jc w:val="both"/>
        <w:rPr>
          <w:rStyle w:val="Fontdeparagrafimplicit1"/>
          <w:color w:val="000000"/>
        </w:rPr>
      </w:pPr>
      <w:r>
        <w:rPr>
          <w:rStyle w:val="Fontdeparagrafimplicit1"/>
          <w:b/>
        </w:rPr>
        <w:t xml:space="preserve">Sub acest aspect Curtea, în temeiul art. 480 C.p.c. va admite </w:t>
      </w:r>
      <w:r>
        <w:t>ca fondat apelul civil</w:t>
      </w:r>
      <w:r>
        <w:rPr>
          <w:rStyle w:val="Fontdeparagrafimplicit1"/>
          <w:b/>
        </w:rPr>
        <w:t xml:space="preserve"> </w:t>
      </w:r>
      <w:r>
        <w:t>declarat de</w:t>
      </w:r>
      <w:r>
        <w:rPr>
          <w:rStyle w:val="Fontdeparagrafimplicit1"/>
          <w:b/>
        </w:rPr>
        <w:t xml:space="preserve"> </w:t>
      </w:r>
      <w:r>
        <w:t xml:space="preserve">apelantul pârât </w:t>
      </w:r>
      <w:r w:rsidR="00E7730A">
        <w:rPr>
          <w:rStyle w:val="Fontdeparagrafimplicit1"/>
          <w:b/>
        </w:rPr>
        <w:t>ORV</w:t>
      </w:r>
      <w:r>
        <w:t xml:space="preserve">, </w:t>
      </w:r>
      <w:r>
        <w:rPr>
          <w:rStyle w:val="Fontdeparagrafimplicit1"/>
          <w:color w:val="000000"/>
        </w:rPr>
        <w:t>împotriva sentinţei civile nr.</w:t>
      </w:r>
      <w:r w:rsidR="00E7730A">
        <w:rPr>
          <w:rStyle w:val="Fontdeparagrafimplicit1"/>
          <w:color w:val="000000"/>
        </w:rPr>
        <w:t>...</w:t>
      </w:r>
      <w:r>
        <w:rPr>
          <w:rStyle w:val="Fontdeparagrafimplicit1"/>
          <w:color w:val="000000"/>
        </w:rPr>
        <w:t xml:space="preserve"> din </w:t>
      </w:r>
      <w:r w:rsidR="00E7730A">
        <w:rPr>
          <w:rStyle w:val="Fontdeparagrafimplicit1"/>
          <w:color w:val="000000"/>
        </w:rPr>
        <w:t>...</w:t>
      </w:r>
      <w:r>
        <w:rPr>
          <w:rStyle w:val="Fontdeparagrafimplicit1"/>
          <w:color w:val="000000"/>
        </w:rPr>
        <w:t xml:space="preserve"> 2018 pronunţată de Tribunalul </w:t>
      </w:r>
      <w:r w:rsidR="00E7730A">
        <w:rPr>
          <w:rStyle w:val="Fontdeparagrafimplicit1"/>
          <w:color w:val="000000"/>
        </w:rPr>
        <w:t>Z</w:t>
      </w:r>
      <w:r>
        <w:rPr>
          <w:rStyle w:val="Fontdeparagrafimplicit1"/>
          <w:color w:val="000000"/>
        </w:rPr>
        <w:t xml:space="preserve">, pe care o va schimba în parte în sensul că va constata că în perioada ianuarie 2013 </w:t>
      </w:r>
      <w:r>
        <w:rPr>
          <w:rStyle w:val="Fontdeparagrafimplicit1"/>
          <w:color w:val="000000"/>
        </w:rPr>
        <w:lastRenderedPageBreak/>
        <w:t xml:space="preserve">– martie 2016 şi iulie 2016 – iulie 2017 reclamantul </w:t>
      </w:r>
      <w:r w:rsidR="00E7730A">
        <w:rPr>
          <w:rStyle w:val="Fontdeparagrafimplicit1"/>
          <w:color w:val="000000"/>
        </w:rPr>
        <w:t>MN</w:t>
      </w:r>
      <w:r>
        <w:rPr>
          <w:rStyle w:val="Fontdeparagrafimplicit1"/>
          <w:color w:val="000000"/>
        </w:rPr>
        <w:t xml:space="preserve"> a fost angajatul pârâtului </w:t>
      </w:r>
      <w:r w:rsidR="00E7730A">
        <w:rPr>
          <w:rStyle w:val="Fontdeparagrafimplicit1"/>
          <w:color w:val="000000"/>
        </w:rPr>
        <w:t>ORV</w:t>
      </w:r>
      <w:r>
        <w:rPr>
          <w:rStyle w:val="Fontdeparagrafimplicit1"/>
          <w:color w:val="000000"/>
        </w:rPr>
        <w:t xml:space="preserve">, între aceştia existând raporturi juridice de angajat-angajator, specifice celor de muncă, va obliga pârâtul </w:t>
      </w:r>
      <w:r w:rsidR="00E7730A">
        <w:rPr>
          <w:rStyle w:val="Fontdeparagrafimplicit1"/>
          <w:color w:val="000000"/>
        </w:rPr>
        <w:t>ORV</w:t>
      </w:r>
      <w:r>
        <w:rPr>
          <w:rStyle w:val="Fontdeparagrafimplicit1"/>
          <w:color w:val="000000"/>
        </w:rPr>
        <w:t xml:space="preserve"> să plătească reclamantului </w:t>
      </w:r>
      <w:r w:rsidR="00E7730A">
        <w:rPr>
          <w:rStyle w:val="Fontdeparagrafimplicit1"/>
          <w:color w:val="000000"/>
        </w:rPr>
        <w:t>MN</w:t>
      </w:r>
      <w:r>
        <w:rPr>
          <w:rStyle w:val="Fontdeparagrafimplicit1"/>
          <w:color w:val="000000"/>
        </w:rPr>
        <w:t xml:space="preserve"> despăgubiri constând în echivalentul drepturilor salariale la nivelul salariului minim pe economie, începând cu data de 01.09.2014 – 01.04.2016  şi 01.07.2016-01.07</w:t>
      </w:r>
      <w:r>
        <w:rPr>
          <w:rStyle w:val="Fontdeparagrafimplicit1"/>
          <w:color w:val="000000"/>
        </w:rPr>
        <w:t xml:space="preserve">.2017, actualizate cu indicele de devalorizare a leului, va obliga pârâtul </w:t>
      </w:r>
      <w:r w:rsidR="00E7730A">
        <w:rPr>
          <w:rStyle w:val="Fontdeparagrafimplicit1"/>
          <w:color w:val="000000"/>
        </w:rPr>
        <w:t>ORV</w:t>
      </w:r>
      <w:r>
        <w:rPr>
          <w:rStyle w:val="Fontdeparagrafimplicit1"/>
          <w:color w:val="000000"/>
        </w:rPr>
        <w:t xml:space="preserve"> să plătească pentru aceeaşi perioadă toate contribuţiile aferente salariului minim pe economie către bugetele publice ale asigurărilor de sănătate, pensie, şomaj, impozit, şi va menţine restul dispoziţiilor sentinţei atacate. </w:t>
      </w:r>
    </w:p>
    <w:p w14:paraId="09684E3B" w14:textId="77777777" w:rsidR="00EF6E7F" w:rsidRDefault="00676318">
      <w:pPr>
        <w:ind w:firstLine="708"/>
        <w:jc w:val="both"/>
      </w:pPr>
      <w:r>
        <w:rPr>
          <w:rStyle w:val="Fontdeparagrafimplicit1"/>
          <w:color w:val="000000"/>
        </w:rPr>
        <w:t xml:space="preserve">Nu poate fi primit ca şi motiv de apel motivul referitor la inexistenţa raportului de muncă ca urmare a  neîndeplinirii de către pârât a obligaţiilor impuse de OUG 44/2008, deoarece sunt motive străine cauzei. Raportul de muncă </w:t>
      </w:r>
      <w:r>
        <w:t>presupune reunirea a trei elemente: prestarea muncii ca scop primar al contractului, remunerarea muncii depuse şi existenţa unui raport de subordonarea. Aceste condiţii reies din dispoziţiile art. 10 C. muncii. Adăugarea unor condiţii suplimentare acestora nu poate fi primită de instanţă. Potrivit art. 10 C. muncii persoana fizică poate să aibă calitatea de angajator, iar dacă ea îşi îndeplineşte formalităţile impuse de dreptul fiscal pentru desfăşurarea legală a acestei calităţi este o condiţie străină  ra</w:t>
      </w:r>
      <w:r>
        <w:t xml:space="preserve">portului juridic de muncă dintre angajator şi salariat, priveşte raportul fiscal între angajator şi stat şi nu afectează valabilitatea raportului de muncă.  </w:t>
      </w:r>
    </w:p>
    <w:p w14:paraId="018DDF44" w14:textId="77777777" w:rsidR="00EF6E7F" w:rsidRDefault="00676318">
      <w:pPr>
        <w:ind w:firstLine="708"/>
        <w:jc w:val="both"/>
      </w:pPr>
      <w:r>
        <w:t xml:space="preserve">Condiţia impusa de art. 14 alin. 3 C. muncii angajatorului persoană fizică este doar aceea de a avea capacitate deplină de exerciţiu, adică de a avea peste 18 ani şi de a nu fi declarat incapabil, condiţie îndeplinita de pârât pentru a avea calitatea de angajator în speţă. </w:t>
      </w:r>
    </w:p>
    <w:p w14:paraId="3ABADF2A" w14:textId="77777777" w:rsidR="00EF6E7F" w:rsidRDefault="00676318">
      <w:pPr>
        <w:ind w:firstLine="708"/>
        <w:jc w:val="both"/>
        <w:rPr>
          <w:rStyle w:val="Fontdeparagrafimplicit1"/>
          <w:color w:val="000000"/>
        </w:rPr>
      </w:pPr>
      <w:r>
        <w:rPr>
          <w:rStyle w:val="Fontdeparagrafimplicit1"/>
          <w:color w:val="000000"/>
        </w:rPr>
        <w:t xml:space="preserve">Pentru aceste motive, apelul urmează a fi admis doar în ceea ce priveşte întreruperea raportului de muncă pe </w:t>
      </w:r>
      <w:r w:rsidR="00DB1598">
        <w:rPr>
          <w:rStyle w:val="Fontdeparagrafimplicit1"/>
          <w:color w:val="000000"/>
        </w:rPr>
        <w:t>D</w:t>
      </w:r>
      <w:r>
        <w:rPr>
          <w:rStyle w:val="Fontdeparagrafimplicit1"/>
          <w:color w:val="000000"/>
        </w:rPr>
        <w:t xml:space="preserve">ta celor 2 luni, în sensul celor relevate mai sus. </w:t>
      </w:r>
    </w:p>
    <w:p w14:paraId="2E100F39" w14:textId="77777777" w:rsidR="00EF6E7F" w:rsidRDefault="00676318">
      <w:pPr>
        <w:ind w:firstLine="708"/>
        <w:jc w:val="both"/>
        <w:rPr>
          <w:rStyle w:val="Fontdeparagrafimplicit1"/>
        </w:rPr>
      </w:pPr>
      <w:r>
        <w:rPr>
          <w:rStyle w:val="Fontdeparagrafimplicit1"/>
          <w:color w:val="000000"/>
        </w:rPr>
        <w:t xml:space="preserve">Curtea va lua act că nu s-au solicitat cheltuieli de judecată de către apelant, acestea urmând a fi solicitate pe cale separată, iar cheltuielile de judecată ale intimatului nu se vor acorda deoarece acesta este partea care a căzut în pretenţii faţă de soluţia de admitere a apelului şi schimbare în parte a sentinţei atacate. </w:t>
      </w:r>
    </w:p>
    <w:bookmarkEnd w:id="0"/>
    <w:p w14:paraId="3924CF28" w14:textId="77777777" w:rsidR="00EF6E7F" w:rsidRDefault="00EF6E7F">
      <w:pPr>
        <w:shd w:val="clear" w:color="auto" w:fill="FFFFFF"/>
        <w:ind w:firstLine="720"/>
        <w:jc w:val="both"/>
        <w:rPr>
          <w:rStyle w:val="Fontdeparagrafimplicit1"/>
        </w:rPr>
      </w:pPr>
    </w:p>
    <w:p w14:paraId="542BF604" w14:textId="77777777" w:rsidR="00EF6E7F" w:rsidRDefault="00676318">
      <w:pPr>
        <w:jc w:val="center"/>
        <w:rPr>
          <w:rStyle w:val="Fontdeparagrafimplicit1"/>
          <w:b/>
          <w:i/>
        </w:rPr>
      </w:pPr>
      <w:r>
        <w:rPr>
          <w:rStyle w:val="Fontdeparagrafimplicit1"/>
          <w:b/>
          <w:i/>
        </w:rPr>
        <w:t xml:space="preserve">PENTRU ACESTE MOTIVE </w:t>
      </w:r>
    </w:p>
    <w:p w14:paraId="3589D20B" w14:textId="77777777" w:rsidR="00EF6E7F" w:rsidRDefault="00676318">
      <w:pPr>
        <w:jc w:val="center"/>
        <w:rPr>
          <w:rStyle w:val="Fontdeparagrafimplicit1"/>
          <w:b/>
          <w:i/>
        </w:rPr>
      </w:pPr>
      <w:r>
        <w:rPr>
          <w:rStyle w:val="Fontdeparagrafimplicit1"/>
          <w:b/>
          <w:i/>
        </w:rPr>
        <w:t xml:space="preserve">ÎN NUMELE LEGII </w:t>
      </w:r>
    </w:p>
    <w:p w14:paraId="034BBAA1" w14:textId="77777777" w:rsidR="00EF6E7F" w:rsidRDefault="00676318">
      <w:pPr>
        <w:jc w:val="center"/>
        <w:rPr>
          <w:rStyle w:val="Fontdeparagrafimplicit1"/>
          <w:b/>
          <w:i/>
        </w:rPr>
      </w:pPr>
      <w:r>
        <w:rPr>
          <w:rStyle w:val="Fontdeparagrafimplicit1"/>
          <w:b/>
          <w:i/>
        </w:rPr>
        <w:t xml:space="preserve">D E C I D E : </w:t>
      </w:r>
    </w:p>
    <w:p w14:paraId="0B4362AC" w14:textId="77777777" w:rsidR="00EF6E7F" w:rsidRDefault="00EF6E7F">
      <w:pPr>
        <w:jc w:val="both"/>
        <w:rPr>
          <w:rStyle w:val="Fontdeparagrafimplicit1"/>
        </w:rPr>
      </w:pPr>
    </w:p>
    <w:p w14:paraId="332D0C19" w14:textId="77777777" w:rsidR="00EF6E7F" w:rsidRDefault="00676318">
      <w:pPr>
        <w:ind w:firstLine="708"/>
        <w:jc w:val="both"/>
      </w:pPr>
      <w:r>
        <w:rPr>
          <w:rStyle w:val="Fontdeparagrafimplicit1"/>
          <w:b/>
        </w:rPr>
        <w:t>RESPINGE</w:t>
      </w:r>
      <w:r>
        <w:t xml:space="preserve"> apelul declarat de apelantul pârât </w:t>
      </w:r>
      <w:r w:rsidR="00E7730A">
        <w:rPr>
          <w:rStyle w:val="Fontdeparagrafimplicit1"/>
          <w:b/>
        </w:rPr>
        <w:t>ORV</w:t>
      </w:r>
      <w:r>
        <w:t xml:space="preserve">, CNP </w:t>
      </w:r>
      <w:r w:rsidR="00DB1598">
        <w:t>....</w:t>
      </w:r>
      <w:r>
        <w:t xml:space="preserve">, cu domiciliul procesual ales în </w:t>
      </w:r>
      <w:r w:rsidR="00E7730A">
        <w:t>Z</w:t>
      </w:r>
      <w:r>
        <w:t xml:space="preserve">, strada </w:t>
      </w:r>
      <w:r w:rsidR="00E7730A">
        <w:t>...</w:t>
      </w:r>
      <w:r>
        <w:t>, nr.</w:t>
      </w:r>
      <w:r w:rsidR="00DB1598">
        <w:t>....</w:t>
      </w:r>
      <w:r>
        <w:t xml:space="preserve">, judeţul </w:t>
      </w:r>
      <w:r w:rsidR="00E7730A">
        <w:t>Z</w:t>
      </w:r>
      <w:r>
        <w:t xml:space="preserve"> împotriva încheierilor de şedinţă din data de </w:t>
      </w:r>
      <w:r w:rsidR="00E7730A">
        <w:t>...</w:t>
      </w:r>
      <w:r>
        <w:t xml:space="preserve"> 2017 şi </w:t>
      </w:r>
      <w:r w:rsidR="00E7730A">
        <w:t>...</w:t>
      </w:r>
      <w:r>
        <w:t xml:space="preserve"> 2018 pronunţate de Tribunalul </w:t>
      </w:r>
      <w:r w:rsidR="00E7730A">
        <w:t>Z</w:t>
      </w:r>
      <w:r>
        <w:t xml:space="preserve">.  </w:t>
      </w:r>
    </w:p>
    <w:p w14:paraId="6235DA9C" w14:textId="77777777" w:rsidR="00EF6E7F" w:rsidRDefault="00676318">
      <w:pPr>
        <w:ind w:firstLine="708"/>
        <w:jc w:val="both"/>
        <w:rPr>
          <w:rStyle w:val="Fontdeparagrafimplicit1"/>
          <w:color w:val="000000"/>
        </w:rPr>
      </w:pPr>
      <w:r>
        <w:rPr>
          <w:rStyle w:val="Fontdeparagrafimplicit1"/>
          <w:b/>
        </w:rPr>
        <w:t xml:space="preserve">ADMITE </w:t>
      </w:r>
      <w:r>
        <w:t>ca fondat apelul civil</w:t>
      </w:r>
      <w:r>
        <w:rPr>
          <w:rStyle w:val="Fontdeparagrafimplicit1"/>
          <w:b/>
        </w:rPr>
        <w:t xml:space="preserve"> </w:t>
      </w:r>
      <w:r>
        <w:t>declarat de</w:t>
      </w:r>
      <w:r>
        <w:rPr>
          <w:rStyle w:val="Fontdeparagrafimplicit1"/>
          <w:b/>
        </w:rPr>
        <w:t xml:space="preserve"> </w:t>
      </w:r>
      <w:r>
        <w:t xml:space="preserve">apelantul pârât </w:t>
      </w:r>
      <w:r w:rsidR="00E7730A">
        <w:rPr>
          <w:rStyle w:val="Fontdeparagrafimplicit1"/>
          <w:b/>
        </w:rPr>
        <w:t>ORV</w:t>
      </w:r>
      <w:r>
        <w:t xml:space="preserve">, CNP </w:t>
      </w:r>
      <w:r w:rsidR="00DB1598">
        <w:t>...</w:t>
      </w:r>
      <w:r>
        <w:t xml:space="preserve">, cu domiciliul procesual ales în </w:t>
      </w:r>
      <w:r w:rsidR="00E7730A">
        <w:t>Z</w:t>
      </w:r>
      <w:r>
        <w:t xml:space="preserve">, strada </w:t>
      </w:r>
      <w:r w:rsidR="00E7730A">
        <w:t>...</w:t>
      </w:r>
      <w:r>
        <w:t>, nr.</w:t>
      </w:r>
      <w:r w:rsidR="00DB1598">
        <w:t>...</w:t>
      </w:r>
      <w:r>
        <w:t xml:space="preserve">, judeţul </w:t>
      </w:r>
      <w:r w:rsidR="00E7730A">
        <w:t>Z</w:t>
      </w:r>
      <w:r>
        <w:t xml:space="preserve">, în contradictoriu cu intimatul reclamant </w:t>
      </w:r>
      <w:r w:rsidR="00E7730A">
        <w:rPr>
          <w:rStyle w:val="Fontdeparagrafimplicit1"/>
          <w:b/>
        </w:rPr>
        <w:t>MN</w:t>
      </w:r>
      <w:r>
        <w:t xml:space="preserve">, CNP </w:t>
      </w:r>
      <w:r w:rsidR="00DB1598">
        <w:t>...</w:t>
      </w:r>
      <w:r>
        <w:t xml:space="preserve">, cu domiciliul în </w:t>
      </w:r>
      <w:r w:rsidR="00E7730A">
        <w:t>Z</w:t>
      </w:r>
      <w:r>
        <w:t xml:space="preserve">, strada </w:t>
      </w:r>
      <w:r w:rsidR="00E7730A">
        <w:t>...</w:t>
      </w:r>
      <w:r>
        <w:t>, nr.</w:t>
      </w:r>
      <w:r w:rsidR="00DB1598">
        <w:t>...</w:t>
      </w:r>
      <w:r>
        <w:t xml:space="preserve">, judeţul </w:t>
      </w:r>
      <w:r w:rsidR="00E7730A">
        <w:t>Z</w:t>
      </w:r>
      <w:r>
        <w:t xml:space="preserve">, </w:t>
      </w:r>
      <w:r>
        <w:rPr>
          <w:rStyle w:val="Fontdeparagrafimplicit1"/>
          <w:color w:val="000000"/>
        </w:rPr>
        <w:t>împotriva sentinţei civile nr.</w:t>
      </w:r>
      <w:r w:rsidR="00E7730A">
        <w:rPr>
          <w:rStyle w:val="Fontdeparagrafimplicit1"/>
          <w:color w:val="000000"/>
        </w:rPr>
        <w:t>...</w:t>
      </w:r>
      <w:r>
        <w:rPr>
          <w:rStyle w:val="Fontdeparagrafimplicit1"/>
          <w:color w:val="000000"/>
        </w:rPr>
        <w:t xml:space="preserve"> din </w:t>
      </w:r>
      <w:r w:rsidR="00E7730A">
        <w:rPr>
          <w:rStyle w:val="Fontdeparagrafimplicit1"/>
          <w:color w:val="000000"/>
        </w:rPr>
        <w:t>...</w:t>
      </w:r>
      <w:r>
        <w:rPr>
          <w:rStyle w:val="Fontdeparagrafimplicit1"/>
          <w:color w:val="000000"/>
        </w:rPr>
        <w:t xml:space="preserve"> 2018 pronunţată de Tribunalul </w:t>
      </w:r>
      <w:r w:rsidR="00E7730A">
        <w:rPr>
          <w:rStyle w:val="Fontdeparagrafimplicit1"/>
          <w:color w:val="000000"/>
        </w:rPr>
        <w:t>Z</w:t>
      </w:r>
      <w:r>
        <w:rPr>
          <w:rStyle w:val="Fontdeparagrafimplicit1"/>
          <w:color w:val="000000"/>
        </w:rPr>
        <w:t xml:space="preserve">, pe care o schimbă în parte în sensul că : </w:t>
      </w:r>
    </w:p>
    <w:p w14:paraId="471084D3" w14:textId="77777777" w:rsidR="00EF6E7F" w:rsidRDefault="00676318">
      <w:pPr>
        <w:jc w:val="both"/>
        <w:rPr>
          <w:rStyle w:val="Fontdeparagrafimplicit1"/>
          <w:color w:val="000000"/>
        </w:rPr>
      </w:pPr>
      <w:r>
        <w:rPr>
          <w:rStyle w:val="Fontdeparagrafimplicit1"/>
          <w:color w:val="000000"/>
        </w:rPr>
        <w:tab/>
        <w:t xml:space="preserve">Constată că în perioada ianuarie 2013 – martie 2016 şi iulie 2016 – iulie 2017 reclamantul </w:t>
      </w:r>
      <w:r w:rsidR="00E7730A">
        <w:rPr>
          <w:rStyle w:val="Fontdeparagrafimplicit1"/>
          <w:color w:val="000000"/>
        </w:rPr>
        <w:t>MN</w:t>
      </w:r>
      <w:r>
        <w:rPr>
          <w:rStyle w:val="Fontdeparagrafimplicit1"/>
          <w:color w:val="000000"/>
        </w:rPr>
        <w:t xml:space="preserve"> a fost angajatul pârâtului </w:t>
      </w:r>
      <w:r w:rsidR="00E7730A">
        <w:rPr>
          <w:rStyle w:val="Fontdeparagrafimplicit1"/>
          <w:color w:val="000000"/>
        </w:rPr>
        <w:t>ORV</w:t>
      </w:r>
      <w:r>
        <w:rPr>
          <w:rStyle w:val="Fontdeparagrafimplicit1"/>
          <w:color w:val="000000"/>
        </w:rPr>
        <w:t xml:space="preserve">, între aceştia existând raporturi juridice de angajat-angajator, specifice celor de muncă. </w:t>
      </w:r>
    </w:p>
    <w:p w14:paraId="5FC47542" w14:textId="77777777" w:rsidR="00EF6E7F" w:rsidRDefault="00676318">
      <w:pPr>
        <w:jc w:val="both"/>
        <w:rPr>
          <w:rStyle w:val="Fontdeparagrafimplicit1"/>
          <w:color w:val="000000"/>
        </w:rPr>
      </w:pPr>
      <w:r>
        <w:rPr>
          <w:rStyle w:val="Fontdeparagrafimplicit1"/>
          <w:color w:val="000000"/>
        </w:rPr>
        <w:tab/>
        <w:t xml:space="preserve">Obligă pârâtul </w:t>
      </w:r>
      <w:r w:rsidR="00E7730A">
        <w:rPr>
          <w:rStyle w:val="Fontdeparagrafimplicit1"/>
          <w:color w:val="000000"/>
        </w:rPr>
        <w:t>ORV</w:t>
      </w:r>
      <w:r>
        <w:rPr>
          <w:rStyle w:val="Fontdeparagrafimplicit1"/>
          <w:color w:val="000000"/>
        </w:rPr>
        <w:t xml:space="preserve"> să plătească reclamantului </w:t>
      </w:r>
      <w:r w:rsidR="00E7730A">
        <w:rPr>
          <w:rStyle w:val="Fontdeparagrafimplicit1"/>
          <w:color w:val="000000"/>
        </w:rPr>
        <w:t>MN</w:t>
      </w:r>
      <w:r>
        <w:rPr>
          <w:rStyle w:val="Fontdeparagrafimplicit1"/>
          <w:color w:val="000000"/>
        </w:rPr>
        <w:t xml:space="preserve"> despăgubiri constând în echivalentul drepturilor salariale la nivelul salariului minim pe economie, începând cu data de 01.09.2014 – 01.04.2016  şi 01.07.2016-01.07.2017, actualizate cu indicele de devalorizare a leului. </w:t>
      </w:r>
    </w:p>
    <w:p w14:paraId="0ED34051" w14:textId="77777777" w:rsidR="00EF6E7F" w:rsidRDefault="00676318">
      <w:pPr>
        <w:jc w:val="both"/>
        <w:rPr>
          <w:rStyle w:val="Fontdeparagrafimplicit1"/>
          <w:color w:val="000000"/>
        </w:rPr>
      </w:pPr>
      <w:r>
        <w:rPr>
          <w:rStyle w:val="Fontdeparagrafimplicit1"/>
          <w:color w:val="000000"/>
        </w:rPr>
        <w:tab/>
        <w:t xml:space="preserve">Obligă pârâtul </w:t>
      </w:r>
      <w:r w:rsidR="00E7730A">
        <w:rPr>
          <w:rStyle w:val="Fontdeparagrafimplicit1"/>
          <w:color w:val="000000"/>
        </w:rPr>
        <w:t>ORV</w:t>
      </w:r>
      <w:r>
        <w:rPr>
          <w:rStyle w:val="Fontdeparagrafimplicit1"/>
          <w:color w:val="000000"/>
        </w:rPr>
        <w:t xml:space="preserve"> să plătească pentru aceeaşi perioadă toate contribuţiile aferente salariului minim pe economie către bugetele publice ale asigurărilor de sănătate, pensie, şomaj, impozit. </w:t>
      </w:r>
    </w:p>
    <w:p w14:paraId="59572703" w14:textId="77777777" w:rsidR="00EF6E7F" w:rsidRDefault="00676318">
      <w:pPr>
        <w:jc w:val="both"/>
        <w:rPr>
          <w:rStyle w:val="Fontdeparagrafimplicit1"/>
          <w:color w:val="000000"/>
        </w:rPr>
      </w:pPr>
      <w:r>
        <w:rPr>
          <w:rStyle w:val="Fontdeparagrafimplicit1"/>
          <w:color w:val="000000"/>
        </w:rPr>
        <w:tab/>
        <w:t xml:space="preserve">Menţine restul dispoziţiilor sentinţei atacate.  </w:t>
      </w:r>
    </w:p>
    <w:p w14:paraId="7F8071C8" w14:textId="77777777" w:rsidR="00EF6E7F" w:rsidRDefault="00676318">
      <w:pPr>
        <w:jc w:val="both"/>
        <w:rPr>
          <w:rStyle w:val="Fontdeparagrafimplicit1"/>
          <w:b/>
        </w:rPr>
      </w:pPr>
      <w:r>
        <w:rPr>
          <w:rStyle w:val="Fontdeparagrafimplicit1"/>
          <w:color w:val="000000"/>
        </w:rPr>
        <w:tab/>
        <w:t xml:space="preserve">Fără cheltuieli de judecată.      </w:t>
      </w:r>
    </w:p>
    <w:p w14:paraId="7D9A01BC" w14:textId="77777777" w:rsidR="00EF6E7F" w:rsidRDefault="00676318">
      <w:pPr>
        <w:jc w:val="both"/>
      </w:pPr>
      <w:r>
        <w:lastRenderedPageBreak/>
        <w:tab/>
        <w:t>DEFINITIVĂ.</w:t>
      </w:r>
    </w:p>
    <w:p w14:paraId="184181B6" w14:textId="77777777" w:rsidR="00EF6E7F" w:rsidRDefault="00676318">
      <w:pPr>
        <w:jc w:val="both"/>
      </w:pPr>
      <w:r>
        <w:tab/>
        <w:t xml:space="preserve">Pronunţată în şedinţa publică din </w:t>
      </w:r>
      <w:r w:rsidR="00DB1598">
        <w:t>....</w:t>
      </w:r>
      <w:r>
        <w:t xml:space="preserve"> 2018.</w:t>
      </w:r>
    </w:p>
    <w:p w14:paraId="2419D2B3" w14:textId="77777777" w:rsidR="00EF6E7F" w:rsidRDefault="00EF6E7F">
      <w:pPr>
        <w:jc w:val="both"/>
      </w:pPr>
    </w:p>
    <w:p w14:paraId="0DB4DD9E" w14:textId="77777777" w:rsidR="00EF6E7F" w:rsidRDefault="00676318">
      <w:pPr>
        <w:jc w:val="both"/>
        <w:rPr>
          <w:rStyle w:val="Fontdeparagrafimplicit1"/>
          <w:b/>
          <w:i/>
        </w:rPr>
      </w:pPr>
      <w:r>
        <w:rPr>
          <w:rStyle w:val="Fontdeparagrafimplicit1"/>
          <w:b/>
          <w:i/>
        </w:rPr>
        <w:t xml:space="preserve">         PREŞEDINTE </w:t>
      </w:r>
      <w:r>
        <w:rPr>
          <w:rStyle w:val="Fontdeparagrafimplicit1"/>
          <w:b/>
          <w:i/>
        </w:rPr>
        <w:tab/>
      </w:r>
      <w:r>
        <w:rPr>
          <w:rStyle w:val="Fontdeparagrafimplicit1"/>
          <w:b/>
          <w:i/>
        </w:rPr>
        <w:tab/>
      </w:r>
      <w:r>
        <w:rPr>
          <w:rStyle w:val="Fontdeparagrafimplicit1"/>
          <w:b/>
          <w:i/>
        </w:rPr>
        <w:tab/>
        <w:t xml:space="preserve">            JUDECĂTOR </w:t>
      </w:r>
      <w:r>
        <w:rPr>
          <w:rStyle w:val="Fontdeparagrafimplicit1"/>
          <w:b/>
          <w:i/>
        </w:rPr>
        <w:tab/>
      </w:r>
      <w:r>
        <w:rPr>
          <w:rStyle w:val="Fontdeparagrafimplicit1"/>
          <w:b/>
          <w:i/>
        </w:rPr>
        <w:tab/>
        <w:t xml:space="preserve">           GREFIER </w:t>
      </w:r>
    </w:p>
    <w:p w14:paraId="6EA6BFE7" w14:textId="77777777" w:rsidR="00EF6E7F" w:rsidRDefault="00676318">
      <w:pPr>
        <w:jc w:val="both"/>
        <w:rPr>
          <w:rStyle w:val="Fontdeparagrafimplicit1"/>
          <w:b/>
          <w:i/>
        </w:rPr>
      </w:pPr>
      <w:r>
        <w:rPr>
          <w:rStyle w:val="Fontdeparagrafimplicit1"/>
          <w:i/>
        </w:rPr>
        <w:t xml:space="preserve">                          </w:t>
      </w:r>
      <w:r w:rsidR="00E7730A">
        <w:rPr>
          <w:rStyle w:val="Fontdeparagrafimplicit1"/>
          <w:i/>
        </w:rPr>
        <w:t>A0011</w:t>
      </w:r>
      <w:r>
        <w:rPr>
          <w:rStyle w:val="Fontdeparagrafimplicit1"/>
          <w:i/>
        </w:rPr>
        <w:t xml:space="preserve">                                             </w:t>
      </w:r>
      <w:r w:rsidR="00E7730A">
        <w:rPr>
          <w:rStyle w:val="Fontdeparagrafimplicit1"/>
          <w:i/>
        </w:rPr>
        <w:t>....</w:t>
      </w:r>
      <w:r>
        <w:rPr>
          <w:rStyle w:val="Fontdeparagrafimplicit1"/>
          <w:i/>
        </w:rPr>
        <w:t xml:space="preserve">                                                     </w:t>
      </w:r>
      <w:r w:rsidR="00E7730A">
        <w:rPr>
          <w:rStyle w:val="Fontdeparagrafimplicit1"/>
          <w:i/>
        </w:rPr>
        <w:t>....</w:t>
      </w:r>
    </w:p>
    <w:p w14:paraId="0E1CE207" w14:textId="77777777" w:rsidR="00EF6E7F" w:rsidRDefault="00EF6E7F">
      <w:pPr>
        <w:jc w:val="both"/>
        <w:rPr>
          <w:rStyle w:val="Fontdeparagrafimplicit1"/>
        </w:rPr>
      </w:pPr>
    </w:p>
    <w:p w14:paraId="0517E99C" w14:textId="77777777" w:rsidR="00EF6E7F" w:rsidRDefault="00EF6E7F">
      <w:pPr>
        <w:jc w:val="both"/>
        <w:rPr>
          <w:rStyle w:val="Fontdeparagrafimplicit1"/>
        </w:rPr>
      </w:pPr>
    </w:p>
    <w:p w14:paraId="0169A898" w14:textId="77777777" w:rsidR="00EF6E7F" w:rsidRDefault="00676318">
      <w:pPr>
        <w:jc w:val="both"/>
        <w:rPr>
          <w:rStyle w:val="Fontdeparagrafimplicit1"/>
          <w:sz w:val="16"/>
        </w:rPr>
      </w:pPr>
      <w:r>
        <w:rPr>
          <w:rStyle w:val="Fontdeparagrafimplicit1"/>
          <w:sz w:val="16"/>
        </w:rPr>
        <w:t>Red.dec.jud.</w:t>
      </w:r>
      <w:r w:rsidR="00DB1598">
        <w:rPr>
          <w:rStyle w:val="Fontdeparagrafimplicit1"/>
          <w:sz w:val="16"/>
        </w:rPr>
        <w:t>A0011</w:t>
      </w:r>
      <w:r>
        <w:rPr>
          <w:rStyle w:val="Fontdeparagrafimplicit1"/>
          <w:sz w:val="16"/>
        </w:rPr>
        <w:t>./</w:t>
      </w:r>
      <w:r w:rsidR="00DB1598">
        <w:rPr>
          <w:rStyle w:val="Fontdeparagrafimplicit1"/>
          <w:sz w:val="16"/>
        </w:rPr>
        <w:t>...</w:t>
      </w:r>
    </w:p>
    <w:p w14:paraId="4D75750F" w14:textId="77777777" w:rsidR="00EF6E7F" w:rsidRDefault="00676318">
      <w:pPr>
        <w:jc w:val="both"/>
        <w:rPr>
          <w:rStyle w:val="Fontdeparagrafimplicit1"/>
          <w:sz w:val="16"/>
        </w:rPr>
      </w:pPr>
      <w:r>
        <w:rPr>
          <w:rStyle w:val="Fontdeparagrafimplicit1"/>
          <w:sz w:val="16"/>
        </w:rPr>
        <w:t xml:space="preserve">Jud. fond </w:t>
      </w:r>
      <w:r w:rsidR="00DB1598">
        <w:rPr>
          <w:rStyle w:val="Fontdeparagrafimplicit1"/>
          <w:sz w:val="16"/>
        </w:rPr>
        <w:t>...</w:t>
      </w:r>
      <w:r>
        <w:rPr>
          <w:rStyle w:val="Fontdeparagrafimplicit1"/>
          <w:sz w:val="16"/>
        </w:rPr>
        <w:t xml:space="preserve"> R. </w:t>
      </w:r>
    </w:p>
    <w:p w14:paraId="2E188FE0" w14:textId="77777777" w:rsidR="00EF6E7F" w:rsidRDefault="00676318">
      <w:pPr>
        <w:jc w:val="both"/>
        <w:rPr>
          <w:rStyle w:val="Fontdeparagrafimplicit1"/>
          <w:sz w:val="16"/>
        </w:rPr>
      </w:pPr>
      <w:r>
        <w:rPr>
          <w:rStyle w:val="Fontdeparagrafimplicit1"/>
          <w:sz w:val="16"/>
        </w:rPr>
        <w:t>Tehnored.</w:t>
      </w:r>
      <w:r w:rsidR="00DB1598">
        <w:rPr>
          <w:rStyle w:val="Fontdeparagrafimplicit1"/>
          <w:sz w:val="16"/>
        </w:rPr>
        <w:t>..</w:t>
      </w:r>
      <w:r>
        <w:rPr>
          <w:rStyle w:val="Fontdeparagrafimplicit1"/>
          <w:sz w:val="16"/>
        </w:rPr>
        <w:t>/4 ex./</w:t>
      </w:r>
    </w:p>
    <w:p w14:paraId="7F5457FE" w14:textId="77777777" w:rsidR="00EF6E7F" w:rsidRDefault="00EF6E7F">
      <w:pPr>
        <w:jc w:val="both"/>
        <w:rPr>
          <w:rStyle w:val="Fontdeparagrafimplicit1"/>
          <w:sz w:val="16"/>
        </w:rPr>
      </w:pPr>
    </w:p>
    <w:p w14:paraId="61C0A062" w14:textId="77777777" w:rsidR="00EF6E7F" w:rsidRDefault="00EF6E7F">
      <w:pPr>
        <w:jc w:val="both"/>
        <w:rPr>
          <w:rStyle w:val="Fontdeparagrafimplicit1"/>
          <w:sz w:val="16"/>
        </w:rPr>
      </w:pPr>
    </w:p>
    <w:p w14:paraId="35D5CC35" w14:textId="77777777" w:rsidR="00EF6E7F" w:rsidRDefault="00676318">
      <w:pPr>
        <w:jc w:val="both"/>
        <w:rPr>
          <w:rStyle w:val="Fontdeparagrafimplicit1"/>
          <w:sz w:val="16"/>
        </w:rPr>
      </w:pPr>
      <w:r>
        <w:rPr>
          <w:rStyle w:val="Fontdeparagrafimplicit1"/>
          <w:sz w:val="16"/>
          <w:u w:val="single"/>
        </w:rPr>
        <w:t>Emis 2 comunicări</w:t>
      </w:r>
      <w:r>
        <w:rPr>
          <w:rStyle w:val="Fontdeparagrafimplicit1"/>
          <w:sz w:val="16"/>
        </w:rPr>
        <w:t xml:space="preserve"> </w:t>
      </w:r>
    </w:p>
    <w:p w14:paraId="6607E9B7" w14:textId="77777777" w:rsidR="00EF6E7F" w:rsidRDefault="00676318">
      <w:pPr>
        <w:numPr>
          <w:ilvl w:val="0"/>
          <w:numId w:val="1"/>
        </w:numPr>
        <w:shd w:val="clear" w:color="auto" w:fill="FFFFFF"/>
        <w:jc w:val="both"/>
        <w:rPr>
          <w:rStyle w:val="Fontdeparagrafimplicit1"/>
          <w:sz w:val="16"/>
        </w:rPr>
      </w:pPr>
      <w:r>
        <w:rPr>
          <w:rStyle w:val="Fontdeparagrafimplicit1"/>
          <w:b/>
          <w:sz w:val="16"/>
        </w:rPr>
        <w:t>ORV</w:t>
      </w:r>
      <w:r>
        <w:rPr>
          <w:rStyle w:val="Fontdeparagrafimplicit1"/>
          <w:sz w:val="16"/>
        </w:rPr>
        <w:t>, cu domiciliul procesual ales în Z, strada ..., nr.</w:t>
      </w:r>
      <w:r w:rsidR="00DB1598">
        <w:rPr>
          <w:rStyle w:val="Fontdeparagrafimplicit1"/>
          <w:sz w:val="16"/>
        </w:rPr>
        <w:t>...</w:t>
      </w:r>
      <w:r>
        <w:rPr>
          <w:rStyle w:val="Fontdeparagrafimplicit1"/>
          <w:sz w:val="16"/>
        </w:rPr>
        <w:t xml:space="preserve">, judeţul Z, </w:t>
      </w:r>
    </w:p>
    <w:p w14:paraId="589DF0DD" w14:textId="77777777" w:rsidR="00EF6E7F" w:rsidRDefault="00676318">
      <w:pPr>
        <w:numPr>
          <w:ilvl w:val="0"/>
          <w:numId w:val="1"/>
        </w:numPr>
        <w:shd w:val="clear" w:color="auto" w:fill="FFFFFF"/>
        <w:jc w:val="both"/>
        <w:rPr>
          <w:rStyle w:val="Fontdeparagrafimplicit1"/>
          <w:sz w:val="16"/>
        </w:rPr>
      </w:pPr>
      <w:r>
        <w:rPr>
          <w:rStyle w:val="Fontdeparagrafimplicit1"/>
          <w:b/>
          <w:sz w:val="16"/>
        </w:rPr>
        <w:t>MN</w:t>
      </w:r>
      <w:r>
        <w:rPr>
          <w:rStyle w:val="Fontdeparagrafimplicit1"/>
          <w:sz w:val="16"/>
        </w:rPr>
        <w:t>, cu domiciliul în Z, strada ..., nr.</w:t>
      </w:r>
      <w:r w:rsidR="00DB1598">
        <w:rPr>
          <w:rStyle w:val="Fontdeparagrafimplicit1"/>
          <w:sz w:val="16"/>
        </w:rPr>
        <w:t>..</w:t>
      </w:r>
      <w:r>
        <w:rPr>
          <w:rStyle w:val="Fontdeparagrafimplicit1"/>
          <w:sz w:val="16"/>
        </w:rPr>
        <w:t>, judeţul Z</w:t>
      </w:r>
    </w:p>
    <w:p w14:paraId="3E2E30E4" w14:textId="77777777" w:rsidR="00EF6E7F" w:rsidRDefault="00EF6E7F">
      <w:pPr>
        <w:shd w:val="clear" w:color="auto" w:fill="FFFFFF"/>
        <w:ind w:firstLine="720"/>
        <w:jc w:val="both"/>
        <w:rPr>
          <w:rStyle w:val="Fontdeparagrafimplicit1"/>
        </w:rPr>
      </w:pPr>
    </w:p>
    <w:p w14:paraId="0D16762B" w14:textId="77777777" w:rsidR="00EF6E7F" w:rsidRDefault="00EF6E7F">
      <w:pPr>
        <w:rPr>
          <w:rStyle w:val="Fontdeparagrafimplicit1"/>
        </w:rPr>
      </w:pPr>
    </w:p>
    <w:sectPr w:rsidR="00EF6E7F">
      <w:footerReference w:type="default" r:id="rId8"/>
      <w:pgSz w:w="11906" w:h="16838"/>
      <w:pgMar w:top="1134" w:right="964" w:bottom="1620"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F5FEC" w14:textId="77777777" w:rsidR="00676318" w:rsidRDefault="00676318">
      <w:r>
        <w:separator/>
      </w:r>
    </w:p>
  </w:endnote>
  <w:endnote w:type="continuationSeparator" w:id="0">
    <w:p w14:paraId="1E2549F8" w14:textId="77777777" w:rsidR="00676318" w:rsidRDefault="00676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7EC62" w14:textId="77777777" w:rsidR="00EF6E7F" w:rsidRDefault="00676318">
    <w:pPr>
      <w:pStyle w:val="Subsol1"/>
      <w:jc w:val="center"/>
    </w:pPr>
    <w:r>
      <w:fldChar w:fldCharType="begin"/>
    </w:r>
    <w:r>
      <w:instrText>PAGE   \* MERGEFORMAT</w:instrText>
    </w:r>
    <w:r>
      <w:fldChar w:fldCharType="separate"/>
    </w:r>
    <w:r>
      <w:t>#</w:t>
    </w:r>
    <w:r>
      <w:fldChar w:fldCharType="end"/>
    </w:r>
  </w:p>
  <w:p w14:paraId="3E04242C" w14:textId="77777777" w:rsidR="00EF6E7F" w:rsidRDefault="00EF6E7F">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B2EAF" w14:textId="77777777" w:rsidR="00676318" w:rsidRDefault="00676318">
      <w:r>
        <w:separator/>
      </w:r>
    </w:p>
  </w:footnote>
  <w:footnote w:type="continuationSeparator" w:id="0">
    <w:p w14:paraId="30456009" w14:textId="77777777" w:rsidR="00676318" w:rsidRDefault="006763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3418F4"/>
    <w:multiLevelType w:val="multilevel"/>
    <w:tmpl w:val="EBE68C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44910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7.48.55:80/ecris_cdms/document_upload.aspx?id_document=3500000000584472&amp;id_departament=2&amp;id_sesiune=469008&amp;id_user=181&amp;id_institutie=35&amp;actiune=modifica"/>
  </w:docVars>
  <w:rsids>
    <w:rsidRoot w:val="00EF6E7F"/>
    <w:rsid w:val="00676318"/>
    <w:rsid w:val="00822F61"/>
    <w:rsid w:val="009D6A35"/>
    <w:rsid w:val="00DB1598"/>
    <w:rsid w:val="00E7730A"/>
    <w:rsid w:val="00EF6E7F"/>
    <w:rsid w:val="00F4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6BEF1D"/>
  <w15:docId w15:val="{40148F60-EAFD-4B5B-AA15-F2AFDF02D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1">
    <w:name w:val="Antet1"/>
    <w:basedOn w:val="Normal"/>
    <w:link w:val="CaracterCaracter1"/>
    <w:pPr>
      <w:tabs>
        <w:tab w:val="center" w:pos="4536"/>
        <w:tab w:val="right" w:pos="9072"/>
      </w:tabs>
    </w:pPr>
  </w:style>
  <w:style w:type="paragraph" w:customStyle="1" w:styleId="Subsol1">
    <w:name w:val="Subsol1"/>
    <w:basedOn w:val="Normal"/>
    <w:link w:val="CaracterCaracter"/>
    <w:pPr>
      <w:tabs>
        <w:tab w:val="center" w:pos="4536"/>
        <w:tab w:val="right" w:pos="9072"/>
      </w:tabs>
    </w:pPr>
  </w:style>
  <w:style w:type="character" w:styleId="Numrdelinie">
    <w:name w:val="line number"/>
    <w:basedOn w:val="Fontdeparagrafimplicit"/>
    <w:semiHidden/>
  </w:style>
  <w:style w:type="character" w:styleId="Hyperlink">
    <w:name w:val="Hyperlink"/>
    <w:basedOn w:val="Fontdeparagrafimplicit1"/>
    <w:rPr>
      <w:color w:val="0000FF"/>
      <w:u w:val="single"/>
    </w:rPr>
  </w:style>
  <w:style w:type="character" w:customStyle="1" w:styleId="Fontdeparagrafimplicit1">
    <w:name w:val="Font de paragraf implicit1"/>
  </w:style>
  <w:style w:type="character" w:customStyle="1" w:styleId="CaracterCaracter1">
    <w:name w:val="Caracter Caracter1"/>
    <w:link w:val="Antet1"/>
  </w:style>
  <w:style w:type="character" w:customStyle="1" w:styleId="CaracterCaracter">
    <w:name w:val="Caracter Caracter"/>
    <w:link w:val="Subsol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10</Pages>
  <Words>5517</Words>
  <Characters>32002</Characters>
  <Application>Microsoft Office Word</Application>
  <DocSecurity>0</DocSecurity>
  <Lines>266</Lines>
  <Paragraphs>74</Paragraphs>
  <ScaleCrop>false</ScaleCrop>
  <Manager/>
  <Company/>
  <LinksUpToDate>false</LinksUpToDate>
  <CharactersWithSpaces>37445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2026-09-03T12:45:00Z</dcterms:created>
  <dcterms:modified xsi:type="dcterms:W3CDTF">2026-09-03T12:45:00Z</dcterms:modified>
  <cp:category/>
  <dc:identifier/>
  <cp:contentStatus/>
  <dc:language/>
  <cp:version/>
</cp:coreProperties>
</file>