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EEDB2" w14:textId="77777777" w:rsidR="00C56CA9" w:rsidRDefault="004E03FE">
      <w:pPr>
        <w:rPr>
          <w:b/>
        </w:rPr>
      </w:pPr>
      <w:r>
        <w:rPr>
          <w:b/>
        </w:rPr>
        <w:t>HOTĂRÂREA NR.27                                                             CANDIDAT  A0009</w:t>
      </w:r>
    </w:p>
    <w:p w14:paraId="29F17E03" w14:textId="77777777" w:rsidR="00921228" w:rsidRDefault="004E03FE">
      <w:pPr>
        <w:rPr>
          <w:rStyle w:val="Fontdeparagrafimplicit1"/>
          <w:rFonts w:ascii="Garamond" w:hAnsi="Garamond"/>
          <w:color w:val="BFBFBF"/>
          <w:sz w:val="20"/>
        </w:rPr>
      </w:pPr>
      <w:r>
        <w:rPr>
          <w:rStyle w:val="Fontdeparagrafimplicit1"/>
          <w:rFonts w:ascii="Garamond" w:hAnsi="Garamond"/>
          <w:color w:val="BFBFBF"/>
          <w:sz w:val="20"/>
        </w:rPr>
        <w:t>Document finalizat</w:t>
      </w:r>
    </w:p>
    <w:p w14:paraId="307C0358" w14:textId="77777777" w:rsidR="00921228" w:rsidRDefault="004E03FE">
      <w:pPr>
        <w:rPr>
          <w:rStyle w:val="Fontdeparagrafimplicit1"/>
          <w:rFonts w:ascii="Garamond" w:hAnsi="Garamond"/>
        </w:rPr>
      </w:pPr>
      <w:r>
        <w:rPr>
          <w:rStyle w:val="Fontdeparagrafimplicit1"/>
          <w:rFonts w:ascii="Garamond" w:hAnsi="Garamond"/>
        </w:rPr>
        <w:t>Cod ECLI    ECLI:RO:............</w:t>
      </w:r>
    </w:p>
    <w:p w14:paraId="20992109" w14:textId="77777777" w:rsidR="00921228" w:rsidRDefault="004E03FE">
      <w:pPr>
        <w:rPr>
          <w:rStyle w:val="Fontdeparagrafimplicit1"/>
          <w:rFonts w:ascii="Garamond" w:hAnsi="Garamond"/>
        </w:rPr>
      </w:pPr>
      <w:r>
        <w:rPr>
          <w:rStyle w:val="Fontdeparagrafimplicit1"/>
          <w:rFonts w:ascii="Garamond" w:hAnsi="Garamond"/>
        </w:rPr>
        <w:t>Dosar nr. ............</w:t>
      </w:r>
    </w:p>
    <w:p w14:paraId="2D95167C" w14:textId="77777777" w:rsidR="00921228" w:rsidRDefault="004E03FE">
      <w:pPr>
        <w:ind w:right="-426" w:firstLine="720"/>
        <w:jc w:val="center"/>
      </w:pPr>
      <w:r>
        <w:t xml:space="preserve">ROMÂNIA </w:t>
      </w:r>
    </w:p>
    <w:p w14:paraId="4B8C6013" w14:textId="77777777" w:rsidR="00921228" w:rsidRDefault="004E03FE">
      <w:pPr>
        <w:ind w:right="-426" w:firstLine="720"/>
        <w:jc w:val="center"/>
      </w:pPr>
      <w:r>
        <w:t>CURTEA DE APEL ............</w:t>
      </w:r>
    </w:p>
    <w:p w14:paraId="634E8840" w14:textId="77777777" w:rsidR="00921228" w:rsidRDefault="004E03FE">
      <w:pPr>
        <w:ind w:right="-426" w:firstLine="720"/>
        <w:jc w:val="center"/>
      </w:pPr>
      <w:r>
        <w:t>SECŢIA ........... CONTENCIOS ADMINISTRATIV ŞI FISCAL</w:t>
      </w:r>
    </w:p>
    <w:p w14:paraId="56CDE6CD" w14:textId="77777777" w:rsidR="00921228" w:rsidRDefault="004E03FE">
      <w:pPr>
        <w:jc w:val="center"/>
        <w:rPr>
          <w:rStyle w:val="Fontdeparagrafimplicit1"/>
          <w:b/>
        </w:rPr>
      </w:pPr>
      <w:r>
        <w:rPr>
          <w:rStyle w:val="Fontdeparagrafimplicit1"/>
          <w:b/>
        </w:rPr>
        <w:t>Decizia Civilă nr. ...........</w:t>
      </w:r>
    </w:p>
    <w:p w14:paraId="341C215D" w14:textId="77777777" w:rsidR="00921228" w:rsidRDefault="004E03FE">
      <w:pPr>
        <w:jc w:val="center"/>
      </w:pPr>
      <w:r>
        <w:t>Şedinţa publică de la ............</w:t>
      </w:r>
    </w:p>
    <w:p w14:paraId="3638ACED" w14:textId="77777777" w:rsidR="00921228" w:rsidRDefault="004E03FE">
      <w:pPr>
        <w:jc w:val="center"/>
      </w:pPr>
      <w:r>
        <w:t>Curtea constituită din:</w:t>
      </w:r>
    </w:p>
    <w:p w14:paraId="374EC628" w14:textId="77777777" w:rsidR="00921228" w:rsidRDefault="004E03FE">
      <w:pPr>
        <w:jc w:val="center"/>
      </w:pPr>
      <w:r>
        <w:t>Preşedinte: ...............</w:t>
      </w:r>
    </w:p>
    <w:p w14:paraId="6414C000" w14:textId="77777777" w:rsidR="00921228" w:rsidRDefault="004E03FE">
      <w:pPr>
        <w:jc w:val="center"/>
      </w:pPr>
      <w:r>
        <w:t>Judecător: CANDIDAT A0009</w:t>
      </w:r>
    </w:p>
    <w:p w14:paraId="0B16A72E" w14:textId="77777777" w:rsidR="00921228" w:rsidRDefault="004E03FE">
      <w:pPr>
        <w:jc w:val="center"/>
      </w:pPr>
      <w:r>
        <w:t>Judecător: ...............</w:t>
      </w:r>
    </w:p>
    <w:p w14:paraId="7F1847C1" w14:textId="77777777" w:rsidR="00921228" w:rsidRDefault="004E03FE">
      <w:pPr>
        <w:jc w:val="center"/>
      </w:pPr>
      <w:r>
        <w:t>Grefier: ...............</w:t>
      </w:r>
    </w:p>
    <w:p w14:paraId="6185B238" w14:textId="77777777" w:rsidR="00921228" w:rsidRDefault="00921228">
      <w:pPr>
        <w:ind w:right="-426" w:firstLine="709"/>
        <w:jc w:val="both"/>
      </w:pPr>
    </w:p>
    <w:p w14:paraId="6112F8F7" w14:textId="77777777" w:rsidR="00921228" w:rsidRDefault="00921228">
      <w:pPr>
        <w:ind w:firstLine="709"/>
        <w:jc w:val="both"/>
      </w:pPr>
    </w:p>
    <w:p w14:paraId="2FE607C7" w14:textId="77777777" w:rsidR="00921228" w:rsidRDefault="004E03FE">
      <w:pPr>
        <w:ind w:firstLine="798"/>
        <w:jc w:val="both"/>
      </w:pPr>
      <w:r>
        <w:t xml:space="preserve">Pe rol se află soluţionarea contestaţiei în anulare formulată de contestatoarea-reclamantă </w:t>
      </w:r>
      <w:r w:rsidR="000E6054">
        <w:rPr>
          <w:rStyle w:val="Fontdeparagrafimplicit1"/>
          <w:b/>
        </w:rPr>
        <w:t xml:space="preserve">AB </w:t>
      </w:r>
      <w:r>
        <w:rPr>
          <w:rStyle w:val="Fontdeparagrafimplicit1"/>
          <w:b/>
        </w:rPr>
        <w:t>SA</w:t>
      </w:r>
      <w:r>
        <w:t xml:space="preserve"> împotriva deciziei </w:t>
      </w:r>
      <w:r>
        <w:rPr>
          <w:rStyle w:val="Fontdeparagrafimplicit1"/>
          <w:color w:val="000000"/>
        </w:rPr>
        <w:t xml:space="preserve">civile </w:t>
      </w:r>
      <w:r>
        <w:t xml:space="preserve">nr. </w:t>
      </w:r>
      <w:r w:rsidR="000E6054">
        <w:t>............</w:t>
      </w:r>
      <w:r>
        <w:t xml:space="preserve">pronunţată de </w:t>
      </w:r>
      <w:r w:rsidR="000E6054">
        <w:t>Curtea de Apel ..........</w:t>
      </w:r>
      <w:r>
        <w:t xml:space="preserve">– Secţia </w:t>
      </w:r>
      <w:r w:rsidR="000E6054">
        <w:t>..........</w:t>
      </w:r>
      <w:r>
        <w:t xml:space="preserve">Contencios Administrativ şi Fiscal în dosarul nr. </w:t>
      </w:r>
      <w:r w:rsidR="000E6054">
        <w:t>............</w:t>
      </w:r>
      <w:r>
        <w:t xml:space="preserve">în contradictoriu </w:t>
      </w:r>
      <w:proofErr w:type="spellStart"/>
      <w:r>
        <w:t>cuintimata</w:t>
      </w:r>
      <w:proofErr w:type="spellEnd"/>
      <w:r>
        <w:t xml:space="preserve">-pârâtă </w:t>
      </w:r>
      <w:r>
        <w:rPr>
          <w:rStyle w:val="Fontdeparagrafimplicit1"/>
          <w:b/>
        </w:rPr>
        <w:t xml:space="preserve">CASA DE ASIGURĂRI DE SĂNĂTATE </w:t>
      </w:r>
      <w:r w:rsidR="000E6054">
        <w:rPr>
          <w:rStyle w:val="Fontdeparagrafimplicit1"/>
          <w:b/>
        </w:rPr>
        <w:t>I</w:t>
      </w:r>
      <w:r>
        <w:t>, având ca obiect „</w:t>
      </w:r>
      <w:proofErr w:type="spellStart"/>
      <w:r>
        <w:t>pretenţii</w:t>
      </w:r>
      <w:proofErr w:type="spellEnd"/>
      <w:r>
        <w:t>”.</w:t>
      </w:r>
    </w:p>
    <w:p w14:paraId="26C53449" w14:textId="77777777" w:rsidR="00921228" w:rsidRDefault="004E03FE">
      <w:pPr>
        <w:ind w:firstLine="798"/>
        <w:jc w:val="both"/>
      </w:pPr>
      <w:r>
        <w:t xml:space="preserve">La apelul nominal făcut în şedinţă publică, se prezintă contestatoarea-reclamantă </w:t>
      </w:r>
      <w:r w:rsidR="000E6054">
        <w:t xml:space="preserve">AB </w:t>
      </w:r>
      <w:r>
        <w:t xml:space="preserve">SA, prin consilier juridic </w:t>
      </w:r>
      <w:r w:rsidR="000E6054">
        <w:t>BC</w:t>
      </w:r>
      <w:r>
        <w:t xml:space="preserve">, în baza împuternicirii de reprezentare juridică depusă la fila 66 şi  intimata-pârâtă CASA DE ASIGURĂRI DE SĂNĂTATE </w:t>
      </w:r>
      <w:r w:rsidR="000E6054">
        <w:t>I</w:t>
      </w:r>
      <w:r>
        <w:t xml:space="preserve">, prin consilier juridic </w:t>
      </w:r>
      <w:r w:rsidR="000E6054">
        <w:t>CD</w:t>
      </w:r>
      <w:r>
        <w:t xml:space="preserve">, în baza împuternicirii depuse la fila 67.  </w:t>
      </w:r>
    </w:p>
    <w:p w14:paraId="7673A9EF" w14:textId="77777777" w:rsidR="00921228" w:rsidRDefault="004E03FE">
      <w:pPr>
        <w:ind w:firstLine="798"/>
        <w:jc w:val="both"/>
      </w:pPr>
      <w:r>
        <w:t xml:space="preserve">Procedura de citare este legal îndeplinită. </w:t>
      </w:r>
    </w:p>
    <w:p w14:paraId="4E4B38B9" w14:textId="77777777" w:rsidR="00921228" w:rsidRDefault="004E03FE">
      <w:pPr>
        <w:ind w:firstLine="798"/>
        <w:jc w:val="both"/>
        <w:rPr>
          <w:rStyle w:val="Fontdeparagrafimplicit1"/>
          <w:color w:val="000000"/>
        </w:rPr>
      </w:pPr>
      <w:r>
        <w:rPr>
          <w:rStyle w:val="Fontdeparagrafimplicit1"/>
          <w:color w:val="000000"/>
        </w:rPr>
        <w:t>S-a făcut referatul cauzei de către grefierul de şedinţă, după care,</w:t>
      </w:r>
    </w:p>
    <w:p w14:paraId="36CBF7A3" w14:textId="77777777" w:rsidR="00921228" w:rsidRDefault="004E03FE">
      <w:pPr>
        <w:ind w:firstLine="798"/>
        <w:jc w:val="both"/>
      </w:pPr>
      <w:r>
        <w:t xml:space="preserve">Contestatoarea-reclamantă </w:t>
      </w:r>
      <w:r w:rsidR="000E6054">
        <w:t xml:space="preserve">AB </w:t>
      </w:r>
      <w:r>
        <w:t xml:space="preserve">SA, prin consilier juridic, depune la dosar un set de înscrisuri, constând în procesul-verbal al ședinței de mediere, acordul de mediere încheiat în anul 2015 și adresa </w:t>
      </w:r>
      <w:r w:rsidR="000E6054">
        <w:t>.........</w:t>
      </w:r>
      <w:r>
        <w:t xml:space="preserve">/21.07.2014, cu efecte asupra soluționării cauzei în sensul că, din punctul său de vedere, de la data încheierii acestor acte ar fi fost termenul de un an de zile.  </w:t>
      </w:r>
    </w:p>
    <w:p w14:paraId="49E7E74E" w14:textId="77777777" w:rsidR="00921228" w:rsidRDefault="004E03FE">
      <w:pPr>
        <w:ind w:firstLine="798"/>
        <w:jc w:val="both"/>
      </w:pPr>
      <w:r>
        <w:t xml:space="preserve">Intimata-pârâtă CASA DE ASIGURĂRI DE SĂNĂTATE </w:t>
      </w:r>
      <w:r w:rsidR="000E6054">
        <w:t>I</w:t>
      </w:r>
      <w:r>
        <w:t xml:space="preserve">, prin consilier juridic, nu vede relevanța depunerii acestor înscrisuri dacă ele există deja la dosarul cauzei. </w:t>
      </w:r>
    </w:p>
    <w:p w14:paraId="60A172ED" w14:textId="77777777" w:rsidR="00921228" w:rsidRDefault="004E03FE">
      <w:pPr>
        <w:ind w:firstLine="798"/>
        <w:jc w:val="both"/>
        <w:rPr>
          <w:rStyle w:val="Fontdeparagrafimplicit1"/>
          <w:i/>
        </w:rPr>
      </w:pPr>
      <w:r>
        <w:rPr>
          <w:rStyle w:val="Fontdeparagrafimplicit1"/>
          <w:i/>
        </w:rPr>
        <w:t>Nemaifiind alte cereri de formulat ori probatorii de administrat, constată cauza în stare de judecată şi acordă cuvântul asupra contestației în anulare.</w:t>
      </w:r>
    </w:p>
    <w:p w14:paraId="2CC2D4E7" w14:textId="77777777" w:rsidR="00921228" w:rsidRDefault="004E03FE">
      <w:pPr>
        <w:ind w:firstLine="798"/>
        <w:jc w:val="both"/>
      </w:pPr>
      <w:r>
        <w:t xml:space="preserve">Contestatoarea-reclamantă </w:t>
      </w:r>
      <w:r w:rsidR="000E6054">
        <w:t xml:space="preserve">AB </w:t>
      </w:r>
      <w:r>
        <w:t xml:space="preserve">SA, prin consilier juridic, solicită admiterea contestației în anulare astfel cum a fost formulată, anularea de Deciziei </w:t>
      </w:r>
      <w:r>
        <w:rPr>
          <w:rStyle w:val="Fontdeparagrafimplicit1"/>
          <w:color w:val="000000"/>
        </w:rPr>
        <w:t xml:space="preserve">civile </w:t>
      </w:r>
      <w:r>
        <w:t xml:space="preserve">nr. </w:t>
      </w:r>
      <w:r w:rsidR="000E6054">
        <w:t>............</w:t>
      </w:r>
      <w:r>
        <w:t xml:space="preserve">pronunţată de </w:t>
      </w:r>
      <w:r w:rsidR="000E6054">
        <w:t>Curtea de Apel ..........</w:t>
      </w:r>
      <w:r>
        <w:t xml:space="preserve">– Secţia </w:t>
      </w:r>
      <w:r w:rsidR="000E6054">
        <w:t>..........</w:t>
      </w:r>
      <w:r>
        <w:t xml:space="preserve">Contencios Administrativ şi Fiscal în dosarul nr. </w:t>
      </w:r>
      <w:r w:rsidR="000E6054">
        <w:t>............</w:t>
      </w:r>
      <w:r>
        <w:t xml:space="preserve">pentru motivele arătate pe larg în cuprinsul contestației. Rezumându-se la primul motiv, respectiv cel prevăzut de art. 503 alin. 1 pct. 2, în sensul că dezlegarea dată recursului este rezultatul unei erori materiale. În opinia sa, instanța de recurs, analizând efectele dispozițiilor art. 11 alin. 2, a omis faptul că prin adresa nr. </w:t>
      </w:r>
      <w:r w:rsidR="000E6054">
        <w:t>.........</w:t>
      </w:r>
      <w:r>
        <w:t xml:space="preserve">/21.07.2014 reclamanta a depus o cerere prin care a solicitat ca toate plățile și toate sumele care trebuiau acordate către </w:t>
      </w:r>
      <w:r w:rsidR="008E0E0D">
        <w:t xml:space="preserve">EF </w:t>
      </w:r>
      <w:r>
        <w:t>să fie acordate într-un anumit cont. Raportat la termenul de un an de zile, apreciază că din eroare instanța de recurs a admis excepția, fără a observa faptul că a fost parcursă procedura medierii și s-a depus această cerere în data de 29.07.2014. Fără cheltuieli de judecată.</w:t>
      </w:r>
    </w:p>
    <w:p w14:paraId="496E5D7C" w14:textId="77777777" w:rsidR="00921228" w:rsidRDefault="004E03FE">
      <w:pPr>
        <w:ind w:firstLine="798"/>
        <w:jc w:val="both"/>
      </w:pPr>
      <w:r>
        <w:t xml:space="preserve">Intimata-pârâtă CASA DE ASIGURĂRI DE SĂNĂTATE </w:t>
      </w:r>
      <w:r w:rsidR="000E6054">
        <w:t>I</w:t>
      </w:r>
      <w:r>
        <w:t xml:space="preserve">, prin consilier juridic, solicită respingerea contestației în anulare și menținerea ca temeinică și legală a Deciziei civile atacate, pentru motivele dezvoltate în concluziile scrise pe care le va depune la dosar. Rezumându-se tot la primul motiv al contestației, învederează că aceasta nu poate ține </w:t>
      </w:r>
      <w:r>
        <w:lastRenderedPageBreak/>
        <w:t xml:space="preserve">evidența pentru documentele depuse de  societatea reclamantă. În fapt, contestatoarea </w:t>
      </w:r>
      <w:r w:rsidR="000E6054">
        <w:t xml:space="preserve">AB </w:t>
      </w:r>
      <w:r>
        <w:t xml:space="preserve">SA a depus la sediul instituției intimatei-pârâte mai multe cereri de restituire în perioada octombrie 2011 – august 2013, cereri la care într-adevăr nu a primit un răspuns în 30 de zile, însă acțiunea a fost depusă la data de 31.07.2015, cu mult după trecerea termenului legal.    </w:t>
      </w:r>
    </w:p>
    <w:p w14:paraId="2A054766" w14:textId="77777777" w:rsidR="00921228" w:rsidRDefault="004E03FE">
      <w:pPr>
        <w:ind w:firstLine="798"/>
        <w:jc w:val="both"/>
      </w:pPr>
      <w:r>
        <w:t xml:space="preserve">Curtea reține cauza în pronunțare.      </w:t>
      </w:r>
    </w:p>
    <w:p w14:paraId="2790D65E" w14:textId="77777777" w:rsidR="00921228" w:rsidRDefault="00921228">
      <w:pPr>
        <w:ind w:firstLine="798"/>
        <w:jc w:val="both"/>
        <w:rPr>
          <w:rStyle w:val="Fontdeparagrafimplicit1"/>
          <w:color w:val="000000"/>
        </w:rPr>
      </w:pPr>
    </w:p>
    <w:p w14:paraId="7A7CA478" w14:textId="77777777" w:rsidR="00921228" w:rsidRDefault="00921228">
      <w:pPr>
        <w:ind w:firstLine="798"/>
        <w:jc w:val="both"/>
        <w:rPr>
          <w:rStyle w:val="Fontdeparagrafimplicit1"/>
          <w:color w:val="000000"/>
        </w:rPr>
      </w:pPr>
    </w:p>
    <w:p w14:paraId="1ABE8502" w14:textId="77777777" w:rsidR="00921228" w:rsidRDefault="004E03FE">
      <w:pPr>
        <w:ind w:right="-426"/>
        <w:jc w:val="center"/>
        <w:rPr>
          <w:rStyle w:val="Fontdeparagrafimplicit1"/>
        </w:rPr>
      </w:pPr>
      <w:r>
        <w:rPr>
          <w:rStyle w:val="Fontdeparagrafimplicit1"/>
          <w:b/>
        </w:rPr>
        <w:t xml:space="preserve">C U R T E A, </w:t>
      </w:r>
    </w:p>
    <w:p w14:paraId="1A01697B" w14:textId="77777777" w:rsidR="00921228" w:rsidRDefault="00921228">
      <w:pPr>
        <w:ind w:right="-426" w:firstLine="720"/>
        <w:jc w:val="both"/>
        <w:rPr>
          <w:rStyle w:val="Fontdeparagrafimplicit1"/>
        </w:rPr>
      </w:pPr>
    </w:p>
    <w:p w14:paraId="43385FA9" w14:textId="77777777" w:rsidR="00921228" w:rsidRDefault="00921228">
      <w:pPr>
        <w:tabs>
          <w:tab w:val="left" w:pos="9498"/>
        </w:tabs>
        <w:ind w:right="35" w:firstLine="708"/>
        <w:jc w:val="both"/>
        <w:rPr>
          <w:rStyle w:val="Fontdeparagrafimplicit1"/>
          <w:rFonts w:ascii="Sylfaen" w:hAnsi="Sylfaen"/>
          <w:b/>
        </w:rPr>
      </w:pPr>
    </w:p>
    <w:p w14:paraId="64BAB746" w14:textId="77777777" w:rsidR="00921228" w:rsidRDefault="004E03FE">
      <w:pPr>
        <w:tabs>
          <w:tab w:val="left" w:pos="9498"/>
        </w:tabs>
        <w:ind w:right="35" w:firstLine="708"/>
        <w:jc w:val="both"/>
        <w:rPr>
          <w:rStyle w:val="Fontdeparagrafimplicit1"/>
          <w:rFonts w:ascii="Sylfaen" w:hAnsi="Sylfaen"/>
          <w:b/>
        </w:rPr>
      </w:pPr>
      <w:r>
        <w:rPr>
          <w:rStyle w:val="Fontdeparagrafimplicit1"/>
          <w:rFonts w:ascii="Sylfaen" w:hAnsi="Sylfaen"/>
          <w:b/>
        </w:rPr>
        <w:t>Deliberând asupra prezentei contestaţii în anulare, constată următoarele:</w:t>
      </w:r>
    </w:p>
    <w:p w14:paraId="6A15F34F" w14:textId="77777777" w:rsidR="00921228" w:rsidRDefault="00921228">
      <w:pPr>
        <w:ind w:firstLine="708"/>
        <w:jc w:val="both"/>
        <w:rPr>
          <w:rStyle w:val="Fontdeparagrafimplicit1"/>
          <w:rFonts w:ascii="Sylfaen" w:hAnsi="Sylfaen"/>
        </w:rPr>
      </w:pPr>
    </w:p>
    <w:p w14:paraId="672419B4" w14:textId="77777777" w:rsidR="00921228" w:rsidRDefault="004E03FE">
      <w:pPr>
        <w:pStyle w:val="Listparagraf1"/>
        <w:numPr>
          <w:ilvl w:val="0"/>
          <w:numId w:val="1"/>
        </w:numPr>
        <w:jc w:val="both"/>
        <w:rPr>
          <w:rStyle w:val="Fontdeparagrafimplicit1"/>
          <w:rFonts w:ascii="Sylfaen" w:hAnsi="Sylfaen"/>
          <w:b/>
          <w:lang w:val="ro-RO"/>
        </w:rPr>
      </w:pPr>
      <w:r>
        <w:rPr>
          <w:rStyle w:val="Fontdeparagrafimplicit1"/>
          <w:rFonts w:ascii="Sylfaen" w:hAnsi="Sylfaen"/>
          <w:b/>
          <w:lang w:val="ro-RO"/>
        </w:rPr>
        <w:t>Decizie instanței de recurs.</w:t>
      </w:r>
    </w:p>
    <w:p w14:paraId="6EFAFFD4" w14:textId="77777777" w:rsidR="00921228" w:rsidRDefault="00921228">
      <w:pPr>
        <w:ind w:firstLine="708"/>
        <w:jc w:val="both"/>
        <w:rPr>
          <w:rStyle w:val="Fontdeparagrafimplicit1"/>
          <w:rFonts w:ascii="Sylfaen" w:hAnsi="Sylfaen"/>
        </w:rPr>
      </w:pPr>
    </w:p>
    <w:p w14:paraId="2E35685F" w14:textId="11DB8491" w:rsidR="00921228" w:rsidRDefault="004E03FE">
      <w:pPr>
        <w:ind w:firstLine="708"/>
        <w:jc w:val="both"/>
      </w:pPr>
      <w:r>
        <w:rPr>
          <w:rStyle w:val="Fontdeparagrafimplicit1"/>
          <w:rFonts w:ascii="Sylfaen" w:hAnsi="Sylfaen"/>
        </w:rPr>
        <w:t xml:space="preserve">Prin </w:t>
      </w:r>
      <w:r>
        <w:rPr>
          <w:rStyle w:val="Fontdeparagrafimplicit1"/>
          <w:rFonts w:ascii="Sylfaen" w:hAnsi="Sylfaen"/>
          <w:b/>
        </w:rPr>
        <w:t xml:space="preserve">decizia nr. </w:t>
      </w:r>
      <w:r w:rsidR="000E6054">
        <w:rPr>
          <w:rStyle w:val="Fontdeparagrafimplicit1"/>
          <w:rFonts w:ascii="Sylfaen" w:hAnsi="Sylfaen"/>
          <w:b/>
        </w:rPr>
        <w:t>.........</w:t>
      </w:r>
      <w:r>
        <w:rPr>
          <w:rStyle w:val="Fontdeparagrafimplicit1"/>
          <w:rFonts w:ascii="Sylfaen" w:hAnsi="Sylfaen"/>
        </w:rPr>
        <w:t xml:space="preserve">, Curtea de Apel ...-Secţia </w:t>
      </w:r>
      <w:r w:rsidR="000E6054">
        <w:rPr>
          <w:rStyle w:val="Fontdeparagrafimplicit1"/>
          <w:rFonts w:ascii="Sylfaen" w:hAnsi="Sylfaen"/>
        </w:rPr>
        <w:t>..........</w:t>
      </w:r>
      <w:r>
        <w:rPr>
          <w:rStyle w:val="Fontdeparagrafimplicit1"/>
          <w:rFonts w:ascii="Sylfaen" w:hAnsi="Sylfaen"/>
        </w:rPr>
        <w:t xml:space="preserve">de contencios administrativ și fiscal a respins excepțiile </w:t>
      </w:r>
      <w:r>
        <w:t xml:space="preserve">tardivității și nulității recursului, a admis recursul, a casat sentința </w:t>
      </w:r>
      <w:proofErr w:type="spellStart"/>
      <w:r>
        <w:t>recurată</w:t>
      </w:r>
      <w:proofErr w:type="spellEnd"/>
      <w:r>
        <w:t xml:space="preserve"> și, în urma rejudecării, a admis excepția tardivității formulării acțiunii, cu consecința respingerii acesteia ca fiind tardiv formulată.</w:t>
      </w:r>
    </w:p>
    <w:p w14:paraId="51F1BDD5" w14:textId="77777777" w:rsidR="00921228" w:rsidRDefault="00921228">
      <w:pPr>
        <w:ind w:firstLine="708"/>
        <w:jc w:val="both"/>
        <w:rPr>
          <w:rStyle w:val="Fontdeparagrafimplicit1"/>
          <w:b/>
        </w:rPr>
      </w:pPr>
    </w:p>
    <w:p w14:paraId="420C6C7F" w14:textId="77777777" w:rsidR="00921228" w:rsidRDefault="004E03FE">
      <w:pPr>
        <w:pStyle w:val="Listparagraf1"/>
        <w:numPr>
          <w:ilvl w:val="0"/>
          <w:numId w:val="1"/>
        </w:numPr>
        <w:jc w:val="both"/>
        <w:rPr>
          <w:rStyle w:val="Fontdeparagrafimplicit1"/>
          <w:b/>
          <w:lang w:val="ro-RO"/>
        </w:rPr>
      </w:pPr>
      <w:r>
        <w:rPr>
          <w:rStyle w:val="Fontdeparagrafimplicit1"/>
          <w:b/>
          <w:lang w:val="ro-RO"/>
        </w:rPr>
        <w:t xml:space="preserve"> Contestația în anulare.</w:t>
      </w:r>
    </w:p>
    <w:p w14:paraId="71AB0EFD" w14:textId="77777777" w:rsidR="00921228" w:rsidRDefault="00921228">
      <w:pPr>
        <w:ind w:firstLine="708"/>
        <w:jc w:val="both"/>
        <w:rPr>
          <w:rStyle w:val="Fontdeparagrafimplicit1"/>
        </w:rPr>
      </w:pPr>
    </w:p>
    <w:p w14:paraId="4A6AEB5B" w14:textId="77777777" w:rsidR="00921228" w:rsidRDefault="004E03FE">
      <w:pPr>
        <w:ind w:firstLine="708"/>
        <w:jc w:val="both"/>
      </w:pPr>
      <w:r>
        <w:rPr>
          <w:rStyle w:val="Fontdeparagrafimplicit1"/>
          <w:rFonts w:ascii="Sylfaen" w:hAnsi="Sylfaen"/>
        </w:rPr>
        <w:t xml:space="preserve">Împotriva acestei decizii, la data de 16.01.2017, a formulat </w:t>
      </w:r>
      <w:r>
        <w:rPr>
          <w:rStyle w:val="Fontdeparagrafimplicit1"/>
          <w:rFonts w:ascii="Sylfaen" w:hAnsi="Sylfaen"/>
          <w:b/>
        </w:rPr>
        <w:t>contestaţie în anulare</w:t>
      </w:r>
      <w:r w:rsidR="000E6054">
        <w:rPr>
          <w:rStyle w:val="Fontdeparagrafimplicit1"/>
          <w:rFonts w:ascii="Sylfaen" w:hAnsi="Sylfaen"/>
          <w:b/>
        </w:rPr>
        <w:t xml:space="preserve"> </w:t>
      </w:r>
      <w:r w:rsidR="000E6054">
        <w:t xml:space="preserve">AB </w:t>
      </w:r>
      <w:r>
        <w:t>S.A.</w:t>
      </w:r>
      <w:r>
        <w:rPr>
          <w:rStyle w:val="Fontdeparagrafimplicit1"/>
          <w:rFonts w:ascii="Sylfaen" w:hAnsi="Sylfaen"/>
        </w:rPr>
        <w:t xml:space="preserve">, susținând că dezlegarea dată de instanța de recurs excepției </w:t>
      </w:r>
      <w:r>
        <w:t>lipsei tardivității este rezultatul unei erori materiale, precum și faptul că instanța de recurs a omis să cerceteze vreunul din motivele de casare.</w:t>
      </w:r>
    </w:p>
    <w:p w14:paraId="02D3EE2F" w14:textId="77777777" w:rsidR="00921228" w:rsidRDefault="004E03FE">
      <w:pPr>
        <w:ind w:right="-110" w:firstLine="720"/>
        <w:jc w:val="both"/>
        <w:rPr>
          <w:rStyle w:val="Fontdeparagrafimplicit1"/>
          <w:rFonts w:ascii="Sylfaen" w:hAnsi="Sylfaen"/>
        </w:rPr>
      </w:pPr>
      <w:r>
        <w:rPr>
          <w:rStyle w:val="Fontdeparagrafimplicit1"/>
          <w:rFonts w:ascii="Sylfaen" w:hAnsi="Sylfaen"/>
        </w:rPr>
        <w:t xml:space="preserve">În drept, contestația în anulare a fost întemeiată pe dispozițiile art. 503 alin. 2 pct. 2 și 3 </w:t>
      </w:r>
      <w:proofErr w:type="spellStart"/>
      <w:r>
        <w:rPr>
          <w:rStyle w:val="Fontdeparagrafimplicit1"/>
          <w:rFonts w:ascii="Sylfaen" w:hAnsi="Sylfaen"/>
        </w:rPr>
        <w:t>C.p.civ</w:t>
      </w:r>
      <w:proofErr w:type="spellEnd"/>
      <w:r>
        <w:rPr>
          <w:rStyle w:val="Fontdeparagrafimplicit1"/>
          <w:rFonts w:ascii="Sylfaen" w:hAnsi="Sylfaen"/>
        </w:rPr>
        <w:t>.</w:t>
      </w:r>
    </w:p>
    <w:p w14:paraId="176538AC" w14:textId="77777777" w:rsidR="00921228" w:rsidRDefault="00921228">
      <w:pPr>
        <w:ind w:right="-110" w:firstLine="720"/>
        <w:jc w:val="both"/>
        <w:rPr>
          <w:rStyle w:val="Fontdeparagrafimplicit1"/>
          <w:rFonts w:ascii="Sylfaen" w:hAnsi="Sylfaen"/>
        </w:rPr>
      </w:pPr>
    </w:p>
    <w:p w14:paraId="213BEFC9" w14:textId="77777777" w:rsidR="00921228" w:rsidRDefault="004E03FE">
      <w:pPr>
        <w:numPr>
          <w:ilvl w:val="0"/>
          <w:numId w:val="1"/>
        </w:numPr>
        <w:ind w:right="-110"/>
        <w:jc w:val="both"/>
        <w:rPr>
          <w:rStyle w:val="Fontdeparagrafimplicit1"/>
          <w:rFonts w:ascii="Sylfaen" w:hAnsi="Sylfaen"/>
          <w:b/>
        </w:rPr>
      </w:pPr>
      <w:r>
        <w:rPr>
          <w:rStyle w:val="Fontdeparagrafimplicit1"/>
          <w:rFonts w:ascii="Sylfaen" w:hAnsi="Sylfaen"/>
          <w:b/>
        </w:rPr>
        <w:t>Soluția asupra contestației în anulare.</w:t>
      </w:r>
    </w:p>
    <w:p w14:paraId="136ABF93" w14:textId="77777777" w:rsidR="00921228" w:rsidRDefault="00921228">
      <w:pPr>
        <w:ind w:right="-110" w:firstLine="720"/>
        <w:jc w:val="both"/>
        <w:rPr>
          <w:rStyle w:val="Fontdeparagrafimplicit1"/>
          <w:rFonts w:ascii="Sylfaen" w:hAnsi="Sylfaen"/>
        </w:rPr>
      </w:pPr>
    </w:p>
    <w:p w14:paraId="01441DCF" w14:textId="77777777" w:rsidR="00921228" w:rsidRDefault="004E03FE">
      <w:pPr>
        <w:ind w:right="-110" w:firstLine="567"/>
        <w:jc w:val="both"/>
        <w:rPr>
          <w:rStyle w:val="Fontdeparagrafimplicit1"/>
          <w:rFonts w:ascii="Sylfaen" w:hAnsi="Sylfaen"/>
        </w:rPr>
      </w:pPr>
      <w:r>
        <w:t>Curtea constată că prezenta contestație în anulare este neîntemeiată.</w:t>
      </w:r>
    </w:p>
    <w:p w14:paraId="2D38328A" w14:textId="77777777" w:rsidR="00921228" w:rsidRDefault="004E03FE">
      <w:pPr>
        <w:ind w:firstLine="567"/>
        <w:jc w:val="both"/>
      </w:pPr>
      <w:r>
        <w:t>Astfel, în ceea ce privește primul motiv de contestație în anulare (</w:t>
      </w:r>
      <w:r>
        <w:rPr>
          <w:rStyle w:val="Fontdeparagrafimplicit1"/>
          <w:rFonts w:ascii="Sylfaen" w:hAnsi="Sylfaen"/>
        </w:rPr>
        <w:t xml:space="preserve">dezlegarea dată de instanța de recurs excepției </w:t>
      </w:r>
      <w:r>
        <w:t xml:space="preserve">lipsei tardivității este rezultatul unei erori materiale), prin raportare la argumentele învederate de contestatoare, respectiv faptul că momentul de la care se calculează termenul de 1 an este diferit de cel reținut de instanța de casare, rezultă în mod evident că acesta invocă în fapt o greșeală de judecată a instanței de recurs, iar nu o </w:t>
      </w:r>
      <w:proofErr w:type="spellStart"/>
      <w:r>
        <w:t>greşeală</w:t>
      </w:r>
      <w:proofErr w:type="spellEnd"/>
      <w:r>
        <w:t xml:space="preserve"> materială. Fiind vorba despre aprecierea instanței de recurs asupra unor chestiuni de fapt și de drept, Curtea constată că nu se poate susține existența unei greşeli materiale, ci eventual a unei greşeli de judecată, care însă nu se poate îndrepta prin retractarea hotărârii pe calea contestației în anulare, întrucât aceasta nu reprezintă un recurs la recurs. </w:t>
      </w:r>
    </w:p>
    <w:p w14:paraId="5FF7B5A5" w14:textId="77777777" w:rsidR="00921228" w:rsidRDefault="004E03FE">
      <w:pPr>
        <w:ind w:firstLine="567"/>
        <w:jc w:val="both"/>
      </w:pPr>
      <w:r>
        <w:t xml:space="preserve">Atunci când pe calea contestaţiei în anulare se invocă greşeli de judecată sub pretextul săvârşirii unor greşeli materiale, această cale extraordinară de atac se transformă de fapt în recurs. </w:t>
      </w:r>
      <w:proofErr w:type="spellStart"/>
      <w:r>
        <w:t>Greşelile</w:t>
      </w:r>
      <w:proofErr w:type="spellEnd"/>
      <w:r>
        <w:t xml:space="preserve"> instanţei de recurs care deschid calea contestaţiei în anulare sunt greşeli materiale, iar nu de judecată, de apreciere a probelor şi de interpretare a dispoziţiilor legale. Astfel cum s-a arătat constant în doctrina și practica judiciară, dispoziţiile art. 503 alin. 2 pct. 2 se referă la erori materiale evidente, în legătură cu aspectele formale ale judecării recursului, precum respingerea greşită a unui recurs ca tardiv, anularea lui greşită ca netimbrat sau alte </w:t>
      </w:r>
      <w:r>
        <w:lastRenderedPageBreak/>
        <w:t>erori asemănătoare, pentru verificarea cărora nu este necesară reexaminarea fondului sau reaprecierea probelor, ceea ce nu este cazul în speța de față.</w:t>
      </w:r>
    </w:p>
    <w:p w14:paraId="3D00544B" w14:textId="77777777" w:rsidR="00921228" w:rsidRDefault="004E03FE">
      <w:pPr>
        <w:ind w:firstLine="567"/>
        <w:jc w:val="both"/>
      </w:pPr>
      <w:r>
        <w:t xml:space="preserve">În aceeași ordine de idei, Curtea apreciază că determinarea momentului de la care curge termenul prevăzut de art. 11 din Legea nr. 554/2004 pentru sesizarea instanței, respectiv dacă acesta curge de la daca expirării celor 30 de zile în care autoritatea pârâtă avea obligația să îi răspundă reclamantului (așa cum a reținut instanța de recurs), sau de la data încheierii procesului verbal de conciliere ( așa cum susține contestatoarea) reprezintă în mod evident un aspect care ține de judecata recursului și a acțiunii, nefiind o eroare materială în sensul art. 503 alin. 2 pct. 2 </w:t>
      </w:r>
      <w:proofErr w:type="spellStart"/>
      <w:r>
        <w:t>C.p.civ</w:t>
      </w:r>
      <w:proofErr w:type="spellEnd"/>
      <w:r>
        <w:t>.</w:t>
      </w:r>
    </w:p>
    <w:p w14:paraId="50AE9F35" w14:textId="77777777" w:rsidR="00921228" w:rsidRDefault="004E03FE">
      <w:pPr>
        <w:ind w:firstLine="567"/>
        <w:jc w:val="both"/>
      </w:pPr>
      <w:r>
        <w:t>Curtea va înlătura pentru aceleași considerente și afirmațiile referitoare la maniera de soluționare a nulității cererii de recurs.</w:t>
      </w:r>
    </w:p>
    <w:p w14:paraId="561E858D" w14:textId="77777777" w:rsidR="00921228" w:rsidRDefault="004E03FE">
      <w:pPr>
        <w:ind w:firstLine="567"/>
        <w:jc w:val="both"/>
      </w:pPr>
      <w:r>
        <w:t xml:space="preserve">În ceea ce privește cel de-al doilea motiv de contestația în anulare, respectiv instanța a omis să se pronunțe asupra unui motiv de casare, Curtea reține, pe de o parte, că, în speță, contestatoarea nu justifică un interes în formularea acesteia în condițiile în care nu a formulat recurs în cauză, iar, pe de altă, parte, în cauză nu se regăsește ipoteza reglementată de art. 503 alin. 2 pct. 3 </w:t>
      </w:r>
      <w:proofErr w:type="spellStart"/>
      <w:r>
        <w:t>C.p.civ</w:t>
      </w:r>
      <w:proofErr w:type="spellEnd"/>
      <w:r>
        <w:t>., recursul fiind admis, deci nu respins sau admis în parte, așa cum impune textul legal.</w:t>
      </w:r>
    </w:p>
    <w:p w14:paraId="6BF64F22" w14:textId="77777777" w:rsidR="00921228" w:rsidRDefault="004E03FE">
      <w:pPr>
        <w:ind w:firstLine="567"/>
        <w:jc w:val="both"/>
      </w:pPr>
      <w:r>
        <w:t>Pentru aceste considerente, Curtea va respinge contestația în anulare ca neîntemeiată..</w:t>
      </w:r>
    </w:p>
    <w:p w14:paraId="6346AE2E" w14:textId="77777777" w:rsidR="00921228" w:rsidRDefault="00921228">
      <w:pPr>
        <w:tabs>
          <w:tab w:val="left" w:pos="9498"/>
        </w:tabs>
        <w:ind w:right="35" w:firstLine="567"/>
        <w:jc w:val="both"/>
      </w:pPr>
    </w:p>
    <w:p w14:paraId="29950B08" w14:textId="77777777" w:rsidR="00921228" w:rsidRDefault="004E03FE">
      <w:pPr>
        <w:ind w:firstLine="709"/>
        <w:jc w:val="center"/>
        <w:rPr>
          <w:rStyle w:val="Fontdeparagrafimplicit1"/>
          <w:b/>
          <w:i/>
        </w:rPr>
      </w:pPr>
      <w:r>
        <w:rPr>
          <w:rStyle w:val="Fontdeparagrafimplicit1"/>
          <w:b/>
          <w:i/>
        </w:rPr>
        <w:t>PENTRU ACESTE MOTIVE</w:t>
      </w:r>
    </w:p>
    <w:p w14:paraId="55D4F019" w14:textId="77777777" w:rsidR="00921228" w:rsidRDefault="004E03FE">
      <w:pPr>
        <w:ind w:firstLine="709"/>
        <w:jc w:val="center"/>
        <w:rPr>
          <w:rStyle w:val="Fontdeparagrafimplicit1"/>
          <w:b/>
          <w:i/>
        </w:rPr>
      </w:pPr>
      <w:r>
        <w:rPr>
          <w:rStyle w:val="Fontdeparagrafimplicit1"/>
          <w:b/>
          <w:i/>
        </w:rPr>
        <w:t>ÎN NUMELE LEGII</w:t>
      </w:r>
    </w:p>
    <w:p w14:paraId="650BBFC7" w14:textId="77777777" w:rsidR="00921228" w:rsidRDefault="004E03FE">
      <w:pPr>
        <w:ind w:firstLine="709"/>
        <w:jc w:val="center"/>
        <w:rPr>
          <w:rStyle w:val="Fontdeparagrafimplicit1"/>
          <w:b/>
          <w:i/>
        </w:rPr>
      </w:pPr>
      <w:r>
        <w:rPr>
          <w:rStyle w:val="Fontdeparagrafimplicit1"/>
          <w:b/>
          <w:i/>
        </w:rPr>
        <w:t>DECIDE:</w:t>
      </w:r>
    </w:p>
    <w:p w14:paraId="0EC92730" w14:textId="77777777" w:rsidR="00921228" w:rsidRDefault="00921228">
      <w:pPr>
        <w:ind w:firstLine="720"/>
        <w:jc w:val="both"/>
        <w:rPr>
          <w:rStyle w:val="Fontdeparagrafimplicit1"/>
        </w:rPr>
      </w:pPr>
    </w:p>
    <w:p w14:paraId="55F11382" w14:textId="77777777" w:rsidR="00921228" w:rsidRDefault="004E03FE">
      <w:pPr>
        <w:ind w:firstLine="720"/>
        <w:jc w:val="both"/>
      </w:pPr>
      <w:r>
        <w:t xml:space="preserve">Respinge contestaţia în anulare formulată de contestatoarea-reclamantă </w:t>
      </w:r>
      <w:r w:rsidR="000E6054">
        <w:rPr>
          <w:rStyle w:val="Fontdeparagrafimplicit1"/>
          <w:b/>
        </w:rPr>
        <w:t xml:space="preserve">AB </w:t>
      </w:r>
      <w:r>
        <w:rPr>
          <w:rStyle w:val="Fontdeparagrafimplicit1"/>
          <w:b/>
        </w:rPr>
        <w:t>SA</w:t>
      </w:r>
      <w:r>
        <w:t xml:space="preserve"> cu sediul în </w:t>
      </w:r>
      <w:proofErr w:type="spellStart"/>
      <w:r>
        <w:t>Oraş</w:t>
      </w:r>
      <w:proofErr w:type="spellEnd"/>
      <w:r w:rsidR="000E6054">
        <w:t xml:space="preserve"> .........</w:t>
      </w:r>
      <w:r>
        <w:t>, Bd.</w:t>
      </w:r>
      <w:r w:rsidR="000E6054">
        <w:t>........, nr........., bl........, et........</w:t>
      </w:r>
      <w:r>
        <w:t xml:space="preserve">, </w:t>
      </w:r>
      <w:proofErr w:type="spellStart"/>
      <w:r>
        <w:t>Judeţ</w:t>
      </w:r>
      <w:proofErr w:type="spellEnd"/>
      <w:r>
        <w:t xml:space="preserve"> </w:t>
      </w:r>
      <w:r w:rsidR="000E6054">
        <w:t>.......</w:t>
      </w:r>
      <w:r>
        <w:t xml:space="preserve"> împotriva deciziei civile nr. </w:t>
      </w:r>
      <w:r w:rsidR="000E6054">
        <w:t>............</w:t>
      </w:r>
      <w:r>
        <w:t xml:space="preserve">pronunţată de </w:t>
      </w:r>
      <w:r w:rsidR="000E6054">
        <w:t>Curtea de Apel ..........</w:t>
      </w:r>
      <w:r>
        <w:t xml:space="preserve">– Secţia </w:t>
      </w:r>
      <w:r w:rsidR="000E6054">
        <w:t>..........</w:t>
      </w:r>
      <w:r>
        <w:t xml:space="preserve">Contencios Administrativ şi Fiscal în dosarul nr. </w:t>
      </w:r>
      <w:r w:rsidR="000E6054">
        <w:t>............</w:t>
      </w:r>
      <w:r>
        <w:t xml:space="preserve">în contradictoriu </w:t>
      </w:r>
      <w:proofErr w:type="spellStart"/>
      <w:r>
        <w:t>cuintimata</w:t>
      </w:r>
      <w:proofErr w:type="spellEnd"/>
      <w:r>
        <w:t xml:space="preserve">-pârâtă </w:t>
      </w:r>
      <w:r>
        <w:rPr>
          <w:rStyle w:val="Fontdeparagrafimplicit1"/>
          <w:b/>
        </w:rPr>
        <w:t xml:space="preserve">CASA DE ASIGURĂRI DE SĂNĂTATE </w:t>
      </w:r>
      <w:r w:rsidR="000E6054">
        <w:rPr>
          <w:rStyle w:val="Fontdeparagrafimplicit1"/>
          <w:b/>
        </w:rPr>
        <w:t>I</w:t>
      </w:r>
      <w:r>
        <w:rPr>
          <w:rStyle w:val="Fontdeparagrafimplicit1"/>
          <w:b/>
        </w:rPr>
        <w:t xml:space="preserve"> </w:t>
      </w:r>
      <w:r>
        <w:t>cu sediul în</w:t>
      </w:r>
      <w:r w:rsidR="000E6054">
        <w:t xml:space="preserve"> ........</w:t>
      </w:r>
      <w:r>
        <w:t xml:space="preserve">, </w:t>
      </w:r>
      <w:r w:rsidR="000E6054">
        <w:t>........</w:t>
      </w:r>
      <w:r>
        <w:t>, str.</w:t>
      </w:r>
      <w:r w:rsidR="000E6054">
        <w:t>........, nr.........</w:t>
      </w:r>
      <w:r>
        <w:t xml:space="preserve">, ca neîntemeiată. </w:t>
      </w:r>
    </w:p>
    <w:p w14:paraId="1C864F79" w14:textId="77777777" w:rsidR="00921228" w:rsidRDefault="004E03FE">
      <w:pPr>
        <w:ind w:firstLine="720"/>
        <w:jc w:val="both"/>
      </w:pPr>
      <w:r>
        <w:t xml:space="preserve">Definitivă. </w:t>
      </w:r>
    </w:p>
    <w:p w14:paraId="67A3A85A" w14:textId="77777777" w:rsidR="00921228" w:rsidRDefault="004E03FE">
      <w:pPr>
        <w:ind w:firstLine="720"/>
        <w:jc w:val="both"/>
      </w:pPr>
      <w:r>
        <w:t>Pronunţată în şedinţă publică astăzi, .............</w:t>
      </w:r>
    </w:p>
    <w:p w14:paraId="0C7E64E8" w14:textId="77777777" w:rsidR="00921228" w:rsidRDefault="00921228">
      <w:pPr>
        <w:ind w:firstLine="720"/>
        <w:jc w:val="both"/>
      </w:pPr>
    </w:p>
    <w:p w14:paraId="67F1D472" w14:textId="77777777" w:rsidR="00921228" w:rsidRDefault="00921228">
      <w:pPr>
        <w:ind w:firstLine="720"/>
        <w:jc w:val="both"/>
      </w:pPr>
    </w:p>
    <w:p w14:paraId="43701426" w14:textId="77777777" w:rsidR="00921228" w:rsidRDefault="004E03FE">
      <w:pPr>
        <w:tabs>
          <w:tab w:val="left" w:pos="1200"/>
          <w:tab w:val="left" w:pos="3180"/>
          <w:tab w:val="left" w:pos="6345"/>
        </w:tabs>
      </w:pPr>
      <w:r>
        <w:t xml:space="preserve">                         Preşedinte,</w:t>
      </w:r>
      <w:r>
        <w:tab/>
        <w:t xml:space="preserve">                 Judecător,                              Judecător,</w:t>
      </w:r>
    </w:p>
    <w:p w14:paraId="3DC1BD83" w14:textId="77777777" w:rsidR="00921228" w:rsidRDefault="004E03FE">
      <w:pPr>
        <w:jc w:val="center"/>
        <w:rPr>
          <w:rStyle w:val="Fontdeparagrafimplicit1"/>
          <w:b/>
        </w:rPr>
      </w:pPr>
      <w:r>
        <w:t xml:space="preserve">     </w:t>
      </w:r>
      <w:r w:rsidR="000E6054">
        <w:t xml:space="preserve">       </w:t>
      </w:r>
      <w:r>
        <w:t xml:space="preserve"> ...............          </w:t>
      </w:r>
      <w:r w:rsidR="000E6054">
        <w:t xml:space="preserve">          </w:t>
      </w:r>
      <w:r>
        <w:t xml:space="preserve">CANDIDAT A0009          </w:t>
      </w:r>
      <w:r w:rsidR="000E6054">
        <w:t>....................</w:t>
      </w:r>
    </w:p>
    <w:p w14:paraId="4C901DE9" w14:textId="77777777" w:rsidR="00921228" w:rsidRDefault="00921228">
      <w:pPr>
        <w:jc w:val="both"/>
      </w:pPr>
    </w:p>
    <w:p w14:paraId="4FD84CE2" w14:textId="77777777" w:rsidR="00921228" w:rsidRDefault="00921228">
      <w:pPr>
        <w:jc w:val="center"/>
      </w:pPr>
    </w:p>
    <w:p w14:paraId="380A60C1" w14:textId="77777777" w:rsidR="00921228" w:rsidRDefault="004E03FE">
      <w:pPr>
        <w:jc w:val="center"/>
      </w:pPr>
      <w:r>
        <w:t xml:space="preserve">                                               Grefier</w:t>
      </w:r>
    </w:p>
    <w:p w14:paraId="012EA01D" w14:textId="77777777" w:rsidR="00921228" w:rsidRDefault="004E03FE">
      <w:pPr>
        <w:jc w:val="center"/>
      </w:pPr>
      <w:r>
        <w:t xml:space="preserve">                       </w:t>
      </w:r>
      <w:r w:rsidR="000E6054">
        <w:t xml:space="preserve">                        ...............</w:t>
      </w:r>
    </w:p>
    <w:p w14:paraId="74C11D66" w14:textId="77777777" w:rsidR="00921228" w:rsidRDefault="00921228">
      <w:pPr>
        <w:ind w:right="-426"/>
        <w:rPr>
          <w:rStyle w:val="Fontdeparagrafimplicit1"/>
          <w:b/>
        </w:rPr>
      </w:pPr>
    </w:p>
    <w:p w14:paraId="2F91B9FC" w14:textId="77777777" w:rsidR="00921228" w:rsidRDefault="00921228">
      <w:pPr>
        <w:ind w:right="-426"/>
        <w:rPr>
          <w:rStyle w:val="Fontdeparagrafimplicit1"/>
          <w:b/>
        </w:rPr>
      </w:pPr>
    </w:p>
    <w:p w14:paraId="0498B52B" w14:textId="77777777" w:rsidR="00921228" w:rsidRDefault="00921228">
      <w:pPr>
        <w:ind w:right="-426"/>
        <w:rPr>
          <w:rStyle w:val="Fontdeparagrafimplicit1"/>
          <w:b/>
          <w:i/>
        </w:rPr>
      </w:pPr>
    </w:p>
    <w:p w14:paraId="716AE412" w14:textId="77777777" w:rsidR="00921228" w:rsidRDefault="00921228">
      <w:pPr>
        <w:ind w:right="-426"/>
        <w:jc w:val="center"/>
        <w:rPr>
          <w:rStyle w:val="Fontdeparagrafimplicit1"/>
          <w:b/>
          <w:i/>
          <w:sz w:val="16"/>
        </w:rPr>
      </w:pPr>
    </w:p>
    <w:p w14:paraId="2CBC823F" w14:textId="77777777" w:rsidR="00921228" w:rsidRDefault="00921228">
      <w:pPr>
        <w:ind w:right="-426"/>
        <w:jc w:val="center"/>
        <w:rPr>
          <w:rStyle w:val="Fontdeparagrafimplicit1"/>
          <w:b/>
          <w:i/>
          <w:sz w:val="16"/>
        </w:rPr>
      </w:pPr>
    </w:p>
    <w:p w14:paraId="56DD8087" w14:textId="0D6BF88D" w:rsidR="00921228" w:rsidRDefault="004E03FE">
      <w:pPr>
        <w:ind w:right="-144"/>
        <w:jc w:val="both"/>
        <w:rPr>
          <w:rStyle w:val="Fontdeparagrafimplicit1"/>
          <w:i/>
          <w:sz w:val="16"/>
        </w:rPr>
      </w:pPr>
      <w:proofErr w:type="spellStart"/>
      <w:r>
        <w:rPr>
          <w:rStyle w:val="Fontdeparagrafimplicit1"/>
          <w:i/>
          <w:sz w:val="16"/>
        </w:rPr>
        <w:t>Red</w:t>
      </w:r>
      <w:proofErr w:type="spellEnd"/>
      <w:r>
        <w:rPr>
          <w:rStyle w:val="Fontdeparagrafimplicit1"/>
          <w:i/>
          <w:sz w:val="16"/>
        </w:rPr>
        <w:t>/</w:t>
      </w:r>
      <w:proofErr w:type="spellStart"/>
      <w:r>
        <w:rPr>
          <w:rStyle w:val="Fontdeparagrafimplicit1"/>
          <w:i/>
          <w:sz w:val="16"/>
        </w:rPr>
        <w:t>thred</w:t>
      </w:r>
      <w:proofErr w:type="spellEnd"/>
      <w:r>
        <w:rPr>
          <w:rStyle w:val="Fontdeparagrafimplicit1"/>
          <w:i/>
          <w:sz w:val="16"/>
        </w:rPr>
        <w:t xml:space="preserve">. CANDIDAT </w:t>
      </w:r>
      <w:r w:rsidR="00121100">
        <w:rPr>
          <w:rStyle w:val="Fontdeparagrafimplicit1"/>
          <w:i/>
          <w:sz w:val="16"/>
        </w:rPr>
        <w:t>A</w:t>
      </w:r>
      <w:r w:rsidR="008E0E0D">
        <w:rPr>
          <w:rStyle w:val="Fontdeparagrafimplicit1"/>
          <w:i/>
          <w:sz w:val="16"/>
        </w:rPr>
        <w:t>0009/ 4 ex./........</w:t>
      </w:r>
    </w:p>
    <w:p w14:paraId="0A98AC7D" w14:textId="77777777" w:rsidR="00921228" w:rsidRDefault="004E03FE">
      <w:pPr>
        <w:ind w:right="-144"/>
        <w:jc w:val="both"/>
        <w:rPr>
          <w:rStyle w:val="Fontdeparagrafimplicit1"/>
          <w:i/>
          <w:sz w:val="16"/>
        </w:rPr>
      </w:pPr>
      <w:r>
        <w:rPr>
          <w:rStyle w:val="Fontdeparagrafimplicit1"/>
          <w:i/>
          <w:sz w:val="16"/>
        </w:rPr>
        <w:t xml:space="preserve">Jud. fond: </w:t>
      </w:r>
      <w:r w:rsidR="008E0E0D">
        <w:rPr>
          <w:rStyle w:val="Fontdeparagrafimplicit1"/>
          <w:i/>
          <w:sz w:val="16"/>
        </w:rPr>
        <w:t>...........</w:t>
      </w:r>
    </w:p>
    <w:p w14:paraId="1E1DEB0A" w14:textId="77777777" w:rsidR="00921228" w:rsidRDefault="004E03FE">
      <w:pPr>
        <w:ind w:right="-144"/>
        <w:jc w:val="both"/>
        <w:rPr>
          <w:rStyle w:val="Fontdeparagrafimplicit1"/>
          <w:i/>
          <w:sz w:val="16"/>
        </w:rPr>
      </w:pPr>
      <w:r>
        <w:rPr>
          <w:rStyle w:val="Fontdeparagrafimplicit1"/>
          <w:i/>
          <w:sz w:val="16"/>
        </w:rPr>
        <w:t>Curtea de Apel ..........</w:t>
      </w:r>
      <w:r w:rsidR="00C56CA9">
        <w:rPr>
          <w:rStyle w:val="Fontdeparagrafimplicit1"/>
          <w:i/>
          <w:sz w:val="16"/>
        </w:rPr>
        <w:t xml:space="preserve">– Secţia </w:t>
      </w:r>
      <w:r>
        <w:rPr>
          <w:rStyle w:val="Fontdeparagrafimplicit1"/>
          <w:i/>
          <w:sz w:val="16"/>
        </w:rPr>
        <w:t>..........</w:t>
      </w:r>
      <w:r w:rsidR="00C56CA9">
        <w:rPr>
          <w:rStyle w:val="Fontdeparagrafimplicit1"/>
          <w:i/>
          <w:sz w:val="16"/>
        </w:rPr>
        <w:t xml:space="preserve">Contencios Administrativ şi Fiscal </w:t>
      </w:r>
    </w:p>
    <w:p w14:paraId="7CCE97E0" w14:textId="77777777" w:rsidR="00921228" w:rsidRDefault="004E03FE">
      <w:pPr>
        <w:ind w:right="-144"/>
        <w:jc w:val="both"/>
        <w:rPr>
          <w:rStyle w:val="Fontdeparagrafimplicit1"/>
          <w:i/>
          <w:sz w:val="16"/>
        </w:rPr>
      </w:pPr>
      <w:r>
        <w:rPr>
          <w:rStyle w:val="Fontdeparagrafimplicit1"/>
          <w:i/>
          <w:sz w:val="16"/>
        </w:rPr>
        <w:t>Lucrat 3 comunicări</w:t>
      </w:r>
    </w:p>
    <w:p w14:paraId="1CA563E3" w14:textId="77777777" w:rsidR="00921228" w:rsidRDefault="00921228">
      <w:pPr>
        <w:ind w:right="-426"/>
        <w:jc w:val="center"/>
        <w:rPr>
          <w:rStyle w:val="Fontdeparagrafimplicit1"/>
          <w:b/>
          <w:i/>
          <w:sz w:val="16"/>
        </w:rPr>
      </w:pPr>
    </w:p>
    <w:p w14:paraId="0FF5CA84" w14:textId="77777777" w:rsidR="00921228" w:rsidRDefault="00921228">
      <w:pPr>
        <w:ind w:right="-426"/>
        <w:jc w:val="center"/>
        <w:rPr>
          <w:rStyle w:val="Fontdeparagrafimplicit1"/>
          <w:b/>
          <w:i/>
          <w:sz w:val="16"/>
        </w:rPr>
      </w:pPr>
    </w:p>
    <w:p w14:paraId="6366F5A1" w14:textId="77777777" w:rsidR="00921228" w:rsidRDefault="00921228">
      <w:pPr>
        <w:ind w:right="-426"/>
        <w:jc w:val="center"/>
        <w:rPr>
          <w:rStyle w:val="Fontdeparagrafimplicit1"/>
          <w:b/>
          <w:i/>
          <w:sz w:val="16"/>
        </w:rPr>
      </w:pPr>
    </w:p>
    <w:p w14:paraId="7FEA0CDB" w14:textId="77777777" w:rsidR="00921228" w:rsidRDefault="00921228">
      <w:pPr>
        <w:jc w:val="center"/>
        <w:rPr>
          <w:rStyle w:val="Fontdeparagrafimplicit1"/>
          <w:rFonts w:ascii="Garamond" w:hAnsi="Garamond"/>
          <w:sz w:val="16"/>
        </w:rPr>
      </w:pPr>
    </w:p>
    <w:sectPr w:rsidR="00921228" w:rsidSect="00921228">
      <w:pgSz w:w="11906" w:h="16838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2D1B7D"/>
    <w:multiLevelType w:val="multilevel"/>
    <w:tmpl w:val="F388699A"/>
    <w:lvl w:ilvl="0">
      <w:start w:val="1"/>
      <w:numFmt w:val="upperRoman"/>
      <w:lvlText w:val="%1."/>
      <w:lvlJc w:val="left"/>
      <w:pPr>
        <w:ind w:left="1428" w:hanging="72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 w16cid:durableId="1856459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url" w:val="http://10.1.48.53:80/ecris_cdms/document_upload.aspx?id_document=200000002619797&amp;id_departament=5&amp;id_sesiune=2400790&amp;id_user=928&amp;id_institutie=2&amp;actiune=modifica"/>
  </w:docVars>
  <w:rsids>
    <w:rsidRoot w:val="00921228"/>
    <w:rsid w:val="000E6054"/>
    <w:rsid w:val="00121100"/>
    <w:rsid w:val="004E03FE"/>
    <w:rsid w:val="007E2366"/>
    <w:rsid w:val="008E0E0D"/>
    <w:rsid w:val="00921228"/>
    <w:rsid w:val="00B24CB0"/>
    <w:rsid w:val="00C05ED8"/>
    <w:rsid w:val="00C56CA9"/>
    <w:rsid w:val="00DD1A58"/>
    <w:rsid w:val="00E60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E26C6"/>
  <w15:docId w15:val="{DAF822B6-0E0F-4F7A-9663-8B7090F0D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228"/>
    <w:rPr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itlu11">
    <w:name w:val="Titlu 11"/>
    <w:basedOn w:val="Normal"/>
    <w:next w:val="Normal"/>
    <w:qFormat/>
    <w:rsid w:val="00921228"/>
    <w:pPr>
      <w:keepNext/>
      <w:jc w:val="center"/>
      <w:outlineLvl w:val="0"/>
    </w:pPr>
    <w:rPr>
      <w:b/>
      <w:sz w:val="28"/>
      <w:lang w:val="en-US"/>
    </w:rPr>
  </w:style>
  <w:style w:type="paragraph" w:styleId="NormalWeb">
    <w:name w:val="Normal (Web)"/>
    <w:basedOn w:val="Normal"/>
    <w:rsid w:val="00921228"/>
    <w:pPr>
      <w:spacing w:before="100" w:beforeAutospacing="1" w:after="100" w:afterAutospacing="1"/>
    </w:pPr>
  </w:style>
  <w:style w:type="paragraph" w:customStyle="1" w:styleId="Listparagraf1">
    <w:name w:val="Listă paragraf1"/>
    <w:basedOn w:val="Normal"/>
    <w:qFormat/>
    <w:rsid w:val="00921228"/>
    <w:pPr>
      <w:ind w:left="720"/>
      <w:contextualSpacing/>
    </w:pPr>
    <w:rPr>
      <w:lang w:val="en-US"/>
    </w:rPr>
  </w:style>
  <w:style w:type="character" w:styleId="Numrdelinie">
    <w:name w:val="line number"/>
    <w:basedOn w:val="Fontdeparagrafimplicit"/>
    <w:semiHidden/>
    <w:rsid w:val="00921228"/>
  </w:style>
  <w:style w:type="character" w:styleId="Hyperlink">
    <w:name w:val="Hyperlink"/>
    <w:rsid w:val="00921228"/>
    <w:rPr>
      <w:color w:val="0000FF"/>
      <w:u w:val="single"/>
    </w:rPr>
  </w:style>
  <w:style w:type="character" w:customStyle="1" w:styleId="Fontdeparagrafimplicit1">
    <w:name w:val="Font de paragraf implicit1"/>
    <w:rsid w:val="00921228"/>
  </w:style>
  <w:style w:type="table" w:styleId="TabelSimple1">
    <w:name w:val="Table Simple 1"/>
    <w:basedOn w:val="TabelNormal"/>
    <w:rsid w:val="0092122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Normal1">
    <w:name w:val="Tabel Normal1"/>
    <w:rsid w:val="0092122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1290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Numar dosar ﷡﷡﷡﷡﷡</vt:lpstr>
    </vt:vector>
  </TitlesOfParts>
  <Manager/>
  <Company/>
  <LinksUpToDate>false</LinksUpToDate>
  <CharactersWithSpaces>8761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Mihaela, PUTINTEI</cp:lastModifiedBy>
  <cp:revision>2</cp:revision>
  <dcterms:created xsi:type="dcterms:W3CDTF">2026-09-04T08:00:00Z</dcterms:created>
  <dcterms:modified xsi:type="dcterms:W3CDTF">2026-09-04T08:24:00Z</dcterms:modified>
  <cp:category/>
  <dc:identifier/>
  <cp:contentStatus/>
  <dc:language/>
  <cp:version/>
</cp:coreProperties>
</file>