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AF68D6" w:rsidP="00AF68D6">
      <w:pPr>
        <w:rPr>
          <w:b/>
        </w:rPr>
      </w:pPr>
      <w:r>
        <w:rPr>
          <w:b/>
        </w:rPr>
        <w:t>HOTĂRÂREA NR. 25</w:t>
      </w:r>
      <w:r>
        <w:rPr>
          <w:b/>
        </w:rPr>
        <w:t xml:space="preserve">                                                         CANDIDAT  A0009</w:t>
      </w:r>
    </w:p>
    <w:p w:rsidR="00B53FE3">
      <w:pPr>
        <w:rPr>
          <w:rStyle w:val="Fontdeparagrafimplicit"/>
          <w:rFonts w:ascii="Garamond" w:hAnsi="Garamond"/>
          <w:color w:val="BFBFBF"/>
          <w:sz w:val="20"/>
        </w:rPr>
      </w:pPr>
      <w:r>
        <w:rPr>
          <w:rStyle w:val="Fontdeparagrafimplicit"/>
          <w:rFonts w:ascii="Garamond" w:hAnsi="Garamond"/>
          <w:color w:val="BFBFBF"/>
          <w:sz w:val="20"/>
        </w:rPr>
        <w:t>Document finalizat</w:t>
      </w:r>
    </w:p>
    <w:p w:rsidR="00B53FE3">
      <w:pPr>
        <w:rPr>
          <w:rStyle w:val="Fontdeparagrafimplicit"/>
          <w:rFonts w:ascii="Garamond" w:hAnsi="Garamond"/>
        </w:rPr>
      </w:pPr>
      <w:r>
        <w:rPr>
          <w:rStyle w:val="Fontdeparagrafimplicit"/>
          <w:rFonts w:ascii="Garamond" w:hAnsi="Garamond"/>
        </w:rPr>
        <w:t>Cod ECLI    ECLI:RO:</w:t>
      </w:r>
      <w:r w:rsidR="00195493">
        <w:rPr>
          <w:rStyle w:val="Fontdeparagrafimplicit"/>
          <w:rFonts w:ascii="Garamond" w:hAnsi="Garamond"/>
        </w:rPr>
        <w:t>.............</w:t>
      </w:r>
    </w:p>
    <w:p w:rsidR="00B53FE3">
      <w:pPr>
        <w:rPr>
          <w:rStyle w:val="Fontdeparagrafimplicit"/>
          <w:rFonts w:ascii="Garamond" w:hAnsi="Garamond"/>
        </w:rPr>
      </w:pPr>
      <w:r>
        <w:rPr>
          <w:rStyle w:val="Fontdeparagrafimplicit"/>
          <w:rFonts w:ascii="Garamond" w:hAnsi="Garamond"/>
        </w:rPr>
        <w:t xml:space="preserve">Dosar nr. </w:t>
      </w:r>
      <w:r w:rsidR="00195493">
        <w:rPr>
          <w:rStyle w:val="Fontdeparagrafimplicit"/>
          <w:rFonts w:ascii="Garamond" w:hAnsi="Garamond"/>
        </w:rPr>
        <w:t>............</w:t>
      </w:r>
    </w:p>
    <w:p w:rsidR="00B53FE3">
      <w:pPr>
        <w:ind w:firstLine="567"/>
        <w:rPr>
          <w:rStyle w:val="Fontdeparagrafimplicit"/>
        </w:rPr>
      </w:pPr>
    </w:p>
    <w:p w:rsidR="00B53FE3">
      <w:pPr>
        <w:ind w:firstLine="567"/>
        <w:jc w:val="center"/>
        <w:rPr>
          <w:rStyle w:val="Fontdeparagrafimplicit"/>
          <w:b/>
        </w:rPr>
      </w:pPr>
      <w:r>
        <w:rPr>
          <w:rStyle w:val="Fontdeparagrafimplicit"/>
          <w:b/>
        </w:rPr>
        <w:t>R O M Â N I A</w:t>
      </w:r>
    </w:p>
    <w:p w:rsidR="00B53FE3">
      <w:pPr>
        <w:ind w:firstLine="567"/>
        <w:jc w:val="center"/>
        <w:rPr>
          <w:rStyle w:val="Fontdeparagrafimplicit"/>
          <w:b/>
        </w:rPr>
      </w:pPr>
      <w:r>
        <w:rPr>
          <w:rStyle w:val="Fontdeparagrafimplicit"/>
          <w:b/>
        </w:rPr>
        <w:t xml:space="preserve">CURTEA DE APEL </w:t>
      </w:r>
      <w:r w:rsidR="00195493">
        <w:rPr>
          <w:rStyle w:val="Fontdeparagrafimplicit"/>
          <w:b/>
        </w:rPr>
        <w:t>............</w:t>
      </w:r>
    </w:p>
    <w:p w:rsidR="00B53FE3">
      <w:pPr>
        <w:ind w:firstLine="567"/>
        <w:jc w:val="center"/>
        <w:rPr>
          <w:rStyle w:val="Fontdeparagrafimplicit"/>
          <w:b/>
        </w:rPr>
      </w:pPr>
      <w:r>
        <w:rPr>
          <w:rStyle w:val="Fontdeparagrafimplicit"/>
          <w:b/>
        </w:rPr>
        <w:t>SECŢIA</w:t>
      </w:r>
      <w:r w:rsidR="00195493">
        <w:rPr>
          <w:rStyle w:val="Fontdeparagrafimplicit"/>
          <w:b/>
        </w:rPr>
        <w:t xml:space="preserve"> ............ </w:t>
      </w:r>
      <w:r>
        <w:rPr>
          <w:rStyle w:val="Fontdeparagrafimplicit"/>
          <w:b/>
        </w:rPr>
        <w:t>CONTENCIOS ADMINISTRATIV ŞI FISCAL</w:t>
      </w:r>
    </w:p>
    <w:p w:rsidR="00B53FE3">
      <w:pPr>
        <w:ind w:firstLine="567"/>
        <w:jc w:val="center"/>
        <w:rPr>
          <w:rStyle w:val="Fontdeparagrafimplicit"/>
          <w:b/>
        </w:rPr>
      </w:pPr>
      <w:r>
        <w:rPr>
          <w:rStyle w:val="Fontdeparagrafimplicit"/>
          <w:b/>
        </w:rPr>
        <w:t>DECIZIA CIVILĂ NR.............</w:t>
      </w:r>
    </w:p>
    <w:p w:rsidR="00B53FE3">
      <w:pPr>
        <w:ind w:firstLine="567"/>
        <w:jc w:val="center"/>
        <w:rPr>
          <w:rStyle w:val="Fontdeparagrafimplicit"/>
          <w:b/>
        </w:rPr>
      </w:pPr>
      <w:r>
        <w:rPr>
          <w:rStyle w:val="Fontdeparagrafimplicit"/>
          <w:b/>
        </w:rPr>
        <w:t xml:space="preserve">Şedinţa publică de la </w:t>
      </w:r>
      <w:r w:rsidR="00195493">
        <w:rPr>
          <w:rStyle w:val="Fontdeparagrafimplicit"/>
          <w:b/>
        </w:rPr>
        <w:t>............</w:t>
      </w:r>
    </w:p>
    <w:p w:rsidR="00B53FE3">
      <w:pPr>
        <w:ind w:firstLine="567"/>
        <w:jc w:val="center"/>
        <w:rPr>
          <w:rStyle w:val="Fontdeparagrafimplicit"/>
          <w:b/>
        </w:rPr>
      </w:pPr>
      <w:r>
        <w:rPr>
          <w:rStyle w:val="Fontdeparagrafimplicit"/>
          <w:b/>
        </w:rPr>
        <w:t>Curtea constituită din:</w:t>
      </w:r>
    </w:p>
    <w:p w:rsidR="00B53FE3">
      <w:pPr>
        <w:ind w:firstLine="567"/>
        <w:jc w:val="center"/>
        <w:rPr>
          <w:rStyle w:val="Fontdeparagrafimplicit"/>
          <w:b/>
        </w:rPr>
      </w:pPr>
      <w:r>
        <w:rPr>
          <w:rStyle w:val="Fontdeparagrafimplicit"/>
          <w:b/>
        </w:rPr>
        <w:t xml:space="preserve">PREŞEDINTE: </w:t>
      </w:r>
      <w:r w:rsidR="00195493">
        <w:rPr>
          <w:rStyle w:val="Fontdeparagrafimplicit"/>
          <w:b/>
        </w:rPr>
        <w:t>CANDIDAT A0009</w:t>
      </w:r>
    </w:p>
    <w:p w:rsidR="00B53FE3">
      <w:pPr>
        <w:ind w:firstLine="567"/>
        <w:jc w:val="center"/>
        <w:rPr>
          <w:rStyle w:val="Fontdeparagrafimplicit"/>
          <w:b/>
        </w:rPr>
      </w:pPr>
      <w:r>
        <w:rPr>
          <w:rStyle w:val="Fontdeparagrafimplicit"/>
          <w:b/>
        </w:rPr>
        <w:t xml:space="preserve">JUDECĂTOR : </w:t>
      </w:r>
      <w:r w:rsidR="00195493">
        <w:rPr>
          <w:rStyle w:val="Fontdeparagrafimplicit"/>
          <w:b/>
        </w:rPr>
        <w:t>..................</w:t>
      </w:r>
    </w:p>
    <w:p w:rsidR="00B53FE3">
      <w:pPr>
        <w:ind w:firstLine="567"/>
        <w:jc w:val="center"/>
        <w:rPr>
          <w:rStyle w:val="Fontdeparagrafimplicit"/>
          <w:b/>
        </w:rPr>
      </w:pPr>
      <w:r>
        <w:rPr>
          <w:rStyle w:val="Fontdeparagrafimplicit"/>
          <w:b/>
        </w:rPr>
        <w:t xml:space="preserve">JUDECĂTOR : </w:t>
      </w:r>
      <w:r w:rsidR="00195493">
        <w:rPr>
          <w:rStyle w:val="Fontdeparagrafimplicit"/>
          <w:b/>
        </w:rPr>
        <w:t>..................</w:t>
      </w:r>
    </w:p>
    <w:p w:rsidR="00B53FE3">
      <w:pPr>
        <w:ind w:firstLine="567"/>
        <w:jc w:val="center"/>
        <w:rPr>
          <w:rStyle w:val="Fontdeparagrafimplicit"/>
          <w:b/>
        </w:rPr>
      </w:pPr>
      <w:r>
        <w:rPr>
          <w:rStyle w:val="Fontdeparagrafimplicit"/>
          <w:b/>
        </w:rPr>
        <w:t xml:space="preserve">GREFIER: </w:t>
      </w:r>
      <w:r w:rsidR="00195493">
        <w:rPr>
          <w:rStyle w:val="Fontdeparagrafimplicit"/>
          <w:b/>
        </w:rPr>
        <w:t>..................</w:t>
      </w:r>
    </w:p>
    <w:p w:rsidR="00B53FE3">
      <w:pPr>
        <w:ind w:firstLine="567"/>
        <w:jc w:val="center"/>
        <w:rPr>
          <w:rStyle w:val="Fontdeparagrafimplicit"/>
        </w:rPr>
      </w:pPr>
    </w:p>
    <w:p w:rsidR="00B53FE3">
      <w:pPr>
        <w:ind w:firstLine="567"/>
        <w:jc w:val="both"/>
        <w:rPr>
          <w:rStyle w:val="Fontdeparagrafimplicit"/>
        </w:rPr>
      </w:pPr>
    </w:p>
    <w:p w:rsidR="00B53FE3">
      <w:pPr>
        <w:ind w:firstLine="567"/>
        <w:jc w:val="both"/>
        <w:rPr>
          <w:rStyle w:val="Fontdeparagrafimplicit"/>
          <w:b/>
        </w:rPr>
      </w:pPr>
      <w:r>
        <w:t xml:space="preserve">Pe rol se află soluţionarea recursului declarat de recurenta-reclamantă </w:t>
      </w:r>
      <w:r w:rsidR="00195493">
        <w:rPr>
          <w:rStyle w:val="Fontdeparagrafimplicit"/>
          <w:b/>
        </w:rPr>
        <w:t>AB</w:t>
      </w:r>
      <w:r>
        <w:t xml:space="preserve"> împotriva sentinţei civile nr.</w:t>
      </w:r>
      <w:r w:rsidR="00195493">
        <w:t>............</w:t>
      </w:r>
      <w:r>
        <w:t xml:space="preserve">, pronunţate de </w:t>
      </w:r>
      <w:r w:rsidR="00195493">
        <w:t>Tribunalul ..........</w:t>
      </w:r>
      <w:r>
        <w:t>-</w:t>
      </w:r>
      <w:r w:rsidR="00195493">
        <w:t>Secţia .........</w:t>
      </w:r>
      <w:r>
        <w:t>Contencios administrativ şi fiscal în dosarul nr.</w:t>
      </w:r>
      <w:r w:rsidR="00195493">
        <w:t>............</w:t>
      </w:r>
      <w:r>
        <w:t xml:space="preserve">, în contradictoriu cu intimaţii-pârâţi </w:t>
      </w:r>
      <w:r>
        <w:rPr>
          <w:rStyle w:val="Fontdeparagrafimplicit"/>
          <w:b/>
        </w:rPr>
        <w:t>SECRETARIATUL DE STAT PENTRU RECUNOAŞTEREA MERITELOR LUPTĂTORILOR ÎMPOTRIVA REGIMULUI COMUNIST INSTAURAT ÎN ROMÂNIA ÎN PERIOADA 1945-1989</w:t>
      </w:r>
      <w:r>
        <w:t xml:space="preserve"> şi </w:t>
      </w:r>
      <w:r>
        <w:rPr>
          <w:rStyle w:val="Fontdeparagrafimplicit"/>
          <w:b/>
        </w:rPr>
        <w:t xml:space="preserve">CAMERA DEPUTAŢILOR-COMISIA PARLAMENTARĂ PENTRU PROBLEMELE REVOLUŢIONARILOR DIN DECEMBRIE 1989. </w:t>
      </w:r>
    </w:p>
    <w:p w:rsidR="00B53FE3">
      <w:pPr>
        <w:ind w:firstLine="567"/>
        <w:jc w:val="both"/>
      </w:pPr>
      <w:r>
        <w:t>La apelul nominal al cauzei făcut în şedinţă publică  nu au răspuns părţile.</w:t>
      </w:r>
    </w:p>
    <w:p w:rsidR="00B53FE3">
      <w:pPr>
        <w:ind w:firstLine="567"/>
        <w:jc w:val="both"/>
      </w:pPr>
      <w:r>
        <w:t>Procedura de citare este legal îndeplinită.</w:t>
      </w:r>
    </w:p>
    <w:p w:rsidR="00B53FE3">
      <w:pPr>
        <w:ind w:firstLine="567"/>
        <w:jc w:val="both"/>
      </w:pPr>
      <w:r>
        <w:t>S-a făcut referatul cauzei de grefierul de şedinţă, în sensul că recurenta a formulat cerere prin care solicită ca instanţa să dispună strigarea cauzei la a doua strigare, cerere înregistrată la dosar la data de 10.10.2016, după care,</w:t>
      </w:r>
    </w:p>
    <w:p w:rsidR="00B53FE3">
      <w:pPr>
        <w:ind w:firstLine="567"/>
        <w:jc w:val="both"/>
      </w:pPr>
      <w:r>
        <w:t xml:space="preserve">Curtea lasă cauza la a doua strigare. </w:t>
      </w:r>
    </w:p>
    <w:p w:rsidR="00B53FE3">
      <w:pPr>
        <w:ind w:firstLine="567"/>
        <w:jc w:val="both"/>
      </w:pPr>
      <w:r>
        <w:t xml:space="preserve">La a doua strigare a cauzei a răspuns recurenta, prin avocat </w:t>
      </w:r>
      <w:r w:rsidR="00195493">
        <w:t>BC</w:t>
      </w:r>
      <w:r>
        <w:t>, potrivit împuternicirii avocaţiale nr.</w:t>
      </w:r>
      <w:r w:rsidR="00195493">
        <w:t>.........</w:t>
      </w:r>
      <w:r>
        <w:t>/2013, emisă în baza contractului de asistenţă juridică nr.</w:t>
      </w:r>
      <w:r w:rsidR="00195493">
        <w:t>........</w:t>
      </w:r>
      <w:r>
        <w:t xml:space="preserve">/17.06.2013, lipsă fiind intimaţii. </w:t>
      </w:r>
    </w:p>
    <w:p w:rsidR="00B53FE3">
      <w:pPr>
        <w:ind w:firstLine="567"/>
        <w:jc w:val="both"/>
      </w:pPr>
      <w:r>
        <w:t>Procedura de citare este legal îndeplinită.</w:t>
      </w:r>
    </w:p>
    <w:p w:rsidR="00B53FE3">
      <w:pPr>
        <w:ind w:firstLine="567"/>
        <w:jc w:val="both"/>
      </w:pPr>
      <w:r>
        <w:t>S-a făcut referatul cauzei de grefierul de şedinţă, după care,</w:t>
      </w:r>
    </w:p>
    <w:p w:rsidR="00B53FE3">
      <w:pPr>
        <w:ind w:firstLine="567"/>
        <w:jc w:val="both"/>
      </w:pPr>
      <w:r>
        <w:t xml:space="preserve">Reprezentantul avocat al recurentei depune la dosar chitanţa nr. </w:t>
      </w:r>
      <w:r w:rsidR="00195493">
        <w:t>..........</w:t>
      </w:r>
      <w:r>
        <w:t>/</w:t>
      </w:r>
      <w:r w:rsidR="00195493">
        <w:t>............</w:t>
      </w:r>
      <w:r>
        <w:t>, reprezentând taxa judiciară de timbru, în cuantum de 25 lei. De asemenea, arată că nu are alte cereri de formulat care să conducă la amânarea dezbaterilor.</w:t>
      </w:r>
    </w:p>
    <w:p w:rsidR="00B53FE3">
      <w:pPr>
        <w:ind w:firstLine="567"/>
        <w:jc w:val="both"/>
      </w:pPr>
      <w:r>
        <w:t>Curtea declară deschise dezbaterile şi acordă cuvântul pe cererea de recurs.</w:t>
      </w:r>
    </w:p>
    <w:p w:rsidR="00B53FE3">
      <w:pPr>
        <w:ind w:firstLine="567"/>
        <w:jc w:val="both"/>
      </w:pPr>
      <w:r>
        <w:t>Recurenta, prin avocat, solicită admiterea recursului, casarea sentinţei atacate şi în temeiul art.488 alin.1 pct. 6 Cod procedură civilă rejudecarea cauzei şi admiterea acţiunii aşa cum a fost precizată.</w:t>
      </w:r>
    </w:p>
    <w:p w:rsidR="00B53FE3">
      <w:pPr>
        <w:ind w:firstLine="567"/>
        <w:jc w:val="both"/>
      </w:pPr>
      <w:r>
        <w:t xml:space="preserve">Critica pe care o aduce sentinţei atacate este pentru nemotivare în drept şi nu respectă niciuna din cerinţele legii. Nu solicită cheltuieli de judecată. </w:t>
      </w:r>
    </w:p>
    <w:p w:rsidR="00B53FE3">
      <w:pPr>
        <w:ind w:firstLine="567"/>
        <w:jc w:val="both"/>
      </w:pPr>
      <w:r>
        <w:t xml:space="preserve">Curtea reţine cauza în pronunţare. </w:t>
      </w:r>
    </w:p>
    <w:p w:rsidR="00B53FE3"/>
    <w:p w:rsidR="00B53FE3">
      <w:pPr>
        <w:ind w:firstLine="567"/>
        <w:jc w:val="center"/>
        <w:rPr>
          <w:rStyle w:val="Fontdeparagrafimplicit"/>
          <w:b/>
        </w:rPr>
      </w:pPr>
      <w:r>
        <w:rPr>
          <w:rStyle w:val="Fontdeparagrafimplicit"/>
          <w:b/>
        </w:rPr>
        <w:t>CURTEA,</w:t>
      </w:r>
    </w:p>
    <w:p w:rsidR="00B53FE3">
      <w:pPr>
        <w:rPr>
          <w:rStyle w:val="Fontdeparagrafimplicit"/>
        </w:rPr>
      </w:pPr>
    </w:p>
    <w:p w:rsidR="00B53FE3">
      <w:pPr>
        <w:ind w:firstLine="567"/>
        <w:jc w:val="both"/>
        <w:rPr>
          <w:rStyle w:val="Fontdeparagrafimplicit"/>
          <w:b/>
        </w:rPr>
      </w:pPr>
      <w:r>
        <w:rPr>
          <w:rStyle w:val="Fontdeparagrafimplicit"/>
          <w:b/>
        </w:rPr>
        <w:t>Deliberând asupra prezentei cereri de recurs, constată următoarele:</w:t>
      </w:r>
    </w:p>
    <w:p w:rsidR="00B53FE3">
      <w:pPr>
        <w:rPr>
          <w:rStyle w:val="Fontdeparagrafimplicit"/>
          <w:b/>
        </w:rPr>
      </w:pPr>
    </w:p>
    <w:p w:rsidR="00B53FE3">
      <w:pPr>
        <w:numPr>
          <w:ilvl w:val="0"/>
          <w:numId w:val="1"/>
        </w:numPr>
        <w:spacing w:after="200" w:line="276" w:lineRule="auto"/>
        <w:ind w:left="0" w:firstLine="567"/>
        <w:contextualSpacing/>
        <w:rPr>
          <w:rStyle w:val="Fontdeparagrafimplicit"/>
          <w:b/>
        </w:rPr>
      </w:pPr>
      <w:r>
        <w:rPr>
          <w:rStyle w:val="Fontdeparagrafimplicit"/>
          <w:b/>
        </w:rPr>
        <w:t>Soluţia instanţei de fond</w:t>
      </w:r>
    </w:p>
    <w:p w:rsidR="00B53FE3">
      <w:pPr>
        <w:tabs>
          <w:tab w:val="left" w:pos="851"/>
        </w:tabs>
        <w:ind w:firstLine="567"/>
        <w:jc w:val="both"/>
        <w:rPr>
          <w:rStyle w:val="Fontdeparagrafimplicit"/>
        </w:rPr>
      </w:pPr>
    </w:p>
    <w:p w:rsidR="00B53FE3">
      <w:pPr>
        <w:tabs>
          <w:tab w:val="left" w:pos="851"/>
        </w:tabs>
        <w:ind w:firstLine="567"/>
        <w:jc w:val="both"/>
      </w:pPr>
      <w:r>
        <w:t xml:space="preserve">Prin </w:t>
      </w:r>
      <w:r>
        <w:rPr>
          <w:rStyle w:val="Fontdeparagrafimplicit"/>
          <w:b/>
          <w:lang w:val="en-US"/>
        </w:rPr>
        <w:t xml:space="preserve">sentinţa nr. </w:t>
      </w:r>
      <w:r>
        <w:t xml:space="preserve">civilă nr. </w:t>
      </w:r>
      <w:r w:rsidR="00195493">
        <w:t>............</w:t>
      </w:r>
      <w:r>
        <w:rPr>
          <w:rStyle w:val="Fontdeparagrafimplicit"/>
          <w:b/>
        </w:rPr>
        <w:t xml:space="preserve">, </w:t>
      </w:r>
      <w:r w:rsidR="00195493">
        <w:t>Tribunalul ..........</w:t>
      </w:r>
      <w:r>
        <w:t xml:space="preserve">– </w:t>
      </w:r>
      <w:r w:rsidR="00195493">
        <w:t>Secţia .........</w:t>
      </w:r>
      <w:r>
        <w:t xml:space="preserve">contencios administrativ și fiscal a respins ca neîntemeiată acțiunea formulată de reclamanta </w:t>
      </w:r>
      <w:r w:rsidR="00195493">
        <w:t>AB</w:t>
      </w:r>
      <w:r>
        <w:t xml:space="preserve"> în contradictoriu cu pârâții Secretariatul de Stat pentru Recunoașterea Meritelor Luptătorilor Împotriva  Regimului Comunist Instaurat în România în Perioada 1945-1989 și Camera Deputaților – Comisia Parlamentară pentru Problemelor Revoluționarilor din Decembrie 1989.</w:t>
      </w:r>
    </w:p>
    <w:p w:rsidR="00B53FE3">
      <w:pPr>
        <w:tabs>
          <w:tab w:val="left" w:pos="851"/>
        </w:tabs>
        <w:ind w:firstLine="567"/>
        <w:jc w:val="both"/>
      </w:pPr>
      <w:r>
        <w:t xml:space="preserve">Pentru a pronunța această soluție, prima instanță a reținut că numitei </w:t>
      </w:r>
      <w:r w:rsidR="00195493">
        <w:t>CD</w:t>
      </w:r>
      <w:r>
        <w:t>, fiica reclamantei, i s-a eliberat, în baza Legii nr. 42/1990, certificat doveditor al calității de „Participant la Revoluția Română din Decembrie 1989, iar, ulterior, la 09.09.2011 a intervenit decesul acesteia, sens în care a fost emi</w:t>
      </w:r>
      <w:r w:rsidR="00195493">
        <w:t>s certificatul de deces seria ........ nr.........</w:t>
      </w:r>
      <w:r>
        <w:t>.</w:t>
      </w:r>
    </w:p>
    <w:p w:rsidR="00B53FE3">
      <w:pPr>
        <w:tabs>
          <w:tab w:val="left" w:pos="851"/>
        </w:tabs>
        <w:ind w:firstLine="567"/>
        <w:jc w:val="both"/>
      </w:pPr>
      <w:r>
        <w:t xml:space="preserve">Tribunalul a apreciat că acțiunea reclamatei </w:t>
      </w:r>
      <w:r w:rsidR="00195493">
        <w:t>AB</w:t>
      </w:r>
      <w:r>
        <w:t>, prin care, în calitatea de părinte și succesor al fiicei sale,  a solicitat obligarea pârâților la acordarea titlului de Erou martir și luptător al fiicei sale, este neîntemeiată, din piesele probatorii aflate la dosarul cauzei nerezultând între decesul fiicei reclamantei, survenit la mai bine de 1 an și jumătate, și evenimentele din 1989 există o relație de cauzalitate</w:t>
      </w:r>
    </w:p>
    <w:p w:rsidR="00B53FE3">
      <w:pPr>
        <w:tabs>
          <w:tab w:val="left" w:pos="851"/>
        </w:tabs>
        <w:ind w:firstLine="567"/>
        <w:jc w:val="both"/>
      </w:pPr>
    </w:p>
    <w:p w:rsidR="00B53FE3">
      <w:pPr>
        <w:numPr>
          <w:ilvl w:val="0"/>
          <w:numId w:val="1"/>
        </w:numPr>
        <w:tabs>
          <w:tab w:val="left" w:pos="851"/>
        </w:tabs>
        <w:spacing w:after="200" w:line="276" w:lineRule="auto"/>
        <w:ind w:left="0" w:firstLine="567"/>
        <w:contextualSpacing/>
        <w:jc w:val="both"/>
        <w:rPr>
          <w:rStyle w:val="Fontdeparagrafimplicit"/>
          <w:b/>
        </w:rPr>
      </w:pPr>
      <w:r>
        <w:rPr>
          <w:rStyle w:val="Fontdeparagrafimplicit"/>
          <w:b/>
        </w:rPr>
        <w:t>Cererea de recurs.</w:t>
      </w:r>
    </w:p>
    <w:p w:rsidR="00B53FE3">
      <w:pPr>
        <w:tabs>
          <w:tab w:val="left" w:pos="851"/>
        </w:tabs>
        <w:ind w:firstLine="567"/>
        <w:jc w:val="both"/>
        <w:rPr>
          <w:rStyle w:val="Fontdeparagrafimplicit"/>
          <w:b/>
        </w:rPr>
      </w:pPr>
    </w:p>
    <w:p w:rsidR="00B53FE3">
      <w:pPr>
        <w:ind w:firstLine="567"/>
        <w:jc w:val="both"/>
      </w:pPr>
      <w:r>
        <w:t xml:space="preserve">Împotriva acestei sentinţe, la data de 02.06.2016, a formulat recurs reclamanta </w:t>
      </w:r>
      <w:r w:rsidR="00195493">
        <w:t>AB</w:t>
      </w:r>
      <w:r>
        <w:t>, solicitând admiterea recursului, casarea sentinței recurate și rejudecarea cauzei în sensul admiterii acțiunii.</w:t>
      </w:r>
    </w:p>
    <w:p w:rsidR="00B53FE3">
      <w:pPr>
        <w:tabs>
          <w:tab w:val="left" w:pos="9072"/>
        </w:tabs>
        <w:ind w:firstLine="567"/>
        <w:jc w:val="both"/>
      </w:pPr>
      <w:r>
        <w:t>În motivare, recurenta arătat că hotărârea nu cuprinse motivele pe care se întemeiază în fapt și în drept, conținutul sentinței rezumându-se la reluarea cererii de chemare în judecată și a întâmpinării.</w:t>
      </w:r>
    </w:p>
    <w:p w:rsidR="00B53FE3">
      <w:pPr>
        <w:ind w:firstLine="567"/>
        <w:jc w:val="both"/>
      </w:pPr>
      <w:r>
        <w:t xml:space="preserve">De asemenea, în cuprinsul dispozitivului nu este indicat codul numeric personal al reclamantei, în cazul pârâților fiind omisă indicarea codului de identificare fiscal, numărului de înscriere în registrul persoanelor juridice si contului bancar. </w:t>
      </w:r>
    </w:p>
    <w:p w:rsidR="00B53FE3">
      <w:pPr>
        <w:ind w:firstLine="567"/>
        <w:jc w:val="both"/>
      </w:pPr>
      <w:r>
        <w:t>Mai mult, hotărârea primita de reclamantă nu este semnată de preşedinte judecător si grefier, carență care atrage sancțiunea nulității acesteia.</w:t>
      </w:r>
    </w:p>
    <w:p w:rsidR="00B53FE3">
      <w:pPr>
        <w:ind w:firstLine="567"/>
        <w:jc w:val="both"/>
      </w:pPr>
      <w:r>
        <w:t>Hotărârea criticata s-a pronunţat de instanţa la 6 mai 2015 si a fost redactata si nemotivata după un an si 3 săptămâni, în urma formulării repetate de reclamantă a unor cereri în acest scop.</w:t>
      </w:r>
    </w:p>
    <w:p w:rsidR="00B53FE3">
      <w:pPr>
        <w:ind w:firstLine="567"/>
        <w:jc w:val="both"/>
      </w:pPr>
      <w:r>
        <w:t>În drept, au fost invocate dispozițiile art. 704 pct. 7-9 din vechiul C.p.civ, art. 483, art. 488 și următoarele din noul C.p.civ., prevederile Legii nr. 341/2004 și art. 6 din Convenția Europeană a Drepturilor Omului.</w:t>
      </w:r>
    </w:p>
    <w:p w:rsidR="00B53FE3">
      <w:pPr>
        <w:ind w:firstLine="567"/>
        <w:jc w:val="both"/>
      </w:pPr>
      <w:r>
        <w:t>În probațiune, s-a solicitat încuviințarea administrării probei cu înscrisuri.</w:t>
      </w:r>
    </w:p>
    <w:p w:rsidR="00B53FE3">
      <w:pPr>
        <w:jc w:val="both"/>
      </w:pPr>
    </w:p>
    <w:p w:rsidR="00B53FE3">
      <w:pPr>
        <w:ind w:firstLine="567"/>
        <w:jc w:val="both"/>
        <w:rPr>
          <w:rStyle w:val="Fontdeparagrafimplicit"/>
          <w:b/>
        </w:rPr>
      </w:pPr>
      <w:r>
        <w:rPr>
          <w:rStyle w:val="Fontdeparagrafimplicit"/>
          <w:b/>
        </w:rPr>
        <w:t>III. Soluția instanței</w:t>
      </w:r>
    </w:p>
    <w:p w:rsidR="00B53FE3">
      <w:pPr>
        <w:ind w:firstLine="567"/>
        <w:jc w:val="both"/>
        <w:rPr>
          <w:rStyle w:val="Fontdeparagrafimplicit"/>
          <w:b/>
        </w:rPr>
      </w:pPr>
    </w:p>
    <w:p w:rsidR="00B53FE3">
      <w:pPr>
        <w:ind w:firstLine="567"/>
        <w:jc w:val="both"/>
      </w:pPr>
      <w:r>
        <w:t>Cu titlu prealabil, Curtea, reținând că, deși recurentul și-a fundamentat recursul atât pe dispozițiile vechiului Cod de procedură civilă cât și pe prevederile noului Cod de procedură civilă, dat fiind faptul că acțiunea a fost promovată pe rolul instanței de fond anterior datei de 15.02.2013, apreciază că raportat la art. 24 din noul C.p.civ. se impune analizarea căii de atac prin prisma noului Cod de procedură civilă.</w:t>
      </w:r>
    </w:p>
    <w:p w:rsidR="00B53FE3">
      <w:pPr>
        <w:ind w:firstLine="567"/>
        <w:jc w:val="both"/>
      </w:pPr>
      <w:r>
        <w:t>Din maniera în care a fost motivată calea de atac, Curtea concluzionează că recurenta a înțeles să invoce cazul de casare reglementat de art. 488 pct. 5 și 6 C.p.civ.</w:t>
      </w:r>
    </w:p>
    <w:p w:rsidR="00B53FE3">
      <w:pPr>
        <w:ind w:firstLine="567"/>
        <w:jc w:val="both"/>
        <w:rPr>
          <w:rStyle w:val="Fontdeparagrafimplicit"/>
          <w:b/>
        </w:rPr>
      </w:pPr>
      <w:r>
        <w:rPr>
          <w:rStyle w:val="Fontdeparagrafimplicit"/>
          <w:b/>
        </w:rPr>
        <w:t>Examinând prezentul recurs, prin prisma motivului de casare prevăzut de art. 488 alin. 1 pct. 5 din Codul de procedură civilă, Curtea constată că este nefondat.</w:t>
      </w:r>
    </w:p>
    <w:p w:rsidR="00B53FE3">
      <w:pPr>
        <w:ind w:firstLine="567"/>
        <w:jc w:val="both"/>
      </w:pPr>
      <w:r>
        <w:t>Astfel, Curtea reține că nici un text legal nu impune obligația ca hotărârea judecătorească care este comunicată părților să fie semnată de judecător și grefier.</w:t>
      </w:r>
    </w:p>
    <w:p w:rsidR="00B53FE3">
      <w:pPr>
        <w:ind w:firstLine="567"/>
        <w:jc w:val="both"/>
      </w:pPr>
      <w:r>
        <w:t>Din contră, Curtea reține că potrivit prevederilor art. 426 alin. 2 C.p.civ., hotărârea se va întocmi în două exemplare originale.</w:t>
      </w:r>
    </w:p>
    <w:p w:rsidR="00B53FE3">
      <w:pPr>
        <w:ind w:firstLine="567"/>
        <w:jc w:val="both"/>
      </w:pPr>
      <w:r>
        <w:t xml:space="preserve">Relativ la omisiunea primei instanțe de a menționa în cuprinsul dispozitivului codul numeric personal al reclamantei și codul de identificare fiscal, numărul de înscriere în </w:t>
      </w:r>
      <w:r>
        <w:t>registrul persoanelor juridice si contul bancar ale pârâților, Curtea constată că o astfel de omisiune nu este enumerată printre cazurile de nulitatea expresă reglementate de art. 178, astfel că această sancțiune ar putea interveni doar în condițiile art. 175 alin. 1 C.p.civ., respectiv cu condiția dovedirii producerii unei vătămări.</w:t>
      </w:r>
    </w:p>
    <w:p w:rsidR="00B53FE3">
      <w:pPr>
        <w:ind w:firstLine="567"/>
        <w:jc w:val="both"/>
      </w:pPr>
      <w:r>
        <w:t>Or, o astfel de probă nu a fost efectuată în cauză.</w:t>
      </w:r>
    </w:p>
    <w:p w:rsidR="00B53FE3">
      <w:pPr>
        <w:ind w:firstLine="567"/>
        <w:jc w:val="both"/>
      </w:pPr>
      <w:r>
        <w:t>În sfârșit, redactarea hotărârii peste termenul de 30 de zile defipt de art. 426 alin. 5 C.p.civ. nu reprezintă o împrejurarea care atrage sancțiunea nulității hotărârii.</w:t>
      </w:r>
    </w:p>
    <w:p w:rsidR="00B53FE3">
      <w:pPr>
        <w:ind w:firstLine="567"/>
        <w:jc w:val="both"/>
        <w:rPr>
          <w:rStyle w:val="Fontdeparagrafimplicit"/>
        </w:rPr>
      </w:pPr>
      <w:r>
        <w:rPr>
          <w:rStyle w:val="Fontdeparagrafimplicit"/>
          <w:b/>
        </w:rPr>
        <w:t>Examinând prezentul recurs, prin prisma motivului de casare prevăzut de art. 488 alin. 1 pct. 6 din Codul de procedură civilă, Curtea constată că este nefondat</w:t>
      </w:r>
    </w:p>
    <w:p w:rsidR="00B53FE3">
      <w:pPr>
        <w:ind w:firstLine="567"/>
        <w:jc w:val="both"/>
      </w:pPr>
      <w:r>
        <w:t xml:space="preserve">Astfel, contrar susţinerilor recurentului-pârât, în sensul că hotărârea nu cuprinde motivele pe care se întemeiază, Curtea constată că sentinţa recurată respectă exigenţele impuse prin art. 425 alin. 1 lit. b) din Codul de procedură civilă, cuprinzând expunerea situaţiei de fapt reţinută de instanţa de fond pe baza înscrisurilor depuse la dosar şi motivele de fapt şi de drept pe care se întemeiază soluţia. În legătură cu acest ultim aspect, Curtea constată că judecătorul fondului şi-a întemeiat în drept soluţia pe dispoziţiile Legii nr. 341/2004, apreciind că reclamanta nu a reușit să facă dovada condițiilor de fond și de formă reglementate de acest act normativ, astfel că refuzul pârâtelor de a acorda fiicei sale titlul de </w:t>
      </w:r>
      <w:r>
        <w:rPr>
          <w:rStyle w:val="Fontdeparagrafimplicit"/>
          <w:color w:val="FF0000"/>
        </w:rPr>
        <w:t xml:space="preserve">Erou martir și luptător </w:t>
      </w:r>
      <w:r>
        <w:t>nu are caracterul unui refuz nejustificat în sensul art. 2 lit. n din Legea nr. 554/2004.</w:t>
      </w:r>
    </w:p>
    <w:p w:rsidR="00B53FE3">
      <w:pPr>
        <w:ind w:firstLine="567"/>
        <w:jc w:val="both"/>
      </w:pPr>
      <w:r>
        <w:t>Curtea subliniază că nu este învestită a analiza dacă aceste dispoziţii legale de drept material au fost sau nu corect aplicate în cauză de către instanţa de fond, întrucât prin cererea de recurs nu a fost invocat motivul de casare prevăzut de art. 488 alin. 1 pct. 8 din Codul de procedură civilă, iar în actuala reglementare nu mai există un text de lege similar art. 304</w:t>
      </w:r>
      <w:r>
        <w:rPr>
          <w:rStyle w:val="Fontdeparagrafimplicit"/>
          <w:vertAlign w:val="superscript"/>
        </w:rPr>
        <w:t>1</w:t>
      </w:r>
      <w:r>
        <w:t xml:space="preserve"> din Codul de procedură civilă de la 1865, care să permită instanţei de recurs a examina cauza sub toate aspectele.</w:t>
      </w:r>
    </w:p>
    <w:p w:rsidR="00B53FE3">
      <w:pPr>
        <w:ind w:firstLine="567"/>
        <w:jc w:val="both"/>
      </w:pPr>
      <w:r>
        <w:t xml:space="preserve">Relativ la celelalte aspecte semnalate în cuprinsul cererii de recurs, omisiunea </w:t>
      </w:r>
    </w:p>
    <w:p w:rsidR="00B53FE3">
      <w:pPr>
        <w:ind w:firstLine="567"/>
        <w:jc w:val="both"/>
      </w:pPr>
      <w:r>
        <w:t>Prin urmare, constatând că motivul de casare invocat este neîntemeiat, Curtea, în temeiul art. 496 alin. 1 din Codul de procedură civilă, va respinge recursul ca nefondat.</w:t>
      </w:r>
    </w:p>
    <w:p w:rsidR="00B53FE3">
      <w:pPr>
        <w:ind w:firstLine="567"/>
        <w:jc w:val="both"/>
      </w:pPr>
    </w:p>
    <w:p w:rsidR="00B53FE3">
      <w:pPr>
        <w:tabs>
          <w:tab w:val="left" w:pos="810"/>
          <w:tab w:val="left" w:pos="3930"/>
        </w:tabs>
        <w:ind w:firstLine="567"/>
        <w:jc w:val="center"/>
        <w:rPr>
          <w:rStyle w:val="Fontdeparagrafimplicit"/>
          <w:b/>
        </w:rPr>
      </w:pPr>
      <w:r>
        <w:rPr>
          <w:rStyle w:val="Fontdeparagrafimplicit"/>
          <w:b/>
        </w:rPr>
        <w:t>PENTRU ACESTE MOTIVE,</w:t>
      </w:r>
    </w:p>
    <w:p w:rsidR="00B53FE3">
      <w:pPr>
        <w:tabs>
          <w:tab w:val="left" w:pos="810"/>
          <w:tab w:val="left" w:pos="3930"/>
        </w:tabs>
        <w:ind w:firstLine="567"/>
        <w:jc w:val="center"/>
        <w:rPr>
          <w:rStyle w:val="Fontdeparagrafimplicit"/>
          <w:b/>
        </w:rPr>
      </w:pPr>
      <w:r>
        <w:rPr>
          <w:rStyle w:val="Fontdeparagrafimplicit"/>
          <w:b/>
        </w:rPr>
        <w:t>ÎN NUMELE LEGII</w:t>
      </w:r>
    </w:p>
    <w:p w:rsidR="00B53FE3">
      <w:pPr>
        <w:tabs>
          <w:tab w:val="left" w:pos="810"/>
          <w:tab w:val="left" w:pos="3930"/>
        </w:tabs>
        <w:ind w:firstLine="567"/>
        <w:jc w:val="center"/>
        <w:rPr>
          <w:rStyle w:val="Fontdeparagrafimplicit"/>
          <w:b/>
        </w:rPr>
      </w:pPr>
      <w:r>
        <w:rPr>
          <w:rStyle w:val="Fontdeparagrafimplicit"/>
          <w:b/>
        </w:rPr>
        <w:t>DECIDE:</w:t>
      </w:r>
    </w:p>
    <w:p w:rsidR="00B53FE3">
      <w:pPr>
        <w:tabs>
          <w:tab w:val="left" w:pos="810"/>
          <w:tab w:val="left" w:pos="3930"/>
        </w:tabs>
        <w:ind w:firstLine="567"/>
        <w:jc w:val="center"/>
        <w:rPr>
          <w:rStyle w:val="Fontdeparagrafimplicit"/>
          <w:b/>
        </w:rPr>
      </w:pPr>
    </w:p>
    <w:p w:rsidR="00B53FE3">
      <w:pPr>
        <w:ind w:firstLine="567"/>
        <w:jc w:val="both"/>
      </w:pPr>
      <w:r>
        <w:t xml:space="preserve">Respinge recursul </w:t>
      </w:r>
      <w:r>
        <w:tab/>
        <w:t xml:space="preserve">declarat de recurenta-reclamantă </w:t>
      </w:r>
      <w:r w:rsidR="00195493">
        <w:rPr>
          <w:rStyle w:val="Fontdeparagrafimplicit"/>
          <w:b/>
        </w:rPr>
        <w:t>AB</w:t>
      </w:r>
      <w:r>
        <w:rPr>
          <w:rStyle w:val="Fontdeparagrafimplicit"/>
          <w:b/>
        </w:rPr>
        <w:t xml:space="preserve">, </w:t>
      </w:r>
      <w:r>
        <w:rPr>
          <w:rStyle w:val="Fontdeparagrafimplicit"/>
          <w:i/>
        </w:rPr>
        <w:t>cu domiciliul procesual ales la Cabinet de avocat</w:t>
      </w:r>
      <w:r w:rsidR="00195493">
        <w:rPr>
          <w:rStyle w:val="Fontdeparagrafimplicit"/>
          <w:i/>
        </w:rPr>
        <w:t xml:space="preserve"> BC</w:t>
      </w:r>
      <w:r>
        <w:rPr>
          <w:rStyle w:val="Fontdeparagrafimplicit"/>
          <w:i/>
        </w:rPr>
        <w:t xml:space="preserve">, situat în </w:t>
      </w:r>
      <w:r w:rsidR="00195493">
        <w:rPr>
          <w:rStyle w:val="Fontdeparagrafimplicit"/>
          <w:i/>
        </w:rPr>
        <w:t>.........., Şos......... nr........., bl........, sc........, ap........</w:t>
      </w:r>
      <w:r>
        <w:rPr>
          <w:rStyle w:val="Fontdeparagrafimplicit"/>
          <w:i/>
        </w:rPr>
        <w:t xml:space="preserve">, </w:t>
      </w:r>
      <w:r w:rsidR="00195493">
        <w:rPr>
          <w:rStyle w:val="Fontdeparagrafimplicit"/>
          <w:i/>
        </w:rPr>
        <w:t xml:space="preserve">......... </w:t>
      </w:r>
      <w:r>
        <w:t>împotriva sentinţei civile nr.</w:t>
      </w:r>
      <w:r w:rsidR="00195493">
        <w:t>............</w:t>
      </w:r>
      <w:r>
        <w:t xml:space="preserve">, pronunţate de </w:t>
      </w:r>
      <w:r w:rsidR="00195493">
        <w:t>Tribunalul ..........</w:t>
      </w:r>
      <w:r>
        <w:t>-</w:t>
      </w:r>
      <w:r w:rsidR="00195493">
        <w:t>Secţia .........</w:t>
      </w:r>
      <w:r>
        <w:t>Contencios administrativ şi fiscal în dosarul nr.</w:t>
      </w:r>
      <w:r w:rsidR="00195493">
        <w:t>............</w:t>
      </w:r>
      <w:r>
        <w:t xml:space="preserve">, în contradictoriu cu intimaţii-pârâţi </w:t>
      </w:r>
      <w:r>
        <w:rPr>
          <w:rStyle w:val="Fontdeparagrafimplicit"/>
          <w:b/>
        </w:rPr>
        <w:t xml:space="preserve">SECRETARIATUL DE STAT PENTRU RECUNOAŞTEREA MERITELOR LUPTĂTORILOR ÎMPOTRIVA REGIMULUI COMUNIST INSTAURAT ÎN ROMÂNIA ÎN PERIOADA 1945-1989, </w:t>
      </w:r>
      <w:r>
        <w:rPr>
          <w:rStyle w:val="Fontdeparagrafimplicit"/>
          <w:i/>
        </w:rPr>
        <w:t xml:space="preserve">cu sediul în </w:t>
      </w:r>
      <w:r w:rsidR="00195493">
        <w:rPr>
          <w:rStyle w:val="Fontdeparagrafimplicit"/>
          <w:i/>
        </w:rPr>
        <w:t>..........</w:t>
      </w:r>
      <w:r>
        <w:rPr>
          <w:rStyle w:val="Fontdeparagrafimplicit"/>
          <w:i/>
        </w:rPr>
        <w:t xml:space="preserve">, Piaţa </w:t>
      </w:r>
      <w:r w:rsidR="00195493">
        <w:rPr>
          <w:rStyle w:val="Fontdeparagrafimplicit"/>
          <w:i/>
        </w:rPr>
        <w:t>........ nr........, bl........, et........</w:t>
      </w:r>
      <w:r>
        <w:rPr>
          <w:rStyle w:val="Fontdeparagrafimplicit"/>
          <w:i/>
        </w:rPr>
        <w:t xml:space="preserve">, </w:t>
      </w:r>
      <w:r w:rsidR="00195493">
        <w:rPr>
          <w:rStyle w:val="Fontdeparagrafimplicit"/>
          <w:i/>
        </w:rPr>
        <w:t>.........</w:t>
      </w:r>
      <w:r>
        <w:t xml:space="preserve"> şi </w:t>
      </w:r>
      <w:r>
        <w:rPr>
          <w:rStyle w:val="Fontdeparagrafimplicit"/>
          <w:b/>
        </w:rPr>
        <w:t xml:space="preserve">CAMERA DEPUTAŢILOR-COMISIA PARLAMENTARĂ PENTRU PROBLEMELE REVOLUŢIONARILOR DIN DECEMBRIE 1989, </w:t>
      </w:r>
      <w:r>
        <w:rPr>
          <w:rStyle w:val="Fontdeparagrafimplicit"/>
          <w:i/>
        </w:rPr>
        <w:t xml:space="preserve">cu sediul în </w:t>
      </w:r>
      <w:r w:rsidR="00195493">
        <w:rPr>
          <w:rStyle w:val="Fontdeparagrafimplicit"/>
          <w:i/>
        </w:rPr>
        <w:t>..........</w:t>
      </w:r>
      <w:r>
        <w:rPr>
          <w:rStyle w:val="Fontdeparagrafimplicit"/>
          <w:i/>
        </w:rPr>
        <w:t xml:space="preserve">, str. </w:t>
      </w:r>
      <w:r w:rsidR="00195493">
        <w:rPr>
          <w:rStyle w:val="Fontdeparagrafimplicit"/>
          <w:i/>
        </w:rPr>
        <w:t>...........nr.........</w:t>
      </w:r>
      <w:r>
        <w:rPr>
          <w:rStyle w:val="Fontdeparagrafimplicit"/>
          <w:i/>
        </w:rPr>
        <w:t xml:space="preserve">, </w:t>
      </w:r>
      <w:r w:rsidR="00195493">
        <w:rPr>
          <w:rStyle w:val="Fontdeparagrafimplicit"/>
          <w:i/>
        </w:rPr>
        <w:t>..........</w:t>
      </w:r>
      <w:r>
        <w:rPr>
          <w:rStyle w:val="Fontdeparagrafimplicit"/>
          <w:i/>
        </w:rPr>
        <w:t>,</w:t>
      </w:r>
      <w:r>
        <w:t>ca nefondat.</w:t>
      </w:r>
    </w:p>
    <w:p w:rsidR="00B53FE3">
      <w:pPr>
        <w:ind w:firstLine="567"/>
        <w:jc w:val="both"/>
      </w:pPr>
      <w:r>
        <w:t>Definitivă.</w:t>
      </w:r>
    </w:p>
    <w:p w:rsidR="00B53FE3">
      <w:pPr>
        <w:ind w:firstLine="567"/>
        <w:jc w:val="both"/>
      </w:pPr>
      <w:r>
        <w:t xml:space="preserve">Pronunţată în şedinţă publică din data de </w:t>
      </w:r>
      <w:r w:rsidR="00195493">
        <w:t>............</w:t>
      </w:r>
      <w:r>
        <w:t>.</w:t>
      </w:r>
    </w:p>
    <w:p w:rsidR="00B53FE3">
      <w:pPr>
        <w:tabs>
          <w:tab w:val="left" w:pos="1200"/>
          <w:tab w:val="left" w:pos="6345"/>
        </w:tabs>
        <w:ind w:firstLine="567"/>
        <w:rPr>
          <w:rStyle w:val="Fontdeparagrafimplicit"/>
          <w:b/>
        </w:rPr>
      </w:pPr>
    </w:p>
    <w:p w:rsidR="00B53FE3">
      <w:pPr>
        <w:tabs>
          <w:tab w:val="left" w:pos="1200"/>
          <w:tab w:val="left" w:pos="3180"/>
          <w:tab w:val="left" w:pos="6345"/>
        </w:tabs>
        <w:ind w:firstLine="567"/>
        <w:rPr>
          <w:rStyle w:val="Fontdeparagrafimplicit"/>
          <w:b/>
        </w:rPr>
      </w:pPr>
      <w:r>
        <w:rPr>
          <w:rStyle w:val="Fontdeparagrafimplicit"/>
          <w:b/>
        </w:rPr>
        <w:t xml:space="preserve">  PREŞEDINTE,</w:t>
      </w:r>
      <w:r>
        <w:rPr>
          <w:rStyle w:val="Fontdeparagrafimplicit"/>
          <w:b/>
        </w:rPr>
        <w:tab/>
        <w:t xml:space="preserve">       JUDECĂTOR,                         JUDECĂTOR,</w:t>
      </w:r>
    </w:p>
    <w:p w:rsidR="00B53FE3">
      <w:pPr>
        <w:tabs>
          <w:tab w:val="left" w:pos="1200"/>
          <w:tab w:val="left" w:pos="3180"/>
          <w:tab w:val="left" w:pos="3555"/>
          <w:tab w:val="left" w:pos="6840"/>
        </w:tabs>
        <w:ind w:firstLine="567"/>
        <w:rPr>
          <w:rStyle w:val="Fontdeparagrafimplicit"/>
          <w:b/>
        </w:rPr>
      </w:pPr>
      <w:r>
        <w:t>CANDIDAT A0009</w:t>
      </w:r>
      <w:r w:rsidR="00AF68D6">
        <w:t xml:space="preserve"> </w:t>
      </w:r>
      <w:r w:rsidR="00AF68D6">
        <w:tab/>
        <w:t xml:space="preserve">   </w:t>
      </w:r>
      <w:r>
        <w:t xml:space="preserve">    .........................</w:t>
      </w:r>
      <w:r>
        <w:tab/>
        <w:t xml:space="preserve"> ......................</w:t>
      </w:r>
      <w:r w:rsidR="00AF68D6">
        <w:t xml:space="preserve"> </w:t>
      </w:r>
    </w:p>
    <w:p w:rsidR="00B53FE3">
      <w:pPr>
        <w:tabs>
          <w:tab w:val="left" w:pos="1200"/>
          <w:tab w:val="left" w:pos="3180"/>
          <w:tab w:val="left" w:pos="6345"/>
        </w:tabs>
        <w:ind w:firstLine="567"/>
      </w:pPr>
    </w:p>
    <w:p w:rsidR="00B53FE3">
      <w:pPr>
        <w:tabs>
          <w:tab w:val="left" w:pos="3780"/>
        </w:tabs>
        <w:ind w:firstLine="567"/>
        <w:jc w:val="center"/>
      </w:pPr>
      <w:r>
        <w:rPr>
          <w:rStyle w:val="Fontdeparagrafimplicit"/>
          <w:b/>
        </w:rPr>
        <w:tab/>
      </w:r>
      <w:r>
        <w:rPr>
          <w:rStyle w:val="Fontdeparagrafimplicit"/>
          <w:b/>
        </w:rPr>
        <w:tab/>
      </w:r>
      <w:r>
        <w:rPr>
          <w:rStyle w:val="Fontdeparagrafimplicit"/>
          <w:b/>
        </w:rPr>
        <w:tab/>
      </w:r>
      <w:r>
        <w:rPr>
          <w:rStyle w:val="Fontdeparagrafimplicit"/>
          <w:b/>
        </w:rPr>
        <w:tab/>
        <w:t>GREFIER</w:t>
      </w:r>
      <w:r>
        <w:t>,</w:t>
      </w:r>
    </w:p>
    <w:p w:rsidR="00B53FE3">
      <w:pPr>
        <w:tabs>
          <w:tab w:val="left" w:pos="3780"/>
        </w:tabs>
        <w:ind w:firstLine="567"/>
        <w:rPr>
          <w:rStyle w:val="Fontdeparagrafimplicit"/>
          <w:i/>
        </w:rPr>
      </w:pPr>
      <w:r>
        <w:tab/>
      </w:r>
      <w:r>
        <w:tab/>
      </w:r>
      <w:r>
        <w:tab/>
      </w:r>
      <w:r>
        <w:tab/>
        <w:t xml:space="preserve">           </w:t>
      </w:r>
      <w:r w:rsidR="00195493">
        <w:t xml:space="preserve">        ..................</w:t>
      </w:r>
      <w:r>
        <w:t xml:space="preserve"> </w:t>
      </w:r>
    </w:p>
    <w:p w:rsidR="00B53FE3">
      <w:pPr>
        <w:ind w:firstLine="567"/>
        <w:rPr>
          <w:rStyle w:val="Fontdeparagrafimplicit"/>
        </w:rPr>
      </w:pPr>
    </w:p>
    <w:p w:rsidR="00B53FE3">
      <w:pPr>
        <w:ind w:firstLine="567"/>
        <w:jc w:val="both"/>
        <w:rPr>
          <w:rStyle w:val="Fontdeparagrafimplicit"/>
          <w:sz w:val="16"/>
        </w:rPr>
      </w:pPr>
      <w:r>
        <w:rPr>
          <w:rStyle w:val="Fontdeparagrafimplicit"/>
          <w:sz w:val="16"/>
        </w:rPr>
        <w:t>Red.th.red.CANDIDAT A0009/.........</w:t>
      </w:r>
    </w:p>
    <w:p w:rsidR="00B53FE3">
      <w:pPr>
        <w:ind w:firstLine="567"/>
        <w:jc w:val="both"/>
        <w:rPr>
          <w:rStyle w:val="Fontdeparagrafimplicit"/>
          <w:sz w:val="16"/>
        </w:rPr>
      </w:pPr>
      <w:r>
        <w:rPr>
          <w:rStyle w:val="Fontdeparagrafimplicit"/>
          <w:sz w:val="16"/>
        </w:rPr>
        <w:t>Tribunalul ..........</w:t>
      </w:r>
      <w:r w:rsidR="00AF68D6">
        <w:rPr>
          <w:rStyle w:val="Fontdeparagrafimplicit"/>
          <w:sz w:val="16"/>
        </w:rPr>
        <w:t>-</w:t>
      </w:r>
      <w:r>
        <w:rPr>
          <w:rStyle w:val="Fontdeparagrafimplicit"/>
          <w:sz w:val="16"/>
        </w:rPr>
        <w:t>Secţia .........</w:t>
      </w:r>
      <w:r w:rsidR="00AF68D6">
        <w:rPr>
          <w:rStyle w:val="Fontdeparagrafimplicit"/>
          <w:sz w:val="16"/>
        </w:rPr>
        <w:t>C.A.F.</w:t>
      </w:r>
    </w:p>
    <w:p w:rsidR="00B53FE3">
      <w:pPr>
        <w:ind w:firstLine="567"/>
        <w:jc w:val="both"/>
        <w:rPr>
          <w:rStyle w:val="Fontdeparagrafimplicit"/>
          <w:sz w:val="16"/>
        </w:rPr>
      </w:pPr>
      <w:r>
        <w:rPr>
          <w:rStyle w:val="Fontdeparagrafimplicit"/>
          <w:sz w:val="16"/>
        </w:rPr>
        <w:t>Judecător fond-</w:t>
      </w:r>
      <w:r w:rsidR="00195493">
        <w:rPr>
          <w:rStyle w:val="Fontdeparagrafimplicit"/>
          <w:sz w:val="16"/>
        </w:rPr>
        <w:t>..........</w:t>
      </w:r>
      <w:r>
        <w:rPr>
          <w:rStyle w:val="Fontdeparagrafimplicit"/>
          <w:sz w:val="16"/>
        </w:rPr>
        <w:t xml:space="preserve"> </w:t>
      </w:r>
    </w:p>
    <w:p w:rsidR="00B53FE3">
      <w:pPr>
        <w:ind w:firstLine="567"/>
        <w:jc w:val="both"/>
        <w:rPr>
          <w:rStyle w:val="Fontdeparagrafimplicit"/>
          <w:sz w:val="16"/>
        </w:rPr>
      </w:pPr>
      <w:r>
        <w:rPr>
          <w:rStyle w:val="Fontdeparagrafimplicit"/>
          <w:sz w:val="16"/>
        </w:rPr>
        <w:tab/>
      </w:r>
    </w:p>
    <w:p w:rsidR="00B53FE3">
      <w:pPr>
        <w:rPr>
          <w:rStyle w:val="Fontdeparagrafimplicit"/>
          <w:rFonts w:ascii="Garamond" w:hAnsi="Garamond"/>
          <w:sz w:val="16"/>
        </w:rPr>
      </w:pPr>
    </w:p>
    <w:sectPr w:rsidSect="00B53FE3">
      <w:pgSz w:w="11906" w:h="16838"/>
      <w:pgMar w:top="851" w:right="851" w:bottom="851" w:left="1985"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13079"/>
    <w:multiLevelType w:val="multilevel"/>
    <w:tmpl w:val="E6722378"/>
    <w:lvl w:ilvl="0">
      <w:start w:val="1"/>
      <w:numFmt w:val="upperRoman"/>
      <w:lvlText w:val="%1."/>
      <w:lvlJc w:val="left"/>
      <w:pPr>
        <w:ind w:left="1287" w:hanging="72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compat/>
  <w:rsids>
    <w:rsidRoot w:val="00B53FE3"/>
    <w:rsid w:val="00195493"/>
    <w:rsid w:val="00AF68D6"/>
    <w:rsid w:val="00B53FE3"/>
    <w:rsid w:val="00E625DF"/>
    <w:rsid w:val="00FA57A5"/>
  </w:rsids>
  <w:docVars>
    <w:docVar w:name="url" w:val="http://10.1.48.53:80/ecris_cdms/document_upload.aspx?id_document=200000002436104&amp;id_departament=5&amp;id_sesiune=2272814&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FE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B53FE3"/>
    <w:pPr>
      <w:keepNext/>
      <w:jc w:val="center"/>
      <w:outlineLvl w:val="0"/>
    </w:pPr>
    <w:rPr>
      <w:b/>
      <w:sz w:val="28"/>
      <w:lang w:val="en-US"/>
    </w:rPr>
  </w:style>
  <w:style w:type="paragraph" w:styleId="NormalWeb">
    <w:name w:val="Normal (Web)"/>
    <w:basedOn w:val="Normal"/>
    <w:rsid w:val="00B53FE3"/>
    <w:pPr>
      <w:spacing w:before="100" w:beforeAutospacing="1" w:after="100" w:afterAutospacing="1"/>
    </w:pPr>
  </w:style>
  <w:style w:type="character" w:styleId="LineNumber">
    <w:name w:val="line number"/>
    <w:basedOn w:val="DefaultParagraphFont"/>
    <w:semiHidden/>
    <w:rsid w:val="00B53FE3"/>
  </w:style>
  <w:style w:type="character" w:styleId="Hyperlink">
    <w:name w:val="Hyperlink"/>
    <w:rsid w:val="00B53FE3"/>
    <w:rPr>
      <w:color w:val="0000FF"/>
      <w:u w:val="single"/>
    </w:rPr>
  </w:style>
  <w:style w:type="character" w:customStyle="1" w:styleId="Fontdeparagrafimplicit">
    <w:name w:val="Font de paragraf implicit"/>
    <w:rsid w:val="00B53FE3"/>
  </w:style>
  <w:style w:type="table" w:styleId="TableSimple1">
    <w:name w:val="Table Simple 1"/>
    <w:basedOn w:val="TableNormal"/>
    <w:rsid w:val="00B53FE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B53FE3"/>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11</ap:TotalTime>
  <ap:Pages>4</ap:Pages>
  <ap:Words>1447</ap:Words>
  <ap:Characters>8399</ap:Characters>
  <ap:Application>Microsoft Office Word</ap:Application>
  <ap:DocSecurity>0</ap:DocSecurity>
  <ap:Lines>69</ap:Lines>
  <ap:Paragraphs>19</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9827</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