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401A2D">
      <w:r>
        <w:t>Cod ECLI    ECLI:RO:</w:t>
      </w:r>
      <w:r w:rsidR="009D5C7A">
        <w:t>.................................                                                Hotărârea 24</w:t>
      </w:r>
    </w:p>
    <w:p w:rsidR="00401A2D">
      <w:pPr>
        <w:rPr>
          <w:rStyle w:val="Fontdeparagrafimplicit"/>
          <w:b/>
        </w:rPr>
      </w:pPr>
      <w:r>
        <w:rPr>
          <w:rStyle w:val="Fontdeparagrafimplicit"/>
          <w:b/>
        </w:rPr>
        <w:t xml:space="preserve">Dosar nr. </w:t>
      </w:r>
      <w:r w:rsidR="00E25252">
        <w:rPr>
          <w:rStyle w:val="Fontdeparagrafimplicit"/>
          <w:b/>
        </w:rPr>
        <w:t>....../.../2019</w:t>
      </w:r>
      <w:r>
        <w:rPr>
          <w:rStyle w:val="Fontdeparagrafimplicit"/>
          <w:b/>
        </w:rPr>
        <w:t>*</w:t>
      </w:r>
    </w:p>
    <w:p w:rsidR="00401A2D">
      <w:pPr>
        <w:jc w:val="center"/>
        <w:rPr>
          <w:rStyle w:val="Fontdeparagrafimplicit"/>
          <w:b/>
        </w:rPr>
      </w:pPr>
      <w:r>
        <w:rPr>
          <w:rStyle w:val="Fontdeparagrafimplicit"/>
          <w:b/>
        </w:rPr>
        <w:t>R O M Â N I A</w:t>
      </w:r>
    </w:p>
    <w:p w:rsidR="00401A2D">
      <w:pPr>
        <w:jc w:val="center"/>
        <w:rPr>
          <w:rStyle w:val="Fontdeparagrafimplicit"/>
          <w:b/>
        </w:rPr>
      </w:pPr>
    </w:p>
    <w:p w:rsidR="00401A2D">
      <w:pPr>
        <w:jc w:val="center"/>
        <w:rPr>
          <w:rStyle w:val="Fontdeparagrafimplicit"/>
          <w:b/>
        </w:rPr>
      </w:pPr>
      <w:r>
        <w:rPr>
          <w:rStyle w:val="Fontdeparagrafimplicit"/>
          <w:b/>
        </w:rPr>
        <w:t xml:space="preserve">CURTEA DE APEL </w:t>
      </w:r>
      <w:r w:rsidR="00E25252">
        <w:rPr>
          <w:rStyle w:val="Fontdeparagrafimplicit"/>
          <w:b/>
        </w:rPr>
        <w:t>...X...</w:t>
      </w:r>
    </w:p>
    <w:p w:rsidR="00401A2D">
      <w:pPr>
        <w:jc w:val="center"/>
        <w:rPr>
          <w:rStyle w:val="Fontdeparagrafimplicit"/>
          <w:b/>
          <w:lang w:val="en-US"/>
        </w:rPr>
      </w:pPr>
      <w:r>
        <w:rPr>
          <w:rStyle w:val="Fontdeparagrafimplicit"/>
          <w:b/>
        </w:rPr>
        <w:t>SECŢIA CONTENCIOS ADMINISTRATIV SI FISCAL</w:t>
      </w:r>
    </w:p>
    <w:p w:rsidR="00401A2D">
      <w:pPr>
        <w:rPr>
          <w:rStyle w:val="Fontdeparagrafimplicit"/>
          <w:b/>
        </w:rPr>
      </w:pPr>
    </w:p>
    <w:p w:rsidR="00401A2D">
      <w:pPr>
        <w:jc w:val="center"/>
        <w:rPr>
          <w:rStyle w:val="Fontdeparagrafimplicit"/>
          <w:b/>
        </w:rPr>
      </w:pPr>
      <w:r>
        <w:rPr>
          <w:rStyle w:val="Fontdeparagrafimplicit"/>
          <w:b/>
        </w:rPr>
      </w:r>
      <w:bookmarkStart w:name="tip_incheiere" w:id="0"/>
      <w:r>
        <w:rPr>
          <w:rStyle w:val="Fontdeparagrafimplicit"/>
          <w:b/>
        </w:rPr>
      </w:r>
      <w:r>
        <w:rPr>
          <w:rStyle w:val="Fontdeparagrafimplicit"/>
          <w:b/>
        </w:rPr>
      </w:r>
      <w:r>
        <w:rPr>
          <w:rStyle w:val="Fontdeparagrafimplicit"/>
          <w:b/>
        </w:rPr>
        <w:t>DECIZIE</w:t>
      </w:r>
      <w:r>
        <w:rPr>
          <w:rStyle w:val="Fontdeparagrafimplicit"/>
          <w:b/>
        </w:rPr>
      </w:r>
      <w:bookmarkEnd w:id="0"/>
      <w:r>
        <w:rPr>
          <w:rStyle w:val="Fontdeparagrafimplicit"/>
          <w:b/>
        </w:rPr>
        <w:t xml:space="preserve"> Nr. </w:t>
      </w:r>
      <w:r w:rsidR="00E25252">
        <w:rPr>
          <w:rStyle w:val="Fontdeparagrafimplicit"/>
          <w:b/>
        </w:rPr>
        <w:t>....</w:t>
      </w:r>
      <w:r>
        <w:rPr>
          <w:rStyle w:val="Fontdeparagrafimplicit"/>
          <w:b/>
        </w:rPr>
        <w:t>/</w:t>
      </w:r>
      <w:r w:rsidR="00E25252">
        <w:rPr>
          <w:rStyle w:val="Fontdeparagrafimplicit"/>
          <w:b/>
        </w:rPr>
        <w:t>.....</w:t>
      </w:r>
    </w:p>
    <w:p w:rsidR="00401A2D">
      <w:pPr>
        <w:jc w:val="center"/>
        <w:rPr>
          <w:rStyle w:val="Fontdeparagrafimplicit"/>
          <w:b/>
        </w:rPr>
      </w:pPr>
      <w:r>
        <w:rPr>
          <w:rStyle w:val="Fontdeparagrafimplicit"/>
          <w:b/>
        </w:rPr>
        <w:t>Şedinţa </w:t>
      </w:r>
      <w:r>
        <w:rPr>
          <w:rStyle w:val="Fontdeparagrafimplicit"/>
          <w:b/>
        </w:rPr>
      </w:r>
      <w:bookmarkStart w:name="tip_sedinta" w:id="1"/>
      <w:r>
        <w:rPr>
          <w:rStyle w:val="Fontdeparagrafimplicit"/>
          <w:b/>
        </w:rPr>
      </w:r>
      <w:r>
        <w:rPr>
          <w:rStyle w:val="Fontdeparagrafimplicit"/>
          <w:b/>
        </w:rPr>
      </w:r>
      <w:r>
        <w:rPr>
          <w:rStyle w:val="Fontdeparagrafimplicit"/>
          <w:b/>
        </w:rPr>
        <w:t>publică</w:t>
      </w:r>
      <w:r>
        <w:rPr>
          <w:rStyle w:val="Fontdeparagrafimplicit"/>
          <w:b/>
        </w:rPr>
      </w:r>
      <w:bookmarkEnd w:id="1"/>
      <w:r>
        <w:rPr>
          <w:rStyle w:val="Fontdeparagrafimplicit"/>
          <w:b/>
        </w:rPr>
        <w:t xml:space="preserve"> de la </w:t>
      </w:r>
      <w:r w:rsidR="00E25252">
        <w:rPr>
          <w:rStyle w:val="Fontdeparagrafimplicit"/>
          <w:b/>
        </w:rPr>
        <w:t>..............</w:t>
      </w:r>
      <w:r>
        <w:rPr>
          <w:rStyle w:val="Fontdeparagrafimplicit"/>
          <w:b/>
        </w:rPr>
        <w:t xml:space="preserve"> </w:t>
      </w:r>
    </w:p>
    <w:p w:rsidR="00401A2D">
      <w:pPr>
        <w:jc w:val="center"/>
        <w:rPr>
          <w:rStyle w:val="Fontdeparagrafimplicit"/>
          <w:b/>
        </w:rPr>
      </w:pPr>
      <w:r>
        <w:rPr>
          <w:rStyle w:val="Fontdeparagrafimplicit"/>
          <w:b/>
        </w:rPr>
        <w:t>Instanţa constituită din:</w:t>
      </w:r>
    </w:p>
    <w:p w:rsidR="00401A2D">
      <w:pPr>
        <w:jc w:val="center"/>
        <w:rPr>
          <w:rStyle w:val="Fontdeparagrafimplicit"/>
          <w:b/>
        </w:rPr>
      </w:pPr>
      <w:r>
        <w:rPr>
          <w:rStyle w:val="Fontdeparagrafimplicit"/>
          <w:b/>
        </w:rPr>
        <w:t xml:space="preserve">PREŞEDINTE </w:t>
      </w:r>
      <w:r w:rsidR="00E25252">
        <w:rPr>
          <w:rStyle w:val="Fontdeparagrafimplicit"/>
          <w:b/>
        </w:rPr>
        <w:t>..............</w:t>
      </w:r>
    </w:p>
    <w:p w:rsidR="00401A2D">
      <w:pPr>
        <w:jc w:val="center"/>
        <w:rPr>
          <w:rStyle w:val="Fontdeparagrafimplicit"/>
          <w:b/>
        </w:rPr>
      </w:pPr>
      <w:r>
        <w:rPr>
          <w:rStyle w:val="Fontdeparagrafimplicit"/>
          <w:b/>
        </w:rPr>
        <w:t xml:space="preserve">Judecător </w:t>
      </w:r>
      <w:r w:rsidR="00E25252">
        <w:rPr>
          <w:rStyle w:val="Fontdeparagrafimplicit"/>
          <w:b/>
        </w:rPr>
        <w:t>A0001</w:t>
      </w:r>
    </w:p>
    <w:p w:rsidR="00401A2D">
      <w:pPr>
        <w:jc w:val="center"/>
        <w:rPr>
          <w:rStyle w:val="Fontdeparagrafimplicit"/>
          <w:b/>
        </w:rPr>
      </w:pPr>
      <w:r>
        <w:rPr>
          <w:rStyle w:val="Fontdeparagrafimplicit"/>
          <w:b/>
        </w:rPr>
        <w:t xml:space="preserve">Judecător </w:t>
      </w:r>
      <w:r w:rsidR="00E25252">
        <w:rPr>
          <w:rStyle w:val="Fontdeparagrafimplicit"/>
          <w:b/>
        </w:rPr>
        <w:t>..............</w:t>
      </w:r>
    </w:p>
    <w:p w:rsidR="00401A2D">
      <w:pPr>
        <w:jc w:val="center"/>
        <w:rPr>
          <w:rStyle w:val="Fontdeparagrafimplicit"/>
          <w:b/>
        </w:rPr>
      </w:pPr>
      <w:r>
        <w:rPr>
          <w:rStyle w:val="Fontdeparagrafimplicit"/>
          <w:b/>
        </w:rPr>
        <w:t xml:space="preserve">Grefier </w:t>
      </w:r>
      <w:r w:rsidR="00E25252">
        <w:rPr>
          <w:rStyle w:val="Fontdeparagrafimplicit"/>
          <w:b/>
        </w:rPr>
        <w:t>..............</w:t>
      </w:r>
    </w:p>
    <w:p w:rsidR="00401A2D">
      <w:pPr>
        <w:jc w:val="center"/>
        <w:rPr>
          <w:rStyle w:val="Fontdeparagrafimplicit"/>
        </w:rPr>
      </w:pPr>
    </w:p>
    <w:p w:rsidR="00401A2D">
      <w:pPr>
        <w:jc w:val="center"/>
        <w:rPr>
          <w:rStyle w:val="Fontdeparagrafimplicit"/>
        </w:rPr>
      </w:pPr>
    </w:p>
    <w:p w:rsidRPr="006714B1" w:rsidR="00401A2D">
      <w:pPr>
        <w:ind w:firstLine="720"/>
        <w:jc w:val="both"/>
      </w:pPr>
      <w:r>
        <w:t xml:space="preserve">Pe rol judecarea recursurilor formulate de pârâta </w:t>
      </w:r>
      <w:bookmarkStart w:name="_Hlk67482110" w:id="2"/>
      <w:r>
        <w:rPr>
          <w:rStyle w:val="Fontdeparagrafimplicit"/>
          <w:b/>
        </w:rPr>
        <w:t xml:space="preserve">DIRECŢIA GENERALĂ REGIONALĂ A FINANŢELOR PUBLICE </w:t>
      </w:r>
      <w:r w:rsidR="00E25252">
        <w:rPr>
          <w:rStyle w:val="Fontdeparagrafimplicit"/>
          <w:b/>
        </w:rPr>
        <w:t>...X...</w:t>
      </w:r>
      <w:r>
        <w:t xml:space="preserve">, împotriva sentinței nr. </w:t>
      </w:r>
      <w:r w:rsidR="00E25252">
        <w:t>....../..............</w:t>
      </w:r>
      <w:r>
        <w:t xml:space="preserve">, precum și împotriva încheierii de lămurire dispozitiv din data de </w:t>
      </w:r>
      <w:r w:rsidRPr="00392EBA" w:rsidR="001A08F7">
        <w:t>................</w:t>
      </w:r>
      <w:r>
        <w:t xml:space="preserve">, pronunțate de Tribunalul </w:t>
      </w:r>
      <w:r w:rsidR="00E25252">
        <w:t>...A...</w:t>
      </w:r>
      <w:r>
        <w:t xml:space="preserve">, în dosarul nr. </w:t>
      </w:r>
      <w:r w:rsidR="00E25252">
        <w:t>....../.../2019</w:t>
      </w:r>
      <w:r>
        <w:t xml:space="preserve">, în contradictoriu cu intimații </w:t>
      </w:r>
      <w:bookmarkStart w:name="_Hlk67318072" w:id="3"/>
      <w:r>
        <w:rPr>
          <w:rStyle w:val="Fontdeparagrafimplicit"/>
          <w:b/>
        </w:rPr>
        <w:t xml:space="preserve">SINDICATUL </w:t>
      </w:r>
      <w:r w:rsidRPr="006714B1">
        <w:rPr>
          <w:rStyle w:val="Fontdeparagrafimplicit"/>
          <w:b/>
        </w:rPr>
        <w:t xml:space="preserve">NAŢIONAL </w:t>
      </w:r>
      <w:r w:rsidR="009F7F9A">
        <w:rPr>
          <w:rStyle w:val="Fontdeparagrafimplicit"/>
          <w:b/>
        </w:rPr>
        <w:t>FINANŢE PUBLICE</w:t>
      </w:r>
      <w:r w:rsidRPr="006714B1">
        <w:rPr>
          <w:rStyle w:val="Fontdeparagrafimplicit"/>
          <w:b/>
        </w:rPr>
        <w:t xml:space="preserve"> - </w:t>
      </w:r>
      <w:r w:rsidRPr="006714B1" w:rsidR="006714B1">
        <w:rPr>
          <w:rStyle w:val="Fontdeparagrafimplicit"/>
          <w:b/>
        </w:rPr>
        <w:t>...Y*...</w:t>
      </w:r>
      <w:bookmarkEnd w:id="3"/>
      <w:r w:rsidRPr="006714B1">
        <w:rPr>
          <w:rStyle w:val="Fontdeparagrafimplicit"/>
          <w:b/>
        </w:rPr>
        <w:t xml:space="preserve"> în numele membrului de sindicat </w:t>
      </w:r>
      <w:bookmarkStart w:name="_Hlk236653771" w:id="4"/>
      <w:r w:rsidRPr="006714B1" w:rsidR="00392EBA">
        <w:rPr>
          <w:rStyle w:val="Fontdeparagrafimplicit"/>
          <w:b/>
        </w:rPr>
        <w:t>...Q...</w:t>
      </w:r>
      <w:r w:rsidRPr="006714B1">
        <w:rPr>
          <w:rStyle w:val="Fontdeparagrafimplicit"/>
          <w:b/>
        </w:rPr>
        <w:t xml:space="preserve"> </w:t>
      </w:r>
      <w:bookmarkEnd w:id="4"/>
      <w:r w:rsidRPr="006714B1">
        <w:rPr>
          <w:rStyle w:val="Fontdeparagrafimplicit"/>
          <w:b/>
        </w:rPr>
        <w:t xml:space="preserve">și </w:t>
      </w:r>
      <w:r w:rsidRPr="006714B1" w:rsidR="00392EBA">
        <w:rPr>
          <w:rStyle w:val="Fontdeparagrafimplicit"/>
          <w:b/>
        </w:rPr>
        <w:t>...Q...</w:t>
      </w:r>
      <w:r w:rsidRPr="006714B1">
        <w:rPr>
          <w:rStyle w:val="Fontdeparagrafimplicit"/>
          <w:b/>
        </w:rPr>
        <w:t xml:space="preserve"> în nume propriu</w:t>
      </w:r>
      <w:bookmarkEnd w:id="2"/>
      <w:r w:rsidRPr="006714B1">
        <w:t>, având ca obiect obligația de a face.</w:t>
      </w:r>
    </w:p>
    <w:p w:rsidRPr="006714B1" w:rsidR="00401A2D">
      <w:pPr>
        <w:ind w:firstLine="720"/>
        <w:jc w:val="both"/>
      </w:pPr>
      <w:r w:rsidRPr="006714B1">
        <w:t>La apelul nominal făcut în ședința publică nu au răspuns pârțile.</w:t>
      </w:r>
    </w:p>
    <w:p w:rsidRPr="006714B1" w:rsidR="00401A2D">
      <w:pPr>
        <w:ind w:firstLine="720"/>
        <w:jc w:val="both"/>
      </w:pPr>
      <w:r w:rsidRPr="006714B1">
        <w:t>Procedura de citare a pârților este legal îndeplinită.</w:t>
      </w:r>
    </w:p>
    <w:p w:rsidRPr="006714B1" w:rsidR="00401A2D">
      <w:pPr>
        <w:ind w:firstLine="720"/>
        <w:jc w:val="both"/>
      </w:pPr>
      <w:r w:rsidRPr="006714B1">
        <w:t xml:space="preserve">S-a făcut referatul cauzei de către grefierul de ședință, după care, instanţa constată cauza în stare de judecată şi o reţine spre soluţionare. </w:t>
      </w:r>
    </w:p>
    <w:p w:rsidRPr="006714B1" w:rsidR="00401A2D">
      <w:pPr>
        <w:jc w:val="both"/>
      </w:pPr>
    </w:p>
    <w:p w:rsidRPr="006714B1" w:rsidR="00401A2D">
      <w:pPr>
        <w:jc w:val="center"/>
        <w:rPr>
          <w:rStyle w:val="Fontdeparagrafimplicit"/>
          <w:b/>
        </w:rPr>
      </w:pPr>
      <w:r w:rsidRPr="006714B1">
        <w:rPr>
          <w:rStyle w:val="Fontdeparagrafimplicit"/>
          <w:b/>
        </w:rPr>
        <w:t>CURTEA</w:t>
      </w:r>
    </w:p>
    <w:p w:rsidRPr="006714B1" w:rsidR="00401A2D">
      <w:pPr>
        <w:jc w:val="center"/>
        <w:rPr>
          <w:rStyle w:val="Fontdeparagrafimplicit"/>
        </w:rPr>
      </w:pPr>
    </w:p>
    <w:p w:rsidRPr="006714B1" w:rsidR="00401A2D">
      <w:pPr>
        <w:ind w:firstLine="720"/>
        <w:jc w:val="both"/>
        <w:rPr>
          <w:rStyle w:val="Fontdeparagrafimplicit"/>
          <w:b/>
        </w:rPr>
      </w:pPr>
      <w:r w:rsidRPr="006714B1">
        <w:rPr>
          <w:rStyle w:val="Fontdeparagrafimplicit"/>
          <w:b/>
        </w:rPr>
        <w:t>Deliberând asupra recursului constată următoarele:</w:t>
      </w:r>
    </w:p>
    <w:p w:rsidR="00401A2D">
      <w:pPr>
        <w:ind w:firstLine="708"/>
        <w:jc w:val="both"/>
      </w:pPr>
      <w:r w:rsidRPr="006714B1">
        <w:rPr>
          <w:rStyle w:val="Fontdeparagrafimplicit"/>
          <w:i/>
        </w:rPr>
        <w:t xml:space="preserve">Prin sentinţa nr. </w:t>
      </w:r>
      <w:r w:rsidRPr="006714B1" w:rsidR="007C543E">
        <w:rPr>
          <w:rStyle w:val="Fontdeparagrafimplicit"/>
          <w:i/>
        </w:rPr>
        <w:t>.... din data de ................</w:t>
      </w:r>
      <w:r w:rsidRPr="006714B1">
        <w:rPr>
          <w:rStyle w:val="Fontdeparagrafimplicit"/>
          <w:i/>
        </w:rPr>
        <w:t xml:space="preserve"> pronunţată de Tribunalul </w:t>
      </w:r>
      <w:r w:rsidRPr="006714B1" w:rsidR="00E25252">
        <w:rPr>
          <w:rStyle w:val="Fontdeparagrafimplicit"/>
          <w:i/>
        </w:rPr>
        <w:t>...A...</w:t>
      </w:r>
      <w:r w:rsidRPr="006714B1">
        <w:rPr>
          <w:rStyle w:val="Fontdeparagrafimplicit"/>
          <w:i/>
        </w:rPr>
        <w:t xml:space="preserve"> </w:t>
      </w:r>
      <w:r w:rsidRPr="006714B1">
        <w:t xml:space="preserve">în dosar nr. </w:t>
      </w:r>
      <w:r w:rsidRPr="006714B1" w:rsidR="00E25252">
        <w:t>....../.../2019</w:t>
      </w:r>
      <w:r w:rsidRPr="006714B1">
        <w:t xml:space="preserve"> s-a admis acţiunea în parte formulată de reclamanţii </w:t>
      </w:r>
      <w:bookmarkStart w:name="_Hlk236654948" w:id="5"/>
      <w:r w:rsidR="009F7F9A">
        <w:t>Sindicatul Naţional Finanţe Publice</w:t>
      </w:r>
      <w:r w:rsidRPr="006714B1" w:rsidR="009F7F9A">
        <w:t xml:space="preserve"> </w:t>
      </w:r>
      <w:r w:rsidRPr="006714B1">
        <w:t xml:space="preserve">– </w:t>
      </w:r>
      <w:r w:rsidRPr="006714B1" w:rsidR="006714B1">
        <w:t>...Y*...</w:t>
      </w:r>
      <w:bookmarkEnd w:id="5"/>
      <w:r w:rsidRPr="006714B1">
        <w:t xml:space="preserve">, în numele membrului de sindicat </w:t>
      </w:r>
      <w:r w:rsidRPr="006714B1" w:rsidR="00392EBA">
        <w:t>...Q...</w:t>
      </w:r>
      <w:r w:rsidRPr="006714B1">
        <w:t xml:space="preserve">, în contradictoriu cu pârâta Direcţia Generală Regională a Finanţelor Publice </w:t>
      </w:r>
      <w:r w:rsidRPr="006714B1" w:rsidR="00E25252">
        <w:t>...X...</w:t>
      </w:r>
      <w:r w:rsidRPr="006714B1">
        <w:t>.</w:t>
      </w:r>
    </w:p>
    <w:p w:rsidR="00401A2D">
      <w:pPr>
        <w:jc w:val="both"/>
      </w:pPr>
      <w:r>
        <w:tab/>
        <w:t xml:space="preserve">A fost obligată pârâta să-i acorde şi să emită decizie reclamantei </w:t>
      </w:r>
      <w:r w:rsidR="00392EBA">
        <w:t>...Q...</w:t>
      </w:r>
      <w:r>
        <w:t xml:space="preserve"> pentru majorarea de 15% pentru complexitatea muncii prevăzută de dispoziţiile Notei 3, cap. I, lit. A, pct. 1 din anexa VIII, la Legea nr. 153/2017, începând cu 1.01.2018, sumele restante urmând a fi actualizate cu indicele de inflaţie şi la care se va adăuga dobânda legală, până la data achitării efective. </w:t>
      </w:r>
    </w:p>
    <w:p w:rsidR="00401A2D">
      <w:pPr>
        <w:ind w:firstLine="708"/>
        <w:jc w:val="both"/>
      </w:pPr>
      <w:r>
        <w:t>S-a respins în rest acţiunea.</w:t>
      </w:r>
    </w:p>
    <w:p w:rsidR="00401A2D">
      <w:pPr>
        <w:ind w:firstLine="708"/>
        <w:jc w:val="both"/>
        <w:rPr>
          <w:rStyle w:val="Fontdeparagrafimplicit"/>
          <w:b/>
        </w:rPr>
      </w:pPr>
      <w:r>
        <w:rPr>
          <w:rStyle w:val="Fontdeparagrafimplicit"/>
          <w:b/>
          <w:i/>
        </w:rPr>
        <w:t xml:space="preserve">Împotriva acestei sentinţe, a declarat recurs pârâta DIRECŢIA GENERALĂ REGIONALĂ A FINANŢELOR PUBLICE </w:t>
      </w:r>
      <w:r w:rsidR="00E25252">
        <w:rPr>
          <w:rStyle w:val="Fontdeparagrafimplicit"/>
          <w:b/>
          <w:i/>
        </w:rPr>
        <w:t>...X...</w:t>
      </w:r>
      <w:r>
        <w:rPr>
          <w:rStyle w:val="Fontdeparagrafimplicit"/>
          <w:b/>
        </w:rPr>
        <w:t xml:space="preserve">, invocând dispoziţiile art.488 alin.1 pct.8 C.pr.civ. </w:t>
      </w:r>
    </w:p>
    <w:p w:rsidR="00401A2D">
      <w:pPr>
        <w:ind w:firstLine="720"/>
        <w:jc w:val="both"/>
      </w:pPr>
      <w:r>
        <w:t>S-a arătat în esenţă că prin dispozițiile Notei 3, lit.d, pct.I, lit. A din anexa VIII la Legea- cadru nr.153/2017, funcționarii publici din cadrul aparatului Ministerului Finanțelor Publice și instituțiile aflate în subordinea sa, beneficiază pentru complexitatea muncii de o majorare a salariului de baza de 15%, care reprezintă un drept salarial nou, constituit prin dispozițiile legale menționate.</w:t>
      </w:r>
    </w:p>
    <w:p w:rsidR="00401A2D">
      <w:pPr>
        <w:ind w:firstLine="720"/>
        <w:jc w:val="both"/>
      </w:pPr>
      <w:r>
        <w:t>În sensul art.7, lit.a din Legea nr.153/2017, „salariul de bază” reprezintă suma de bani la care are dreptul personalul plătit din fonduri publice, corespunzător funcției, gradului/treptei profesionale, gradației, vechimii în specialitate, astfel cum este stabilită la anexele I-XI.</w:t>
      </w:r>
    </w:p>
    <w:p w:rsidR="00401A2D">
      <w:pPr>
        <w:ind w:firstLine="720"/>
        <w:jc w:val="both"/>
      </w:pPr>
      <w:r>
        <w:t>În vederea punerii în aplicare a dispozițiilor Legii nr.153/2017, prin art.36 din acest act normativ s-a stabilit că, la data intrării în vigoare, 1 iulie 2017, trebuie să se procedeze la reîncadrarea personalului salarizat, rezultând că stabilirea salariilor, soldelor de funcție/salariilor de funcție, indemnizațiilor de încadrare și indemnizațiilor lunare se efectuează în condițiile art.38 din Legea nr.153/2017, instituindu-se astfel regula aplicării etapizate a legii, începând cu data de 1 iulie 2017.</w:t>
      </w:r>
    </w:p>
    <w:p w:rsidR="00401A2D">
      <w:pPr>
        <w:ind w:firstLine="720"/>
        <w:jc w:val="both"/>
      </w:pPr>
      <w:r>
        <w:t>Redând istoricul modificărilor pe care le-a suferit salariul reclamantei, recurenta a arătat că reclamanta beneficiază începând cu 0l.01.2019 de salariul de bază majorat cu 15% pentru complexitatea muncii, majorare prevăzută de dispozițiile Notei 3, cap.l, lit.A, pct.I din anexa nr.VIII Ia Legea-cadru nr.153/2017, în condițiile detaliate prin art.38 alin. (4) din Legea-cadru nr.153/2017, cu modificările şi completările ulterioare şi art. 34 alin.(l) din OUG nr.114/2018, iar de nivelul de salarizare prevăzut de lege pentru anul 2022, de 9195 lei, va beneficia în anul 2022.</w:t>
      </w:r>
    </w:p>
    <w:p w:rsidR="00401A2D">
      <w:pPr>
        <w:ind w:firstLine="720"/>
        <w:jc w:val="both"/>
      </w:pPr>
      <w:r>
        <w:t>În acest sens a invocat şi Decizia ICCJ nr. 82 din 26 noiembrie 2018 cu privire la dezlegarea unor chestiuni de drept care a statuat că „majorarea salariului de bază, de 15% pentru complexitatea muncii, nu se acordă pentru perioada 1 iulie 2017- 31 decembrie 2017 și pentru anul 2018; pentru perioada 2019-2022, această majorare se acordă în condițiile stabilite la art. 38 alin. (4) din Legea-cadru nr. 153/2017; prin excepție, această majorare se acordă începând cu ianuarie 2018 sau cu data de la care salariile de bază, soldele de funcție/salariile de funcție, indemnizațiile de încadrare devin mai mari decât cele stabilite potrivit legii pentru anul 2022, ca urmare a majorărilor salariale reglementate.”</w:t>
      </w:r>
    </w:p>
    <w:p w:rsidR="00401A2D">
      <w:pPr>
        <w:ind w:firstLine="720"/>
        <w:jc w:val="both"/>
      </w:pPr>
      <w:r>
        <w:t xml:space="preserve">S-a mai arătat că instanța de fond a dispus în mod greşit obligarea paratei DGRFP </w:t>
      </w:r>
      <w:r w:rsidR="00E25252">
        <w:t>...X...</w:t>
      </w:r>
      <w:r>
        <w:t xml:space="preserve"> la acordarea dobânzii legale, la baza stabilirii răspunderii patrimoniale a instituției publice stând culpa acesteia, concretizată în emiterea unui act nelegal sau în refuzul nejustificat de a rezolva o cerere referitoare la un drept sau la un interes legitim. Culpa autorităţii publice, ca o condiție a răspunderii administrative, se poate constata numai în cadrul acțiunii în anularea unui act administrativ sau unui refuz al instituției publice, condiţii care nu sunt îndeplinite în cauză. </w:t>
      </w:r>
    </w:p>
    <w:p w:rsidRPr="006714B1" w:rsidR="00401A2D">
      <w:pPr>
        <w:ind w:firstLine="720"/>
        <w:jc w:val="both"/>
        <w:rPr>
          <w:rStyle w:val="Fontdeparagrafimplicit"/>
          <w:i/>
        </w:rPr>
      </w:pPr>
      <w:r>
        <w:rPr>
          <w:rStyle w:val="Fontdeparagrafimplicit"/>
          <w:i/>
        </w:rPr>
        <w:t xml:space="preserve">Prin decizia nr. </w:t>
      </w:r>
      <w:r w:rsidR="007C543E">
        <w:rPr>
          <w:rStyle w:val="Fontdeparagrafimplicit"/>
          <w:i/>
        </w:rPr>
        <w:t>...1..</w:t>
      </w:r>
      <w:r>
        <w:rPr>
          <w:rStyle w:val="Fontdeparagrafimplicit"/>
          <w:i/>
        </w:rPr>
        <w:t>/</w:t>
      </w:r>
      <w:r w:rsidR="007C543E">
        <w:rPr>
          <w:rStyle w:val="Fontdeparagrafimplicit"/>
          <w:i/>
        </w:rPr>
        <w:t>.....</w:t>
      </w:r>
      <w:r>
        <w:rPr>
          <w:rStyle w:val="Fontdeparagrafimplicit"/>
          <w:i/>
        </w:rPr>
        <w:t xml:space="preserve">, Curtea de Apel </w:t>
      </w:r>
      <w:r w:rsidR="00E25252">
        <w:rPr>
          <w:rStyle w:val="Fontdeparagrafimplicit"/>
          <w:i/>
        </w:rPr>
        <w:t>...X...</w:t>
      </w:r>
      <w:r>
        <w:rPr>
          <w:rStyle w:val="Fontdeparagrafimplicit"/>
          <w:i/>
        </w:rPr>
        <w:t xml:space="preserve"> a respins recursul formulat de pârâta DIRECŢIA GENERALĂ REGIONALĂ A FINANŢELOR PUBLICE </w:t>
      </w:r>
      <w:r w:rsidR="00E25252">
        <w:rPr>
          <w:rStyle w:val="Fontdeparagrafimplicit"/>
          <w:i/>
        </w:rPr>
        <w:t>...X...</w:t>
      </w:r>
      <w:r>
        <w:rPr>
          <w:rStyle w:val="Fontdeparagrafimplicit"/>
          <w:i/>
        </w:rPr>
        <w:t xml:space="preserve"> </w:t>
      </w:r>
      <w:r>
        <w:t xml:space="preserve">împotriva sentinţei nr. </w:t>
      </w:r>
      <w:r w:rsidR="007C543E">
        <w:t>.... din data de ................</w:t>
      </w:r>
      <w:r>
        <w:t xml:space="preserve"> pronunţată de Tribunalul </w:t>
      </w:r>
      <w:r w:rsidR="00E25252">
        <w:t>...A...</w:t>
      </w:r>
      <w:r>
        <w:t xml:space="preserve"> în dosar nr. </w:t>
      </w:r>
      <w:r w:rsidR="00E25252">
        <w:t>....../.../2019</w:t>
      </w:r>
      <w:r>
        <w:t xml:space="preserve"> în contradictoriu cu  intimatul reclamant </w:t>
      </w:r>
      <w:r w:rsidRPr="006714B1">
        <w:t xml:space="preserve">SINDICATUL NAŢIONAL </w:t>
      </w:r>
      <w:r w:rsidR="009F7F9A">
        <w:t>FINANŢE PUBLICE</w:t>
      </w:r>
      <w:r w:rsidRPr="006714B1">
        <w:t xml:space="preserve"> - </w:t>
      </w:r>
      <w:r w:rsidRPr="006714B1" w:rsidR="006714B1">
        <w:t>...Y*...</w:t>
      </w:r>
      <w:r w:rsidRPr="006714B1">
        <w:t xml:space="preserve"> ÎN NUMELE MEMBRULUI DE SINDICAT </w:t>
      </w:r>
      <w:r w:rsidRPr="006714B1" w:rsidR="00392EBA">
        <w:t>...Q...</w:t>
      </w:r>
      <w:r w:rsidRPr="006714B1">
        <w:t xml:space="preserve">, având ca obiect obligaţie de a face </w:t>
      </w:r>
      <w:bookmarkStart w:name="_Hlk236653946" w:id="6"/>
      <w:r w:rsidRPr="006714B1">
        <w:t xml:space="preserve">disjuns din dosarul cu nr. </w:t>
      </w:r>
      <w:r w:rsidRPr="006714B1" w:rsidR="007C543E">
        <w:t>..x..</w:t>
      </w:r>
      <w:r w:rsidRPr="006714B1">
        <w:t>/</w:t>
      </w:r>
      <w:r w:rsidRPr="006714B1" w:rsidR="007C543E">
        <w:t>....</w:t>
      </w:r>
      <w:r w:rsidRPr="006714B1">
        <w:t>/2019</w:t>
      </w:r>
      <w:bookmarkEnd w:id="6"/>
      <w:r w:rsidRPr="006714B1">
        <w:t>.</w:t>
      </w:r>
    </w:p>
    <w:p w:rsidRPr="006714B1" w:rsidR="00401A2D">
      <w:pPr>
        <w:ind w:firstLine="720"/>
        <w:jc w:val="both"/>
      </w:pPr>
      <w:r w:rsidRPr="006714B1">
        <w:t xml:space="preserve">Împotriva acestei decizii a formulat contestaţie în anulare Direcţia Generală Regională a Finanţelor Publice </w:t>
      </w:r>
      <w:r w:rsidRPr="006714B1" w:rsidR="00E25252">
        <w:t>...X...</w:t>
      </w:r>
      <w:r w:rsidRPr="006714B1">
        <w:t xml:space="preserve">, arătând în esenţă că motivele examinate de instanță prin decizie sunt evident eronate, iar decizia pronunțată se impune a fi îndreptată în sensul de a se reţine în considerente calitatea reclamantei </w:t>
      </w:r>
      <w:r w:rsidRPr="006714B1" w:rsidR="00392EBA">
        <w:t>...Q...</w:t>
      </w:r>
      <w:r w:rsidRPr="006714B1">
        <w:t xml:space="preserve"> de funcționar public în cadrul DGRFP </w:t>
      </w:r>
      <w:r w:rsidRPr="006714B1" w:rsidR="00E25252">
        <w:t>...X...</w:t>
      </w:r>
      <w:r w:rsidRPr="006714B1">
        <w:t>, cât şi modalitatea de stabilire a salariilor, așa cum a arătat prin motivele de recurs.</w:t>
      </w:r>
    </w:p>
    <w:p w:rsidRPr="006714B1" w:rsidR="00401A2D">
      <w:pPr>
        <w:ind w:firstLine="720"/>
        <w:jc w:val="both"/>
      </w:pPr>
      <w:r w:rsidRPr="006714B1">
        <w:rPr>
          <w:rStyle w:val="Fontdeparagrafimplicit"/>
          <w:i/>
        </w:rPr>
        <w:t xml:space="preserve">Prin Decizia nr. </w:t>
      </w:r>
      <w:r w:rsidRPr="006714B1" w:rsidR="007C543E">
        <w:rPr>
          <w:rStyle w:val="Fontdeparagrafimplicit"/>
          <w:i/>
        </w:rPr>
        <w:t>..2..</w:t>
      </w:r>
      <w:r w:rsidRPr="006714B1">
        <w:rPr>
          <w:rStyle w:val="Fontdeparagrafimplicit"/>
          <w:i/>
        </w:rPr>
        <w:t>/</w:t>
      </w:r>
      <w:r w:rsidRPr="006714B1" w:rsidR="007C543E">
        <w:rPr>
          <w:rStyle w:val="Fontdeparagrafimplicit"/>
          <w:i/>
        </w:rPr>
        <w:t>.......</w:t>
      </w:r>
      <w:r w:rsidRPr="006714B1">
        <w:rPr>
          <w:rStyle w:val="Fontdeparagrafimplicit"/>
          <w:i/>
        </w:rPr>
        <w:t xml:space="preserve">, Curtea de Apel </w:t>
      </w:r>
      <w:r w:rsidRPr="006714B1" w:rsidR="00E25252">
        <w:rPr>
          <w:rStyle w:val="Fontdeparagrafimplicit"/>
          <w:i/>
        </w:rPr>
        <w:t>...X...</w:t>
      </w:r>
      <w:r w:rsidRPr="006714B1">
        <w:rPr>
          <w:rStyle w:val="Fontdeparagrafimplicit"/>
          <w:i/>
        </w:rPr>
        <w:t xml:space="preserve"> a admis contestaţia în anulare formulată de contestatoarea DIRECŢIA GENERALĂ REGIONALĂ A FINANŢELOR PUBLICE </w:t>
      </w:r>
      <w:r w:rsidRPr="006714B1" w:rsidR="00E25252">
        <w:rPr>
          <w:rStyle w:val="Fontdeparagrafimplicit"/>
          <w:i/>
        </w:rPr>
        <w:t>...X...</w:t>
      </w:r>
      <w:r w:rsidRPr="006714B1">
        <w:t xml:space="preserve"> împotriva deciziei nr. </w:t>
      </w:r>
      <w:r w:rsidRPr="006714B1" w:rsidR="007C543E">
        <w:t>...1.../...........</w:t>
      </w:r>
      <w:r w:rsidRPr="006714B1">
        <w:t xml:space="preserve"> pronunţată de Curtea de Apel </w:t>
      </w:r>
      <w:r w:rsidRPr="006714B1" w:rsidR="00E25252">
        <w:t>...X...</w:t>
      </w:r>
      <w:r w:rsidRPr="006714B1">
        <w:t xml:space="preserve"> în dosarul nr. </w:t>
      </w:r>
      <w:r w:rsidRPr="006714B1" w:rsidR="00E25252">
        <w:t>....../.../2019</w:t>
      </w:r>
      <w:r w:rsidRPr="006714B1">
        <w:t xml:space="preserve">, în contradictoriu cu intimatul SINDICATUL NAŢIONAL </w:t>
      </w:r>
      <w:r w:rsidR="009F7F9A">
        <w:t>FINANŢE PUBLICE</w:t>
      </w:r>
      <w:r w:rsidRPr="006714B1">
        <w:t xml:space="preserve"> - </w:t>
      </w:r>
      <w:r w:rsidRPr="006714B1" w:rsidR="006714B1">
        <w:t>...Y*...</w:t>
      </w:r>
      <w:r w:rsidRPr="006714B1">
        <w:t xml:space="preserve"> ÎN NUMELE MEMBRULUI DE SINDICAT pentru </w:t>
      </w:r>
      <w:r w:rsidRPr="006714B1" w:rsidR="00392EBA">
        <w:t>...Q...</w:t>
      </w:r>
      <w:r w:rsidRPr="006714B1">
        <w:t>.</w:t>
      </w:r>
    </w:p>
    <w:p w:rsidR="00401A2D">
      <w:pPr>
        <w:ind w:firstLine="708"/>
        <w:jc w:val="both"/>
      </w:pPr>
      <w:r w:rsidRPr="006714B1">
        <w:t xml:space="preserve">La data de 01.10.2020, s-a înregistrat pe rolul Tribunalului </w:t>
      </w:r>
      <w:r w:rsidRPr="006714B1" w:rsidR="00E25252">
        <w:t>...A...</w:t>
      </w:r>
      <w:r w:rsidRPr="006714B1">
        <w:t xml:space="preserve"> cererea formulată de</w:t>
      </w:r>
      <w:r>
        <w:t xml:space="preserve"> Direcţia Generală Regională a Finanţelor Publice </w:t>
      </w:r>
      <w:r w:rsidR="00E25252">
        <w:t>...X...</w:t>
      </w:r>
      <w:r>
        <w:t xml:space="preserve"> prin care s-a solicitat lămurirea dispozitivului sentinței civile nr. </w:t>
      </w:r>
      <w:r w:rsidR="00E25252">
        <w:t>....../..............</w:t>
      </w:r>
      <w:r>
        <w:t>, arătând că măsurile cuprinse în dispozitivul hotărârii nu sunt suficient de clare şi nu conţin toate elementele de stabilire a obligaţiei de plată, ceea ce afectează caracterul de creanţă certă, lichidă şi exigibilă.</w:t>
      </w:r>
    </w:p>
    <w:p w:rsidR="00401A2D">
      <w:pPr>
        <w:ind w:firstLine="708"/>
        <w:jc w:val="both"/>
      </w:pPr>
      <w:r>
        <w:rPr>
          <w:rStyle w:val="Fontdeparagrafimplicit"/>
          <w:i/>
        </w:rPr>
        <w:t xml:space="preserve">Prin încheierea pronunţată la data </w:t>
      </w:r>
      <w:r w:rsidRPr="00392EBA">
        <w:rPr>
          <w:rStyle w:val="Fontdeparagrafimplicit"/>
          <w:i/>
        </w:rPr>
        <w:t xml:space="preserve">de </w:t>
      </w:r>
      <w:r w:rsidRPr="00392EBA" w:rsidR="00392EBA">
        <w:rPr>
          <w:rStyle w:val="Fontdeparagrafimplicit"/>
          <w:i/>
        </w:rPr>
        <w:t>...................</w:t>
      </w:r>
      <w:r w:rsidRPr="00392EBA">
        <w:rPr>
          <w:rStyle w:val="Fontdeparagrafimplicit"/>
          <w:i/>
        </w:rPr>
        <w:t>,</w:t>
      </w:r>
      <w:r>
        <w:rPr>
          <w:rStyle w:val="Fontdeparagrafimplicit"/>
          <w:i/>
        </w:rPr>
        <w:t xml:space="preserve"> Tribunalul </w:t>
      </w:r>
      <w:r w:rsidR="00E25252">
        <w:rPr>
          <w:rStyle w:val="Fontdeparagrafimplicit"/>
          <w:i/>
        </w:rPr>
        <w:t>...A...</w:t>
      </w:r>
      <w:r>
        <w:t xml:space="preserve"> a respins cererea de lămurire a dispozitivului formulată de către pârâta Direcţia Generală Regională a Finanţelor Publice </w:t>
      </w:r>
      <w:r w:rsidR="00E25252">
        <w:t>...X...</w:t>
      </w:r>
      <w:r>
        <w:t xml:space="preserve">, cu sediul în </w:t>
      </w:r>
      <w:r w:rsidR="007C543E">
        <w:t>............................</w:t>
      </w:r>
      <w:r>
        <w:t xml:space="preserve">, în contradictoriu cu reclamanţii </w:t>
      </w:r>
      <w:r w:rsidR="009F7F9A">
        <w:t>Sindicatul Naţional Finanţe Publice</w:t>
      </w:r>
      <w:r w:rsidRPr="006714B1">
        <w:t xml:space="preserve">- </w:t>
      </w:r>
      <w:r w:rsidRPr="006714B1" w:rsidR="006714B1">
        <w:t>...Y*...</w:t>
      </w:r>
      <w:r w:rsidRPr="006714B1">
        <w:t xml:space="preserve">, cu sediul în </w:t>
      </w:r>
      <w:r w:rsidRPr="006714B1" w:rsidR="007C543E">
        <w:t>...............................</w:t>
      </w:r>
      <w:r w:rsidRPr="006714B1">
        <w:t xml:space="preserve">, în numele membrului de sindicat </w:t>
      </w:r>
      <w:r w:rsidRPr="006714B1" w:rsidR="00392EBA">
        <w:t>...Q...</w:t>
      </w:r>
      <w:r w:rsidRPr="006714B1">
        <w:t xml:space="preserve">, CNP </w:t>
      </w:r>
      <w:r w:rsidRPr="006714B1" w:rsidR="007C543E">
        <w:t>.....................</w:t>
      </w:r>
      <w:r w:rsidRPr="006714B1">
        <w:t>, cu</w:t>
      </w:r>
      <w:r>
        <w:t xml:space="preserve"> domiciliul în </w:t>
      </w:r>
      <w:r w:rsidR="007C543E">
        <w:t>...................................</w:t>
      </w:r>
    </w:p>
    <w:p w:rsidR="00401A2D">
      <w:pPr>
        <w:ind w:firstLine="708"/>
        <w:jc w:val="both"/>
      </w:pPr>
      <w:r>
        <w:rPr>
          <w:rStyle w:val="Fontdeparagrafimplicit"/>
          <w:i/>
        </w:rPr>
        <w:t xml:space="preserve">Împotriva acestei încheieri a formulat recurs Direcţia Regională a Finanţelor Publice </w:t>
      </w:r>
      <w:r w:rsidR="00E25252">
        <w:rPr>
          <w:rStyle w:val="Fontdeparagrafimplicit"/>
          <w:i/>
        </w:rPr>
        <w:t>...X...</w:t>
      </w:r>
      <w:r>
        <w:rPr>
          <w:rStyle w:val="Fontdeparagrafimplicit"/>
          <w:i/>
        </w:rPr>
        <w:t xml:space="preserve">, </w:t>
      </w:r>
      <w:r>
        <w:t xml:space="preserve">în temeiul art. 488 alin. 1 pct. 8 Cod de procedură civilă, susţinând în esenţă că încheierea din data de </w:t>
      </w:r>
      <w:r w:rsidRPr="00392EBA" w:rsidR="001A08F7">
        <w:t>................</w:t>
      </w:r>
      <w:r w:rsidRPr="00392EBA">
        <w:t xml:space="preserve"> pr</w:t>
      </w:r>
      <w:r>
        <w:t xml:space="preserve">onunțată de Tribunalul </w:t>
      </w:r>
      <w:r w:rsidR="00E25252">
        <w:t>...A...</w:t>
      </w:r>
      <w:r>
        <w:t xml:space="preserve"> în dosarul nr. </w:t>
      </w:r>
      <w:r w:rsidR="007C543E">
        <w:t>....</w:t>
      </w:r>
      <w:r>
        <w:t>/</w:t>
      </w:r>
      <w:r w:rsidR="007C543E">
        <w:t>.....</w:t>
      </w:r>
      <w:r>
        <w:t xml:space="preserve">12019 este nelegală. Hotărârea atacată a fost data cu aplicarea greșită a normelor de drept material. </w:t>
      </w:r>
    </w:p>
    <w:p w:rsidR="00401A2D">
      <w:pPr>
        <w:ind w:firstLine="708"/>
        <w:jc w:val="both"/>
      </w:pPr>
      <w:r>
        <w:t xml:space="preserve">Instanța de fond în mod eronat a reținut în considerentele încheierii atacate faptul că hotărârea nr. </w:t>
      </w:r>
      <w:r w:rsidR="007C543E">
        <w:t>....</w:t>
      </w:r>
      <w:r>
        <w:t>/</w:t>
      </w:r>
      <w:r w:rsidR="007C543E">
        <w:t>........</w:t>
      </w:r>
      <w:r>
        <w:t xml:space="preserve"> pronunțată de Tribunalul </w:t>
      </w:r>
      <w:r w:rsidR="00E25252">
        <w:t>...A...</w:t>
      </w:r>
      <w:r>
        <w:t xml:space="preserve"> este pe larg motivată, iar dispozitivul acesteia nu necesita lămuriri suplimentare, în condiţiile în care în cuprinsul acesteia se prevede în mod expres salariul de bază maxim al reclamantei </w:t>
      </w:r>
      <w:r w:rsidR="00392EBA">
        <w:t>...Q...</w:t>
      </w:r>
      <w:r>
        <w:t xml:space="preserve"> la nivelul anului 2022.</w:t>
      </w:r>
    </w:p>
    <w:p w:rsidR="00401A2D">
      <w:pPr>
        <w:ind w:firstLine="708"/>
        <w:jc w:val="both"/>
      </w:pPr>
      <w:r>
        <w:t>Dat fiind că acest aspect nu este prevăzut in dispozitivul hotărârii, aceasta nu poate fi pusă în executare, nefiind suficient ca anumite aspecte sa fie reținute în cuprinsul hotărârii.</w:t>
      </w:r>
    </w:p>
    <w:p w:rsidR="00401A2D">
      <w:pPr>
        <w:ind w:firstLine="708"/>
        <w:jc w:val="both"/>
      </w:pPr>
      <w:r>
        <w:t>Potrivit dispozițiilor prevăzute de art. 632 alin (1) cod procedura civilă: (1) Executarea silită se poate efectua numai în temeiul unui titlu executoriu. (2) Constituie titluri executorii hotărârile executorii, hotărârile definitive, precum și orice alte hotărâri sau înscrisuri care, potrivit legii, pot fi puse în executare.</w:t>
      </w:r>
    </w:p>
    <w:p w:rsidR="00401A2D">
      <w:pPr>
        <w:ind w:firstLine="708"/>
        <w:jc w:val="both"/>
      </w:pPr>
      <w:r>
        <w:t>Ceea ce poate fi pus în executare silită sunt exclusiv măsurile cuprinse în dispozitivul hotărârii judecătorești care reprezintă titlu executoriu. Considerentele, chiar dacă cuprind dispoziții suplimentare (sau contrare) față de dispozitiv, nu pot sta la baza actelor de executare.</w:t>
      </w:r>
    </w:p>
    <w:p w:rsidR="00401A2D">
      <w:pPr>
        <w:ind w:firstLine="708"/>
        <w:jc w:val="both"/>
      </w:pPr>
      <w:r>
        <w:t>Prin sentința civilă nr.</w:t>
      </w:r>
      <w:r w:rsidR="007C543E">
        <w:t>....</w:t>
      </w:r>
      <w:r>
        <w:t>/</w:t>
      </w:r>
      <w:r w:rsidR="007C543E">
        <w:t>.......</w:t>
      </w:r>
      <w:r>
        <w:t xml:space="preserve">, instanţa a admis acțiunea. A fost obligată pârâta DGRFP </w:t>
      </w:r>
      <w:r w:rsidR="00E25252">
        <w:t>...X...</w:t>
      </w:r>
      <w:r>
        <w:t xml:space="preserve"> să-i acorde și să emită decizie reclamantului pentru majorarea cu 15% pentru complexitatea muncii prev. de disp. Notei 3, cap. I lit. A, pct. 1 din anexa VIII, la L. 153/2017, începând cu 1.01.2018, sumele restante urmând a fi actualizate cu indicele de inflație și la care se va adăuga dobânda legală, până la data achitării efective.</w:t>
      </w:r>
    </w:p>
    <w:p w:rsidR="00401A2D">
      <w:pPr>
        <w:ind w:firstLine="708"/>
        <w:jc w:val="both"/>
      </w:pPr>
      <w:r>
        <w:t xml:space="preserve">Hotărârea instanței de fond a rămas definitivă potrivit Deciziei civile nr.  </w:t>
      </w:r>
      <w:r w:rsidR="007C543E">
        <w:t>...1.../...........</w:t>
      </w:r>
      <w:r>
        <w:t xml:space="preserve"> pronunţate de Curtea de Apel </w:t>
      </w:r>
      <w:r w:rsidR="00E25252">
        <w:t>...X...</w:t>
      </w:r>
      <w:r>
        <w:t xml:space="preserve">, prin care instanța a respins recursul formulat de pârâta DGRFP </w:t>
      </w:r>
      <w:r w:rsidR="00E25252">
        <w:t>...X...</w:t>
      </w:r>
      <w:r>
        <w:t xml:space="preserve"> împotriva Sentinței civile nr. </w:t>
      </w:r>
      <w:r w:rsidR="00E25252">
        <w:t>....../..............</w:t>
      </w:r>
      <w:r>
        <w:t xml:space="preserve"> pronunțate de Tribunalul </w:t>
      </w:r>
      <w:r w:rsidR="00E25252">
        <w:t>...A...</w:t>
      </w:r>
      <w:r>
        <w:t xml:space="preserve"> în dosarul nr. </w:t>
      </w:r>
      <w:r w:rsidR="00E25252">
        <w:t>....../.../2019</w:t>
      </w:r>
      <w:r>
        <w:t xml:space="preserve">, în contradictoriu cu intimata reclamanta </w:t>
      </w:r>
      <w:r w:rsidR="00392EBA">
        <w:t>...Q...</w:t>
      </w:r>
      <w:r>
        <w:t>, ca fiind nefondat.</w:t>
      </w:r>
    </w:p>
    <w:p w:rsidR="00401A2D">
      <w:pPr>
        <w:ind w:firstLine="708"/>
        <w:jc w:val="both"/>
      </w:pPr>
      <w:r>
        <w:t xml:space="preserve">În considerentele Deciziei nr. </w:t>
      </w:r>
      <w:r w:rsidR="007C543E">
        <w:t>...1.../...........</w:t>
      </w:r>
      <w:r>
        <w:t>, instanţa de recurs a reținut eronat calitatea reclamantei de funcționar în cadrul administraţiei publice sanitar-veterinare şi pentru siguranţa alimentelor, care îşi desfăşoară activitatea în structurile de inspecţie şi control sau prin atribuțiile specifice contribuie la actul oficial de control, respectiv de inspector al Autorităţii Naţionale Veterinare şi pentru Siguranţa Alimentelor beneficiază de majorarea salariului de bază cu 12,5%.</w:t>
      </w:r>
    </w:p>
    <w:p w:rsidR="00401A2D">
      <w:pPr>
        <w:ind w:firstLine="708"/>
        <w:jc w:val="both"/>
      </w:pPr>
      <w:r>
        <w:t xml:space="preserve">La data de 25.09.2020 s-a formulat cerere de îndreptare a deciziei nr. </w:t>
      </w:r>
      <w:r w:rsidR="007C543E">
        <w:t>...1.../...........</w:t>
      </w:r>
      <w:r>
        <w:t xml:space="preserve"> pronunțate de Curtea de Apel </w:t>
      </w:r>
      <w:r w:rsidR="00E25252">
        <w:t>...X...</w:t>
      </w:r>
      <w:r>
        <w:t xml:space="preserve"> în dosarul nr. </w:t>
      </w:r>
      <w:r w:rsidR="00E25252">
        <w:t>....../.../2019</w:t>
      </w:r>
      <w:r>
        <w:t xml:space="preserve">, solicitând instanței sa analizeze modul de stabilire a salariului reclamantei şi dispozițiile legale incidente în cauza şi invocate prin motivele de recurs, să reţină în mod corect calitatea reclamantei de funcţionar public în cadrul DGRFP </w:t>
      </w:r>
      <w:r w:rsidR="00E25252">
        <w:t>...X...</w:t>
      </w:r>
      <w:r>
        <w:t xml:space="preserve"> şi să dispună îndreptarea deciziei nr. </w:t>
      </w:r>
      <w:r w:rsidR="007C543E">
        <w:t>...1.../...........</w:t>
      </w:r>
      <w:r>
        <w:t xml:space="preserve"> pronunţate de Curtea de Apel </w:t>
      </w:r>
      <w:r w:rsidR="00E25252">
        <w:t>...X...</w:t>
      </w:r>
      <w:r>
        <w:t xml:space="preserve"> în dosarul nr. </w:t>
      </w:r>
      <w:r w:rsidR="00E25252">
        <w:t>....../.../2019</w:t>
      </w:r>
      <w:r>
        <w:t>, în sensul celor arătate.</w:t>
      </w:r>
    </w:p>
    <w:p w:rsidR="00401A2D">
      <w:pPr>
        <w:ind w:firstLine="708"/>
        <w:jc w:val="both"/>
      </w:pPr>
      <w:r>
        <w:t xml:space="preserve">Având in vedere faptul ca in cazul doamnei </w:t>
      </w:r>
      <w:r w:rsidR="00392EBA">
        <w:t>...Q...</w:t>
      </w:r>
      <w:r>
        <w:t>. salariul de baza stabilit de legiuitor pentru anul 2022, nivel prevăzut de Nota 3 la Anexa VIII, capitolul l, lit.A, pct. din Legea cadru nr.153/2017, este de 9195 lei, fiind calculat conform art.38 din același act normativ.</w:t>
      </w:r>
    </w:p>
    <w:p w:rsidR="00401A2D">
      <w:pPr>
        <w:ind w:firstLine="708"/>
        <w:jc w:val="both"/>
      </w:pPr>
      <w:r>
        <w:t xml:space="preserve">Salariul de bază al doamnei </w:t>
      </w:r>
      <w:r w:rsidR="00392EBA">
        <w:t>...Q...</w:t>
      </w:r>
      <w:r>
        <w:t>, stabilit începând cu 01.01.2018, în urma majorării cu 25% a drepturilor salariale din luna decembrie 2017, este 8425 lei, acesta fiind mai mic decât cel stabilit potrivit legii pentru anul 2022 (respectiv 9195 lei). Astfel, instanța a apreciat că intimata reclamanta va beneficia de majorarea în cuantum de 15% a salariului de baza pentru complexitatea muncii, începând cu data de 01.01.2018, fără să menţioneze care este salariul de bază la care se aplica majorarea în procent de 15% pentru complexitatea muncii, începând cu data de 01.01.2018.</w:t>
      </w:r>
    </w:p>
    <w:p w:rsidR="00401A2D">
      <w:pPr>
        <w:ind w:firstLine="708"/>
        <w:jc w:val="both"/>
      </w:pPr>
      <w:r>
        <w:t xml:space="preserve">Aşa cum s-a arătat în cererea de lămurire a dispozitivului formulată, din dispozitivul hotărârii nu rezultă în mod explicit care este salariul de bază la care se aplică majorarea în </w:t>
      </w:r>
      <w:r>
        <w:t xml:space="preserve">procent de 15% pentru complexitatea muncii, începând cu data de 01.01.2018, pentru doamna </w:t>
      </w:r>
      <w:r w:rsidR="00392EBA">
        <w:t>...Q...</w:t>
      </w:r>
      <w:r>
        <w:t>, astfel încât hotărârea instanței nu poate fi pusă în executare.</w:t>
      </w:r>
    </w:p>
    <w:p w:rsidR="00401A2D">
      <w:pPr>
        <w:ind w:firstLine="708"/>
        <w:jc w:val="both"/>
      </w:pPr>
      <w:r>
        <w:t>Potrivit prevederilor art. 443 alin 1 Cod procedură civilă, „în cazul în care sunt necesare lămuriri cu privire la înțelesul, întinderea sau aplicarea dispozitivului hotărârii ori acesta cuprinde dispoziții potrivnice, părțile pot cere instanței care a pronunțat hotărârea să lămurească dispozitivul sau să înlăture dispozițiile potrivnice".</w:t>
      </w:r>
    </w:p>
    <w:p w:rsidR="00401A2D">
      <w:pPr>
        <w:ind w:firstLine="708"/>
        <w:jc w:val="both"/>
      </w:pPr>
      <w:r>
        <w:t>Prin lămurirea hotărârii se clarifică măsurile dispuse de instanță prin hotărâre atunci când dispozitivul hotărârii nu este suficient de clar și poate genera dificultăți la momentul punerii în executare.</w:t>
      </w:r>
    </w:p>
    <w:p w:rsidR="00401A2D">
      <w:pPr>
        <w:ind w:firstLine="708"/>
        <w:jc w:val="both"/>
      </w:pPr>
      <w:r>
        <w:t>În cauza de față, măsurile cuprinse în dispozitivul hotărârii nu sunt suficient de clare, nu conțin toate elementele de stabilire a obligației de plată, ceea ce afectează caracterul de creanță certă, lichidă și exigibilă.</w:t>
      </w:r>
    </w:p>
    <w:p w:rsidR="00401A2D">
      <w:pPr>
        <w:ind w:firstLine="708"/>
        <w:jc w:val="both"/>
      </w:pPr>
      <w:r>
        <w:t xml:space="preserve">În vederea punerii în executarea a acestei sentințe, recurenta a apreciat că se impune lămurirea dispozitivului în sensul de a se menționa în dispozitivul hotărârii, care este salariul de bază la care se aplică majorarea în procent de 15% pentru complexitatea muncii, începând cu data de 01.01.2018, pentru doamna </w:t>
      </w:r>
      <w:r w:rsidR="00392EBA">
        <w:t>...Q...</w:t>
      </w:r>
      <w:r>
        <w:t>.</w:t>
      </w:r>
    </w:p>
    <w:p w:rsidR="00401A2D">
      <w:pPr>
        <w:ind w:firstLine="708"/>
        <w:jc w:val="both"/>
      </w:pPr>
      <w:r>
        <w:t xml:space="preserve">În consecință, pentru aceste considerente s-a solicitat instanței sa dispună admiterea recursului, modificarea Încheierii pronunțate de Tribunalul </w:t>
      </w:r>
      <w:r w:rsidR="00E25252">
        <w:t>...A...</w:t>
      </w:r>
      <w:r>
        <w:t xml:space="preserve"> în data de </w:t>
      </w:r>
      <w:r w:rsidRPr="00392EBA" w:rsidR="001A08F7">
        <w:t>................</w:t>
      </w:r>
      <w:r>
        <w:t xml:space="preserve"> în dosarul nr. </w:t>
      </w:r>
      <w:r w:rsidR="00E25252">
        <w:t>....../.../2019</w:t>
      </w:r>
      <w:r>
        <w:t xml:space="preserve"> în sensul lămuririi dispozitivului Sentinței civile nr.</w:t>
      </w:r>
      <w:r w:rsidR="00E25252">
        <w:t>....../..............</w:t>
      </w:r>
      <w:r>
        <w:t xml:space="preserve"> pronunțate de Tribunalul </w:t>
      </w:r>
      <w:r w:rsidR="00E25252">
        <w:t>...A...</w:t>
      </w:r>
      <w:r>
        <w:t xml:space="preserve"> în acelaşi dosar, respectiv de a se menționa care este salariul de bază la care se aplică majorarea în procent de 15% pentru complexitatea muncii, începând cu data de 01.01.2018, pentru doamna </w:t>
      </w:r>
      <w:r w:rsidR="00392EBA">
        <w:t>...Q...</w:t>
      </w:r>
      <w:r>
        <w:t>.</w:t>
      </w:r>
    </w:p>
    <w:p w:rsidR="00401A2D">
      <w:pPr>
        <w:ind w:firstLine="708"/>
        <w:jc w:val="both"/>
      </w:pPr>
      <w:r>
        <w:t>În drept, recursul a fost întemeiat pe dispoziţiile art. 488 pct. 8 Cod procedură civilă.</w:t>
      </w:r>
    </w:p>
    <w:p w:rsidR="00401A2D">
      <w:pPr>
        <w:ind w:firstLine="708"/>
        <w:jc w:val="both"/>
        <w:rPr>
          <w:rStyle w:val="Fontdeparagrafimplicit"/>
          <w:b/>
        </w:rPr>
      </w:pPr>
      <w:r>
        <w:rPr>
          <w:rStyle w:val="Fontdeparagrafimplicit"/>
          <w:b/>
        </w:rPr>
        <w:t>Examinând recursurile prin prisma motivelor formulate și dispozițiilor legale incidente în cauză, Curtea constată următoarele:</w:t>
      </w:r>
    </w:p>
    <w:p w:rsidR="00401A2D">
      <w:pPr>
        <w:ind w:firstLine="708"/>
        <w:jc w:val="both"/>
        <w:rPr>
          <w:rStyle w:val="Fontdeparagrafimplicit"/>
          <w:b/>
        </w:rPr>
      </w:pPr>
      <w:r>
        <w:rPr>
          <w:rStyle w:val="Fontdeparagrafimplicit"/>
          <w:b/>
        </w:rPr>
        <w:t xml:space="preserve">Cu privire la recursul formulat de către recurenta Direcţia Generală Regională  Finanţelor Publice </w:t>
      </w:r>
      <w:r w:rsidR="00E25252">
        <w:rPr>
          <w:rStyle w:val="Fontdeparagrafimplicit"/>
          <w:b/>
        </w:rPr>
        <w:t>...X...</w:t>
      </w:r>
      <w:r>
        <w:rPr>
          <w:rStyle w:val="Fontdeparagrafimplicit"/>
          <w:b/>
        </w:rPr>
        <w:t xml:space="preserve"> împotriva sentinţei civile nr. </w:t>
      </w:r>
      <w:r w:rsidR="00E25252">
        <w:rPr>
          <w:rStyle w:val="Fontdeparagrafimplicit"/>
          <w:b/>
        </w:rPr>
        <w:t>....../..............</w:t>
      </w:r>
      <w:r>
        <w:rPr>
          <w:rStyle w:val="Fontdeparagrafimplicit"/>
          <w:b/>
        </w:rPr>
        <w:t xml:space="preserve"> pronunţată de Tribunalul </w:t>
      </w:r>
      <w:r w:rsidR="00E25252">
        <w:rPr>
          <w:rStyle w:val="Fontdeparagrafimplicit"/>
          <w:b/>
        </w:rPr>
        <w:t>...A...</w:t>
      </w:r>
      <w:r>
        <w:rPr>
          <w:rStyle w:val="Fontdeparagrafimplicit"/>
          <w:b/>
        </w:rPr>
        <w:t xml:space="preserve"> în dosarul nr. </w:t>
      </w:r>
      <w:r w:rsidR="00E25252">
        <w:rPr>
          <w:rStyle w:val="Fontdeparagrafimplicit"/>
          <w:b/>
        </w:rPr>
        <w:t>....../.../2019</w:t>
      </w:r>
      <w:r>
        <w:rPr>
          <w:rStyle w:val="Fontdeparagrafimplicit"/>
          <w:b/>
        </w:rPr>
        <w:t>, instanţa urmează să admită recursul, să caseze hotărârea şi, rejudecând cauza, va respinge acţiunea ca neîntemeiată.</w:t>
      </w:r>
    </w:p>
    <w:p w:rsidR="00401A2D">
      <w:pPr>
        <w:ind w:firstLine="708"/>
        <w:jc w:val="both"/>
      </w:pPr>
      <w:r>
        <w:t>Potrivit art. 488 alin. 1 pct. 8 Cod de procedură civilă indicat de recurentă în cererea de recurs, „Casarea unei hotărâri se poate cere numai pentru următoarele motive de nelegalitate: (…) 8. când hotărârea a fost dată cu încălcarea sau aplicarea greşită a normelor de drept material”.</w:t>
      </w:r>
    </w:p>
    <w:p w:rsidR="00401A2D">
      <w:pPr>
        <w:ind w:firstLine="708"/>
        <w:jc w:val="both"/>
      </w:pPr>
      <w:r>
        <w:t>Acest motiv de casare vizează încălcarea legii de drept substanţial (material), încălcare ce poate îmbrăca mai multe aspecte: aplicarea unui text de lege străin situaţiei de fapt; extinderea normei juridice dincolo de ipotezele la care se aplică ori restrângerea nejustificată a aplicării prevederilor acesteia; textului de lege corespunzător situaţiei de fapt i s-a dat o interpretare greşită.</w:t>
      </w:r>
    </w:p>
    <w:p w:rsidR="00401A2D">
      <w:pPr>
        <w:ind w:firstLine="708"/>
        <w:jc w:val="both"/>
      </w:pPr>
      <w:r>
        <w:t>Curtea constată că instanţa de fond a făcut o greşită interpretare şi aplicare a normelor de drept material incidente, motivat de următoarele aspecte:</w:t>
      </w:r>
    </w:p>
    <w:p w:rsidR="00401A2D">
      <w:pPr>
        <w:ind w:firstLine="708"/>
        <w:jc w:val="both"/>
      </w:pPr>
      <w:r>
        <w:t xml:space="preserve">În speţă, reclamanta a solicitat să se dispună obligarea pârâtei, începând cu data de 01.07.2017 şi în continuare, să pună în aplicare dispoziţiile prevăzute în Nota 3 din Anexa VIII Capitolul 1, lit. A pct. 1 din Legea nr. 153/2017, în sensul majorării salariului de bază pentru fiecare angajat  cu 15% pentru complexitatea muncii, sumă actualizată cu indicele de inflaţie, prin Decizie emisă de pârâtă şi obligarea acesteia din urmă la plata dobânzii legale penalizatoare prevăzute de art. 3 alin. 2 din O.G. nr. 13/2011 aplicată la suma menţionată anterior, în conformitate cu art. 166 alin. 4 Codul Muncii, de la data scadenţei fiecărui drept salarial lunar, până la momentul plăţii efective a sumelor cuvenite. </w:t>
      </w:r>
    </w:p>
    <w:p w:rsidR="00401A2D">
      <w:pPr>
        <w:ind w:firstLine="708"/>
        <w:jc w:val="both"/>
      </w:pPr>
      <w:r>
        <w:t>Legea nr. 153/2017 privind salarizarea personalului plătit din fonduri publice, are ca obiect de reglementare stabilirea unui sistem de salarizare pentru personalul din sectorul bugetar plătit din bugetul general consolidat al statului, începând cu data de 1 iulie 2017, data intrării în vigoare a legii.</w:t>
      </w:r>
    </w:p>
    <w:p w:rsidR="00401A2D">
      <w:pPr>
        <w:ind w:firstLine="708"/>
        <w:jc w:val="both"/>
      </w:pPr>
      <w:r>
        <w:t>De la această dată drepturile salariale ale personalului plătit din bugetul general consolidat al statului sunt şi rămân, în mod exclusiv, cele prevăzute în lege, aşa cum rezultă din conţinutul normativ al art. 1 alin. (3) din Legea-cadru nr. 153/2017.</w:t>
      </w:r>
    </w:p>
    <w:p w:rsidR="00401A2D">
      <w:pPr>
        <w:ind w:firstLine="708"/>
        <w:jc w:val="both"/>
      </w:pPr>
      <w:r>
        <w:t>Prin acest act normativ s-au aprobat grilele de salarizare şi coeficienţii de ierarhizare a salariilor de bază ale angajaţilor din sectorul bugetar pentru anul 2022, precum şi măsurile tranzitorii aferente perioadei 2018 - 2022.</w:t>
      </w:r>
    </w:p>
    <w:p w:rsidR="00401A2D">
      <w:pPr>
        <w:ind w:firstLine="708"/>
        <w:jc w:val="both"/>
      </w:pPr>
      <w:r>
        <w:t>Art. 38 alin. 1 din Legea nr. 153/2017 statuează că „(1) Prevederile prezentei legi se aplică etapizat, începând cu data de 1 iulie 2017.”</w:t>
      </w:r>
    </w:p>
    <w:p w:rsidR="00401A2D">
      <w:pPr>
        <w:ind w:firstLine="708"/>
        <w:jc w:val="both"/>
      </w:pPr>
      <w:r>
        <w:t xml:space="preserve"> La pct. 3 de la Notele din Cap. I şi II, lit. A la Anexa nr. VIII a Legii-cadru nr. 153/2017 se prevede o majorare a salariilor de bază din această anexă de 15% pentru complexitatea muncii, pentru funcţionarii publici şi personalul contractual din unele instituţii şi autorităţi publice. </w:t>
      </w:r>
    </w:p>
    <w:p w:rsidR="00401A2D">
      <w:pPr>
        <w:ind w:firstLine="708"/>
        <w:jc w:val="both"/>
      </w:pPr>
      <w:r>
        <w:t xml:space="preserve">Prin dispoziţiile art. 38 alin. 2 lit. a şi alin. 3 lit. a din Legea nr. 153/2017 s-au instituit prevederi derogatorii privind salarizarea, de majorarea salariului de bază de 15% pentru complexitatea muncii, neputându-se beneficia în perioada analizată. </w:t>
      </w:r>
    </w:p>
    <w:p w:rsidR="00401A2D">
      <w:pPr>
        <w:ind w:firstLine="708"/>
        <w:jc w:val="both"/>
      </w:pPr>
      <w:r>
        <w:t>Astfel, potrivit art. 38 alin. 2 lit. a din Legea nr. 153/2017, „(2) Începând cu data de 1 iulie 2017: a) se menţin în plată la nivelul acordat pentru luna iunie 2017,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 de încadrare, solda lunară de care beneficiază personalul plătit din fonduri publice, în măsura în care personalul ocupă aceeaşi funcţie şi îşi desfăşoară activitatea în aceleaşi condiţii;”</w:t>
      </w:r>
    </w:p>
    <w:p w:rsidR="00401A2D">
      <w:pPr>
        <w:ind w:firstLine="708"/>
        <w:jc w:val="both"/>
      </w:pPr>
      <w:r>
        <w:t>Potrivit art. 38 alin. 3 lit. a din Legea nr. 153/2017 „(3) Începând cu data de 1 ianuarie 2018 se acordă următoarele creşteri salariale: a) cuantumul brut al salariilor de bază, soldelor de funcţie/salariilor de funcţie, indemnizaţiilor de încadrare, precum şi cuantumul brut al sporurilor, indemnizaţiilor, compensaţiilor, primelor, premiilor şi al celorlalte elemente ale sistemului de salarizare care fac parte, potrivit legii, din salariul lunar brut, indemnizaţia brută de încadrare, solda lunară/salariul lunar de care beneficiază personalul plătit din fonduri publice se majorează cu 25% faţă de nivelul acordat pentru luna decembrie 2017, fără a depăşi limita prevăzută la art. 25, în măsura în care personalul respectiv îşi desfăşoară activitatea în aceleaşi condiţii;”</w:t>
      </w:r>
    </w:p>
    <w:p w:rsidR="00401A2D">
      <w:pPr>
        <w:ind w:firstLine="708"/>
        <w:jc w:val="both"/>
      </w:pPr>
      <w:r>
        <w:t>De asemenea, potrivit art. 38 alin. 4 din Legea nr. 153/2017, „(4) În perioada 2019 - 2022 se va acorda anual o creştere a salariilor de bază, soldelor de funcţie/salariilor de funcţie, indemnizaţiilor de încadrare, fiecare creştere reprezentând 1/4 din diferenţa dintre salariul de bază, solda de funcţie/salariul de funcţie, indemnizaţia de încadrare prevăzute de lege pentru anul 2022 şi cel/cea din luna decembrie 2018. Creşterea respectivă şi data de aplicare se stabilesc prin legea anuală a bugetului de stat cu respectarea prevederilor art. 6 lit. h).”</w:t>
      </w:r>
    </w:p>
    <w:p w:rsidR="00401A2D">
      <w:pPr>
        <w:ind w:firstLine="708"/>
        <w:jc w:val="both"/>
      </w:pPr>
      <w:r>
        <w:t>Potrivit art. 38 alin. (6) din Legea-cadru nr. 153/2017, în situaţia în care, începând cu 1 ianuarie 2018, salariile de bază, soldele de funcţie/salariile de funcţie, indemnizaţiile de încadrare sunt mai mari decât cele stabilite, potrivit acestei legi, pentru anul 2022 sau devin ulterior mai mari, ca urmare a majorărilor salariale reglementate, se acordă cele stabilite pentru anul 2022.</w:t>
      </w:r>
    </w:p>
    <w:p w:rsidR="00401A2D">
      <w:pPr>
        <w:ind w:firstLine="708"/>
        <w:jc w:val="both"/>
      </w:pPr>
      <w:r>
        <w:t xml:space="preserve">Din  interpretarea sistematică, logică şi gramaticală a dispoziţiilor art. 38 alin. (2), (3), (4) şi (6) privind aplicarea etapizată a legii, impun concluzia că majorarea salariului de bază cu 15% pentru complexitatea muncii, prevăzută de dispoziţiile Notei 3 lit. d) pct. I lit. A, cap. I din anexa nr. VIII la Legea-cadru nr. 153/2017, pentru funcţionarii publici din instituțiile aflate în subordinea Ministerului Finanțelor Publice, nu poate fi acordată de la momentul intrării în vigoare a legii, 1 iulie 2017 până la sfârşitul anului 2017 sau pentru anul 2018, pentru că s-ar încălca prevederile art. 38 alin. (2) din Legea-cadru nr. 153/2017 privind menţinerea în plată a drepturilor salariale în anul 2017, la nivelul celor din luna iunie 2017, precum şi prevederile art. 38 alin. (3) din acelaşi act normativ, care determină majorarea în anul 2018 a drepturilor salariale avute în luna decembrie 2017 cu un procent de 25%. Această </w:t>
      </w:r>
      <w:r>
        <w:t xml:space="preserve">majorare va deveni aplicabilă şi va fi acordată în momentul în care salariile de bază vor fi determinate utilizând salariile de bază prevăzute în anexa nr. VIII la Legea-cadru nr. 153/2017. </w:t>
      </w:r>
    </w:p>
    <w:p w:rsidR="00401A2D">
      <w:pPr>
        <w:ind w:firstLine="708"/>
        <w:jc w:val="both"/>
      </w:pPr>
      <w:r>
        <w:t>În mod excepţional, în situaţia în care, începând cu 1 ianuarie 2018, salariile de bază, soldele de funcţie/salariile de funcţie, indemnizaţiile de încadrare sunt mai mari decât cele stabilite, potrivit prezentei legi, pentru anul 2022 sau devin ulterior mai mari, ca urmare a majorărilor salariale reglementate, se acordă cele stabilite pentru anul 2022.</w:t>
      </w:r>
    </w:p>
    <w:p w:rsidR="00401A2D">
      <w:pPr>
        <w:ind w:firstLine="708"/>
        <w:jc w:val="both"/>
      </w:pPr>
      <w:r>
        <w:t>Prin Decizia nr. 82/26.11.2018 pronunţată de Înalta Curte de Casaţie şi Justiţie - Completul pentru dezlegarea unor chestiuni de drept, publicată în Monitorul Oficial Nr. 130 din 19 februarie 2019, obligatorie pentru instanţe potrivit dispoziţiilor art. 521 alin. 3 C.proc.civ., s-a admis sesizarea formulată de Curtea de Apel Iaşi - Secţia contencios administrativ şi fiscal în Dosarul nr. 7.568/99/2017, în vederea pronunţării unei hotărâri prealabile şi, în interpretarea dispoziţiilor Notei 2 lit. c) pct. II </w:t>
      </w:r>
      <w:hyperlink w:history="1" r:id="rId4">
        <w:r>
          <w:t>lit. A</w:t>
        </w:r>
      </w:hyperlink>
      <w:r>
        <w:t>, cap. I din anexa nr. VIII a Legii-cadru nr. 153/2017 în corelare cu prevederile </w:t>
      </w:r>
      <w:hyperlink w:history="1" r:id="rId5">
        <w:r>
          <w:t>art. 38</w:t>
        </w:r>
      </w:hyperlink>
      <w:r>
        <w:t> alin. (1), alin. (2) lit. a), alin. (3) lit. a), alin. (4) şi (6) din actul normativ anterior menţionat, stabileşte că:  - majorarea salariului de bază, de 15% pentru complexitatea muncii, nu se acordă pentru perioada 1 iulie 2017 - 31 decembrie 2017 şi pentru anul 2018; - pentru perioada 2019 - 2022, această majorare se acordă în condiţiile stabilite la art. 38 alin. (4) din Legea-cadru nr. 153/2017; - prin excepţie, această majorare se acordă începând cu ianuarie 2018 sau cu data de la care salariile de bază, soldele de funcţie/salariile de funcţie, indemnizaţiile de încadrare devin mai mari decât cele stabilite potrivit legii pentru anul 2022, ca urmare a majorărilor salariale reglementate.”</w:t>
      </w:r>
    </w:p>
    <w:p w:rsidR="00401A2D">
      <w:pPr>
        <w:ind w:firstLine="708"/>
        <w:jc w:val="both"/>
      </w:pPr>
      <w:r>
        <w:t>Raţionamentul expus de Înalta Curte de Casaţie şi Justiţie în considerentele deciziei nr. 82/26.11.2018 cu privire la interpretarea dispoziţiilor Notei 2 lit. c) pct. II </w:t>
      </w:r>
      <w:hyperlink w:history="1" r:id="rId6">
        <w:r>
          <w:t>lit. A</w:t>
        </w:r>
      </w:hyperlink>
      <w:r>
        <w:t>, cap. I din anexa nr. VIII a Legii-cadru nr. 153/2017 în corelare cu prevederile </w:t>
      </w:r>
      <w:hyperlink w:history="1" r:id="rId7">
        <w:r>
          <w:t>art. 38</w:t>
        </w:r>
      </w:hyperlink>
      <w:r>
        <w:t> alin. (1), alin. (2) lit. a), alin. (3) lit. a), alin. (4) şi (6) din actul normativ anterior menţionat, este valabil şi în ceea ce priveşte interpretarea dispoziţiilor prevăzute în nota 3 din anexa VIII, cap. 1, lit. A, pct. 1 din Legea nr. 153/2017 în corelare cu aceleaşi prevederi menţionate anterior.</w:t>
      </w:r>
    </w:p>
    <w:p w:rsidR="00401A2D">
      <w:pPr>
        <w:ind w:firstLine="708"/>
        <w:jc w:val="both"/>
      </w:pPr>
      <w:r>
        <w:t xml:space="preserve">Având în vedere aceste considerații precum și situația intimatei reclamante așa cum rezultă din înscrisurile existente la dosarul cauzei, care nu a atins nivelul maxim al salariului pentru anul 2022 (respectiv 9195 lei), curtea apreciază că în mod eronat instanța de fond a admis în parte acțiunea formulată, soluția fiind pronunțată cu aplicarea greșită a dispozițiilor art.38 din Legea nr.153/2017, astfel încât, fiind incident motivul de nelegalitate prevăzut de art.488 alin.1 pct.8 din c.p.c., curtea urmează ca în baza art.496 din c.p.c. să admită recursul, cu consecința casării sentinței recurate și, rejudecând, să fie respinsă acțiunea ca neîntemeiată. </w:t>
      </w:r>
    </w:p>
    <w:p w:rsidR="00401A2D">
      <w:pPr>
        <w:ind w:firstLine="708"/>
        <w:jc w:val="both"/>
        <w:rPr>
          <w:rStyle w:val="Fontdeparagrafimplicit"/>
          <w:b/>
        </w:rPr>
      </w:pPr>
      <w:r>
        <w:rPr>
          <w:rStyle w:val="Fontdeparagrafimplicit"/>
          <w:b/>
        </w:rPr>
        <w:t xml:space="preserve">Cu privire la recursul formulat de către recurenta Direcţia Generală Regională  Finanţelor Publice </w:t>
      </w:r>
      <w:r w:rsidR="00E25252">
        <w:rPr>
          <w:rStyle w:val="Fontdeparagrafimplicit"/>
          <w:b/>
        </w:rPr>
        <w:t>...X...</w:t>
      </w:r>
      <w:r>
        <w:rPr>
          <w:rStyle w:val="Fontdeparagrafimplicit"/>
          <w:b/>
        </w:rPr>
        <w:t xml:space="preserve"> împotriva încheierii din data </w:t>
      </w:r>
      <w:r w:rsidRPr="00392EBA">
        <w:rPr>
          <w:rStyle w:val="Fontdeparagrafimplicit"/>
          <w:b/>
        </w:rPr>
        <w:t xml:space="preserve">de </w:t>
      </w:r>
      <w:r w:rsidRPr="00392EBA" w:rsidR="001A08F7">
        <w:rPr>
          <w:rStyle w:val="Fontdeparagrafimplicit"/>
          <w:b/>
        </w:rPr>
        <w:t>................</w:t>
      </w:r>
      <w:r>
        <w:rPr>
          <w:rStyle w:val="Fontdeparagrafimplicit"/>
          <w:b/>
        </w:rPr>
        <w:t xml:space="preserve"> pronunţată de Tribunalul </w:t>
      </w:r>
      <w:r w:rsidR="00E25252">
        <w:rPr>
          <w:rStyle w:val="Fontdeparagrafimplicit"/>
          <w:b/>
        </w:rPr>
        <w:t>...A...</w:t>
      </w:r>
      <w:r>
        <w:rPr>
          <w:rStyle w:val="Fontdeparagrafimplicit"/>
          <w:b/>
        </w:rPr>
        <w:t xml:space="preserve"> în dosarul nr. </w:t>
      </w:r>
      <w:r w:rsidR="00E25252">
        <w:rPr>
          <w:rStyle w:val="Fontdeparagrafimplicit"/>
          <w:b/>
        </w:rPr>
        <w:t>....../.../2019</w:t>
      </w:r>
      <w:r>
        <w:rPr>
          <w:rStyle w:val="Fontdeparagrafimplicit"/>
          <w:b/>
        </w:rPr>
        <w:t xml:space="preserve">, instanţa îl va respinge ca rămas fără obiect. </w:t>
      </w:r>
    </w:p>
    <w:p w:rsidR="00401A2D">
      <w:pPr>
        <w:ind w:firstLine="708"/>
        <w:jc w:val="both"/>
      </w:pPr>
      <w:r>
        <w:t xml:space="preserve">Curtea constată că recurenta a formulat cerere de recurs împotriva încheierii prin care s-a respins cererea de lămurire a dispozitivului sentinţei civile nr. </w:t>
      </w:r>
      <w:r w:rsidR="001A08F7">
        <w:t>....</w:t>
      </w:r>
      <w:r>
        <w:t xml:space="preserve"> din data de </w:t>
      </w:r>
      <w:r w:rsidR="001A08F7">
        <w:t>..................</w:t>
      </w:r>
      <w:r>
        <w:t xml:space="preserve">, pronunţată de Tribunalul </w:t>
      </w:r>
      <w:r w:rsidR="00E25252">
        <w:t>...A...</w:t>
      </w:r>
      <w:r>
        <w:t xml:space="preserve"> în dosarul nr. </w:t>
      </w:r>
      <w:r w:rsidR="00E25252">
        <w:t>....../.../2019</w:t>
      </w:r>
      <w:r>
        <w:t xml:space="preserve">. </w:t>
      </w:r>
    </w:p>
    <w:p w:rsidR="00401A2D">
      <w:pPr>
        <w:ind w:firstLine="708"/>
        <w:jc w:val="both"/>
      </w:pPr>
      <w:r>
        <w:t xml:space="preserve">Potrivit art. 443 alin. 1 Cod de procedură civilă, „În cazul în care sunt necesare lămuriri cu privire la înţelesul, întinderea sau aplicarea dispozitivului hotărârii ori dacă acesta cuprinde dispoziţii contradictorii, părţile pot cere instanţei care a pronunţat hotărârea să lămurească dispozitivul sau să înlăture dispoziţiile potrivnice”. </w:t>
      </w:r>
    </w:p>
    <w:p w:rsidR="00401A2D">
      <w:pPr>
        <w:ind w:firstLine="708"/>
        <w:jc w:val="both"/>
      </w:pPr>
      <w:r>
        <w:t xml:space="preserve">Având în vedere că a fost admis recursul formulat de către recurenta Direcţia Generală Regională  Finanţelor Publice </w:t>
      </w:r>
      <w:r w:rsidR="00E25252">
        <w:t>...X...</w:t>
      </w:r>
      <w:r>
        <w:t xml:space="preserve"> împotriva sentinţei civile nr. </w:t>
      </w:r>
      <w:r w:rsidR="001A08F7">
        <w:t>....</w:t>
      </w:r>
      <w:r>
        <w:t>/</w:t>
      </w:r>
      <w:r w:rsidR="001A08F7">
        <w:t>.....</w:t>
      </w:r>
      <w:r>
        <w:t xml:space="preserve">, a fost casată sentinţa şi, în rejudecare, a fost respinsă acţiunea, instanţa va respinge recursul formulat împotriva încheierii din data de </w:t>
      </w:r>
      <w:r w:rsidRPr="00392EBA" w:rsidR="001A08F7">
        <w:t>................</w:t>
      </w:r>
      <w:r>
        <w:t xml:space="preserve"> pronunţată de Tribunalul </w:t>
      </w:r>
      <w:r w:rsidR="00E25252">
        <w:t>...A...</w:t>
      </w:r>
      <w:r>
        <w:t xml:space="preserve"> în dosarul nr. </w:t>
      </w:r>
      <w:r w:rsidR="00E25252">
        <w:t>....../.../2019</w:t>
      </w:r>
      <w:r>
        <w:t xml:space="preserve"> ca rămas fără obiect. </w:t>
      </w:r>
    </w:p>
    <w:p w:rsidR="00401A2D">
      <w:pPr>
        <w:ind w:firstLine="720"/>
        <w:jc w:val="both"/>
      </w:pPr>
    </w:p>
    <w:p w:rsidR="00401A2D"/>
    <w:p w:rsidR="00401A2D">
      <w:pPr>
        <w:jc w:val="center"/>
        <w:rPr>
          <w:rStyle w:val="Fontdeparagrafimplicit"/>
          <w:b/>
        </w:rPr>
      </w:pPr>
      <w:r>
        <w:rPr>
          <w:rStyle w:val="Fontdeparagrafimplicit"/>
          <w:b/>
        </w:rPr>
        <w:t>PENTRU ACESTE MOTIVE,</w:t>
      </w:r>
      <w:r>
        <w:rPr>
          <w:rStyle w:val="Fontdeparagrafimplicit"/>
          <w:b/>
        </w:rPr>
        <w:br/>
        <w:t>ÎN NUMELE LEGII</w:t>
      </w:r>
    </w:p>
    <w:p w:rsidR="00401A2D">
      <w:pPr>
        <w:jc w:val="center"/>
        <w:rPr>
          <w:rStyle w:val="Fontdeparagrafimplicit"/>
        </w:rPr>
      </w:pPr>
      <w:r>
        <w:rPr>
          <w:rStyle w:val="Fontdeparagrafimplicit"/>
          <w:b/>
        </w:rPr>
        <w:t>DECIDE</w:t>
      </w:r>
    </w:p>
    <w:p w:rsidR="00401A2D">
      <w:pPr>
        <w:rPr>
          <w:rStyle w:val="Fontdeparagrafimplicit"/>
        </w:rPr>
      </w:pPr>
    </w:p>
    <w:p w:rsidR="00401A2D">
      <w:pPr>
        <w:ind w:firstLine="720"/>
        <w:jc w:val="both"/>
      </w:pPr>
      <w:r>
        <w:t xml:space="preserve">Admite recursul formulat de recurenta </w:t>
      </w:r>
      <w:r>
        <w:rPr>
          <w:rStyle w:val="Fontdeparagrafimplicit"/>
          <w:b/>
        </w:rPr>
        <w:t xml:space="preserve">DIRECŢIA GENERALĂ REGIONALĂ A FINANŢELOR PUBLICE </w:t>
      </w:r>
      <w:r w:rsidR="00E25252">
        <w:rPr>
          <w:rStyle w:val="Fontdeparagrafimplicit"/>
          <w:b/>
        </w:rPr>
        <w:t>...X...</w:t>
      </w:r>
      <w:r>
        <w:t xml:space="preserve">, împotriva sentinței nr. </w:t>
      </w:r>
      <w:r w:rsidR="00E25252">
        <w:t>....../..............</w:t>
      </w:r>
      <w:r>
        <w:t xml:space="preserve">, pronunțată de Tribunalul </w:t>
      </w:r>
      <w:r w:rsidR="00E25252">
        <w:t>...A...</w:t>
      </w:r>
      <w:r>
        <w:t xml:space="preserve">, în dosarul nr. </w:t>
      </w:r>
      <w:r w:rsidR="00E25252">
        <w:t>....../.../2019</w:t>
      </w:r>
      <w:r>
        <w:t xml:space="preserve">, în contradictoriu cu intimații </w:t>
      </w:r>
      <w:r w:rsidRPr="00374C35">
        <w:rPr>
          <w:rStyle w:val="Fontdeparagrafimplicit"/>
          <w:b/>
        </w:rPr>
        <w:t xml:space="preserve">SINDICATUL NAŢIONAL </w:t>
      </w:r>
      <w:r w:rsidRPr="00374C35" w:rsidR="009F7F9A">
        <w:rPr>
          <w:rStyle w:val="Fontdeparagrafimplicit"/>
          <w:b/>
        </w:rPr>
        <w:t>FINANŢE PUBLICE</w:t>
      </w:r>
      <w:r w:rsidRPr="00374C35">
        <w:rPr>
          <w:rStyle w:val="Fontdeparagrafimplicit"/>
          <w:b/>
        </w:rPr>
        <w:t xml:space="preserve"> - </w:t>
      </w:r>
      <w:r w:rsidRPr="00374C35" w:rsidR="006714B1">
        <w:rPr>
          <w:rStyle w:val="Fontdeparagrafimplicit"/>
          <w:b/>
        </w:rPr>
        <w:t>...Y*...</w:t>
      </w:r>
      <w:r w:rsidRPr="00374C35">
        <w:rPr>
          <w:rStyle w:val="Fontdeparagrafimplicit"/>
          <w:b/>
        </w:rPr>
        <w:t xml:space="preserve"> în numele membrului de sindicat </w:t>
      </w:r>
      <w:r w:rsidRPr="00374C35" w:rsidR="00392EBA">
        <w:rPr>
          <w:rStyle w:val="Fontdeparagrafimplicit"/>
          <w:b/>
        </w:rPr>
        <w:t>...Q...</w:t>
      </w:r>
      <w:r w:rsidRPr="00374C35">
        <w:rPr>
          <w:rStyle w:val="Fontdeparagrafimplicit"/>
          <w:b/>
        </w:rPr>
        <w:t xml:space="preserve"> și</w:t>
      </w:r>
      <w:bookmarkStart w:name="_GoBack" w:id="7"/>
      <w:bookmarkEnd w:id="7"/>
      <w:r>
        <w:rPr>
          <w:rStyle w:val="Fontdeparagrafimplicit"/>
          <w:b/>
        </w:rPr>
        <w:t xml:space="preserve"> </w:t>
      </w:r>
      <w:r w:rsidR="00392EBA">
        <w:rPr>
          <w:rStyle w:val="Fontdeparagrafimplicit"/>
          <w:b/>
        </w:rPr>
        <w:t>...Q...</w:t>
      </w:r>
      <w:r>
        <w:rPr>
          <w:rStyle w:val="Fontdeparagrafimplicit"/>
          <w:b/>
        </w:rPr>
        <w:t xml:space="preserve"> în nume propriu</w:t>
      </w:r>
      <w:r>
        <w:t>, casează sentinţa şi rejudecând respinge acţiunea ca neîntemeiată.</w:t>
      </w:r>
    </w:p>
    <w:p w:rsidR="00401A2D">
      <w:pPr>
        <w:ind w:firstLine="720"/>
        <w:jc w:val="both"/>
      </w:pPr>
      <w:r>
        <w:t xml:space="preserve">Respinge ca rămas fără obiect recursul formulat de recurenta Direcţia Generală Regională a Finanţelor Publice </w:t>
      </w:r>
      <w:r w:rsidR="00E25252">
        <w:t>...X...</w:t>
      </w:r>
      <w:r>
        <w:t xml:space="preserve"> împotriva încheierii din data de </w:t>
      </w:r>
      <w:r w:rsidR="001A08F7">
        <w:t>................</w:t>
      </w:r>
      <w:r>
        <w:t xml:space="preserve"> pronunţată de Tribunalul </w:t>
      </w:r>
      <w:r w:rsidR="00E25252">
        <w:t>...A...</w:t>
      </w:r>
      <w:r>
        <w:t xml:space="preserve"> în dosarul </w:t>
      </w:r>
      <w:r w:rsidR="00E25252">
        <w:t>....../.../2019</w:t>
      </w:r>
      <w:r>
        <w:t xml:space="preserve">. </w:t>
      </w:r>
    </w:p>
    <w:p w:rsidR="00401A2D">
      <w:pPr>
        <w:ind w:firstLine="720"/>
        <w:jc w:val="both"/>
      </w:pPr>
      <w:r>
        <w:t>Definitivă.</w:t>
      </w:r>
    </w:p>
    <w:p w:rsidR="00401A2D">
      <w:pPr>
        <w:ind w:firstLine="720"/>
        <w:jc w:val="both"/>
      </w:pPr>
      <w:r>
        <w:t xml:space="preserve">Pronunţată azi, </w:t>
      </w:r>
      <w:r w:rsidR="001A08F7">
        <w:t>................</w:t>
      </w:r>
      <w:r>
        <w:t>, prin punerea soluţiei la dispoziţia părţilor de către grefa instanţei.</w:t>
      </w:r>
    </w:p>
    <w:p w:rsidR="00401A2D"/>
    <w:p w:rsidR="00401A2D">
      <w:pPr>
        <w:jc w:val="center"/>
      </w:pPr>
      <w:bookmarkStart w:name="completul_1" w:id="8"/>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tblPrEx>
          <w:tblW w:w="0" w:type="auto"/>
          <w:tblLook w:val="04A0"/>
        </w:tblPrEx>
        <w:tc>
          <w:tcPr>
            <w:tcW w:w="3096" w:type="dxa"/>
          </w:tcPr>
          <w:p w:rsidR="00401A2D">
            <w:pPr>
              <w:jc w:val="center"/>
            </w:pPr>
            <w:r>
              <w:t>Preşedinte,</w:t>
            </w:r>
          </w:p>
          <w:p w:rsidR="00401A2D">
            <w:pPr>
              <w:jc w:val="center"/>
            </w:pPr>
            <w:r>
              <w:t>..............</w:t>
            </w:r>
          </w:p>
        </w:tc>
        <w:tc>
          <w:tcPr>
            <w:tcW w:w="3096" w:type="dxa"/>
          </w:tcPr>
          <w:p w:rsidR="00401A2D">
            <w:pPr>
              <w:jc w:val="center"/>
            </w:pPr>
            <w:r>
              <w:t>Judecător,</w:t>
            </w:r>
          </w:p>
          <w:p w:rsidR="00401A2D">
            <w:pPr>
              <w:jc w:val="center"/>
            </w:pPr>
            <w:r>
              <w:t>A0001</w:t>
            </w:r>
          </w:p>
        </w:tc>
        <w:tc>
          <w:tcPr>
            <w:tcW w:w="3096" w:type="dxa"/>
          </w:tcPr>
          <w:p w:rsidR="00401A2D">
            <w:pPr>
              <w:jc w:val="center"/>
            </w:pPr>
            <w:r>
              <w:t>Judecător,</w:t>
            </w:r>
          </w:p>
          <w:p w:rsidR="00401A2D">
            <w:pPr>
              <w:jc w:val="center"/>
            </w:pPr>
            <w:r>
              <w:t>..............</w:t>
            </w:r>
          </w:p>
        </w:tc>
      </w:tr>
      <w:tr>
        <w:tblPrEx>
          <w:tblW w:w="0" w:type="auto"/>
          <w:tblLook w:val="04A0"/>
        </w:tblPrEx>
        <w:tc>
          <w:tcPr>
            <w:tcW w:w="3096" w:type="dxa"/>
          </w:tcPr>
          <w:p w:rsidR="00401A2D">
            <w:pPr>
              <w:jc w:val="center"/>
            </w:pPr>
          </w:p>
        </w:tc>
        <w:tc>
          <w:tcPr>
            <w:tcW w:w="3096" w:type="dxa"/>
          </w:tcPr>
          <w:p w:rsidR="00401A2D">
            <w:pPr>
              <w:jc w:val="center"/>
            </w:pPr>
            <w:r>
              <w:t>Grefier,</w:t>
            </w:r>
          </w:p>
          <w:p w:rsidR="00401A2D">
            <w:pPr>
              <w:jc w:val="center"/>
            </w:pPr>
            <w:r>
              <w:t>..............</w:t>
            </w:r>
          </w:p>
        </w:tc>
        <w:tc>
          <w:tcPr>
            <w:tcW w:w="3096" w:type="dxa"/>
          </w:tcPr>
          <w:p w:rsidR="00401A2D">
            <w:pPr>
              <w:jc w:val="center"/>
            </w:pPr>
          </w:p>
        </w:tc>
      </w:tr>
    </w:tbl>
    <w:p w:rsidR="00401A2D">
      <w:pPr>
        <w:jc w:val="center"/>
      </w:pPr>
      <w:bookmarkEnd w:id="8"/>
    </w:p>
    <w:p w:rsidR="00401A2D">
      <w:pPr>
        <w:rPr>
          <w:rStyle w:val="Fontdeparagrafimplicit"/>
          <w:sz w:val="16"/>
        </w:rPr>
      </w:pPr>
      <w:r>
        <w:rPr>
          <w:rStyle w:val="Fontdeparagrafimplicit"/>
          <w:sz w:val="16"/>
        </w:rPr>
        <w:t xml:space="preserve">Red. Jud. </w:t>
      </w:r>
      <w:r w:rsidR="001A08F7">
        <w:rPr>
          <w:rStyle w:val="Fontdeparagrafimplicit"/>
          <w:sz w:val="16"/>
        </w:rPr>
        <w:t>A0001</w:t>
      </w:r>
      <w:r>
        <w:rPr>
          <w:rStyle w:val="Fontdeparagrafimplicit"/>
          <w:sz w:val="16"/>
        </w:rPr>
        <w:t>/</w:t>
      </w:r>
      <w:r w:rsidR="001A08F7">
        <w:rPr>
          <w:rStyle w:val="Fontdeparagrafimplicit"/>
          <w:sz w:val="16"/>
        </w:rPr>
        <w:t>................</w:t>
      </w:r>
    </w:p>
    <w:p w:rsidR="00401A2D">
      <w:pPr>
        <w:rPr>
          <w:rStyle w:val="Fontdeparagrafimplicit"/>
          <w:sz w:val="16"/>
        </w:rPr>
      </w:pPr>
      <w:r>
        <w:rPr>
          <w:rStyle w:val="Fontdeparagrafimplicit"/>
          <w:sz w:val="16"/>
        </w:rPr>
        <w:t xml:space="preserve">Tehnored. </w:t>
      </w:r>
      <w:r w:rsidR="001A08F7">
        <w:rPr>
          <w:rStyle w:val="Fontdeparagrafimplicit"/>
          <w:sz w:val="16"/>
        </w:rPr>
        <w:t>.....</w:t>
      </w:r>
      <w:r>
        <w:rPr>
          <w:rStyle w:val="Fontdeparagrafimplicit"/>
          <w:sz w:val="16"/>
        </w:rPr>
        <w:t>./5 ex.</w:t>
      </w:r>
    </w:p>
    <w:p w:rsidR="00401A2D">
      <w:pPr>
        <w:rPr>
          <w:rStyle w:val="Fontdeparagrafimplicit"/>
          <w:sz w:val="16"/>
        </w:rPr>
      </w:pPr>
      <w:r>
        <w:rPr>
          <w:rStyle w:val="Fontdeparagrafimplicit"/>
          <w:sz w:val="16"/>
        </w:rPr>
        <w:t xml:space="preserve">Jud. fond </w:t>
      </w:r>
      <w:r w:rsidR="001A08F7">
        <w:rPr>
          <w:rStyle w:val="Fontdeparagrafimplicit"/>
          <w:sz w:val="16"/>
        </w:rPr>
        <w:t>................</w:t>
      </w:r>
    </w:p>
    <w:sectPr>
      <w:footerReference w:type="default" r:id="rId8"/>
      <w:pgSz w:w="11906" w:h="16838"/>
      <w:pgMar w:top="851" w:right="1418"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01A2D">
    <w:pPr>
      <w:pStyle w:val="Subsol"/>
      <w:jc w:val="center"/>
    </w:pPr>
    <w:r>
      <w:fldChar w:fldCharType="begin"/>
    </w:r>
    <w:r>
      <w:instrText>PAGE   \* MERGEFORMAT</w:instrText>
    </w:r>
    <w:r>
      <w:fldChar w:fldCharType="separate"/>
    </w:r>
    <w:r>
      <w:t>#</w:t>
    </w:r>
    <w:r>
      <w:fldChar w:fldCharType="end"/>
    </w:r>
  </w:p>
  <w:p w:rsidR="00401A2D">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2D"/>
    <w:rsid w:val="001A08F7"/>
    <w:rsid w:val="00374C35"/>
    <w:rsid w:val="00392EBA"/>
    <w:rsid w:val="00401A2D"/>
    <w:rsid w:val="006714B1"/>
    <w:rsid w:val="00763340"/>
    <w:rsid w:val="00796C0A"/>
    <w:rsid w:val="007C543E"/>
    <w:rsid w:val="009D5C7A"/>
    <w:rsid w:val="009F7F9A"/>
    <w:rsid w:val="00B60271"/>
    <w:rsid w:val="00E25252"/>
  </w:rsids>
  <w:docVars>
    <w:docVar w:name="url" w:val="http://10.19.48.53:80/ecris_cdms/document_upload.aspx?id_document=5400000001452687&amp;id_departament=5&amp;id_sesiune=2027060&amp;id_user=234&amp;id_institutie=54&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7F680D95"/>
  <w15:docId w15:val="{0F12520A-B673-4BE6-AA51-144A35EF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javascript:OpenDocumentView(281383,%205315016);" TargetMode="External" /><Relationship Id="rId5" Type="http://schemas.openxmlformats.org/officeDocument/2006/relationships/hyperlink" Target="javascript:OpenDocumentView(281383,%205314666);" TargetMode="External" /><Relationship Id="rId6" Type="http://schemas.openxmlformats.org/officeDocument/2006/relationships/hyperlink" Target="javascript:OpenDocumentView(281383,%205315016);" TargetMode="External" /><Relationship Id="rId7" Type="http://schemas.openxmlformats.org/officeDocument/2006/relationships/hyperlink" Target="javascript:OpenDocumentView(281383,%205314666);" TargetMode="External"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35</ap:TotalTime>
  <ap:Pages>7</ap:Pages>
  <ap:Words>3939</ap:Words>
  <ap:Characters>22458</ap:Characters>
  <ap:Application>Microsoft Office Word</ap:Application>
  <ap:DocSecurity>0</ap:DocSecurity>
  <ap:Lines>187</ap:Lines>
  <ap:Paragraphs>52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26345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2021-05-20T09:55:00.0000000Z</lastPrinted>
  <dc:subject/>
  <dc:description/>
  <keywords/>
  <category/>
  <contentStatus/>
  <dc:identifier/>
  <dc:language/>
  <version/>
</coreProperties>
</file>