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5.5.0 -->
  <w:body>
    <w:p w:rsidR="00460566" w14:paraId="35C39CED" w14:textId="77777777">
      <w:pPr>
        <w:jc w:val="both"/>
      </w:pPr>
    </w:p>
    <w:p w:rsidR="00460566" w14:paraId="2C6808F7" w14:textId="0E5F4DB4">
      <w:pPr>
        <w:jc w:val="both"/>
      </w:pPr>
      <w:r>
        <w:t xml:space="preserve"> </w:t>
      </w:r>
    </w:p>
    <w:p w:rsidR="00460566" w14:paraId="2E2CAF8B" w14:textId="06ABC2DD">
      <w:pPr>
        <w:jc w:val="both"/>
        <w:rPr>
          <w:rStyle w:val="Fontdeparagrafimplicit"/>
          <w:b/>
        </w:rPr>
      </w:pPr>
      <w:bookmarkStart w:name="_Hlk236818130" w:id="0"/>
      <w:r>
        <w:rPr>
          <w:rStyle w:val="Fontdeparagrafimplicit"/>
          <w:b/>
        </w:rPr>
        <w:t xml:space="preserve">Dosar nr. </w:t>
      </w:r>
      <w:r w:rsidR="00894B7B">
        <w:rPr>
          <w:rStyle w:val="Fontdeparagrafimplicit"/>
          <w:b/>
        </w:rPr>
        <w:t xml:space="preserve">1 </w:t>
      </w:r>
    </w:p>
    <w:bookmarkEnd w:id="0"/>
    <w:p w:rsidR="00460566" w14:paraId="035729BD" w14:textId="3C5B5B64">
      <w:pPr>
        <w:jc w:val="both"/>
      </w:pPr>
      <w:r>
        <w:t xml:space="preserve"> </w:t>
      </w:r>
    </w:p>
    <w:p w:rsidR="00460566" w14:paraId="41E8DAA7" w14:textId="77777777">
      <w:pPr>
        <w:keepNext/>
        <w:jc w:val="both"/>
        <w:outlineLvl w:val="2"/>
      </w:pPr>
    </w:p>
    <w:p w:rsidR="00460566" w14:paraId="1D190BD7" w14:textId="77777777">
      <w:pPr>
        <w:keepNext/>
        <w:jc w:val="both"/>
        <w:outlineLvl w:val="2"/>
        <w:rPr>
          <w:rStyle w:val="Fontdeparagrafimplicit"/>
          <w:b/>
        </w:rPr>
      </w:pPr>
    </w:p>
    <w:p w:rsidR="00460566" w14:paraId="64E80268" w14:textId="77777777">
      <w:pPr>
        <w:keepNext/>
        <w:jc w:val="center"/>
        <w:outlineLvl w:val="2"/>
        <w:rPr>
          <w:rStyle w:val="Fontdeparagrafimplicit"/>
          <w:b/>
        </w:rPr>
      </w:pPr>
      <w:r>
        <w:rPr>
          <w:rStyle w:val="Fontdeparagrafimplicit"/>
          <w:b/>
        </w:rPr>
        <w:t>ROMÂNIA</w:t>
      </w:r>
    </w:p>
    <w:p w:rsidR="00460566" w14:paraId="33B13EAD" w14:textId="18483A6C">
      <w:pPr>
        <w:jc w:val="center"/>
      </w:pPr>
      <w:r>
        <w:t xml:space="preserve">CURTEA DE APEL </w:t>
      </w:r>
      <w:r w:rsidR="00894B7B">
        <w:t xml:space="preserve">                 </w:t>
      </w:r>
    </w:p>
    <w:p w:rsidR="00460566" w14:paraId="31BE4618" w14:textId="4931AB97">
      <w:pPr>
        <w:jc w:val="center"/>
      </w:pPr>
      <w:r>
        <w:t xml:space="preserve">SECŢIA </w:t>
      </w:r>
      <w:r w:rsidR="00894B7B">
        <w:t xml:space="preserve"> </w:t>
      </w:r>
    </w:p>
    <w:p w:rsidR="00460566" w14:paraId="6B93D8FD" w14:textId="2CFDB3EA">
      <w:pPr>
        <w:jc w:val="center"/>
        <w:rPr>
          <w:rStyle w:val="Fontdeparagrafimplicit"/>
          <w:b/>
        </w:rPr>
      </w:pPr>
      <w:bookmarkStart w:name="_Hlk236818143" w:id="1"/>
      <w:r>
        <w:rPr>
          <w:rStyle w:val="Fontdeparagrafimplicit"/>
          <w:b/>
        </w:rPr>
        <w:t xml:space="preserve">DECIZIA PENALĂ nr. </w:t>
      </w:r>
      <w:r w:rsidR="00894B7B">
        <w:rPr>
          <w:rStyle w:val="Fontdeparagrafimplicit"/>
          <w:b/>
        </w:rPr>
        <w:t>28</w:t>
      </w:r>
    </w:p>
    <w:bookmarkEnd w:id="1"/>
    <w:p w:rsidR="00460566" w14:paraId="21F84CAF" w14:textId="45D7E16F">
      <w:pPr>
        <w:jc w:val="center"/>
      </w:pPr>
      <w:r>
        <w:t xml:space="preserve">Şedinţa din camera de consiliu din data de </w:t>
      </w:r>
      <w:r w:rsidR="00894B7B">
        <w:t xml:space="preserve"> </w:t>
      </w:r>
    </w:p>
    <w:p w:rsidR="00460566" w14:paraId="4DA2A945" w14:textId="77777777">
      <w:pPr>
        <w:jc w:val="center"/>
      </w:pPr>
      <w:r>
        <w:rPr>
          <w:rStyle w:val="Fontdeparagrafimplicit"/>
          <w:b/>
        </w:rPr>
        <w:t>Curtea</w:t>
      </w:r>
      <w:r>
        <w:t xml:space="preserve"> constituită din:</w:t>
      </w:r>
    </w:p>
    <w:p w:rsidR="00460566" w14:paraId="744491C8" w14:textId="40AE3404">
      <w:pPr>
        <w:jc w:val="center"/>
      </w:pPr>
      <w:r>
        <w:t xml:space="preserve">PREŞEDINTE: </w:t>
      </w:r>
      <w:r w:rsidR="00894B7B">
        <w:t>A0002</w:t>
      </w:r>
    </w:p>
    <w:p w:rsidR="00460566" w14:paraId="05999E12" w14:textId="20E9B664">
      <w:pPr>
        <w:jc w:val="center"/>
      </w:pPr>
      <w:r>
        <w:t xml:space="preserve">JUDECĂTOR: </w:t>
      </w:r>
      <w:r w:rsidR="00894B7B">
        <w:t xml:space="preserve"> </w:t>
      </w:r>
    </w:p>
    <w:p w:rsidR="00460566" w14:paraId="7151C81E" w14:textId="417EB68E">
      <w:pPr>
        <w:jc w:val="center"/>
      </w:pPr>
      <w:r>
        <w:t xml:space="preserve">GREFIER: </w:t>
      </w:r>
      <w:r w:rsidR="00894B7B">
        <w:t xml:space="preserve"> </w:t>
      </w:r>
    </w:p>
    <w:p w:rsidR="00460566" w14:paraId="69770DD9" w14:textId="77777777">
      <w:pPr>
        <w:pBdr>
          <w:bottom w:val="single" w:color="auto" w:sz="6" w:space="0"/>
        </w:pBdr>
        <w:jc w:val="both"/>
        <w:rPr>
          <w:rStyle w:val="Fontdeparagrafimplicit"/>
          <w:color w:val="000000"/>
        </w:rPr>
      </w:pPr>
    </w:p>
    <w:p w:rsidR="00460566" w14:paraId="175B2DDA" w14:textId="77777777">
      <w:pPr>
        <w:ind w:firstLine="709"/>
        <w:jc w:val="both"/>
        <w:rPr>
          <w:rStyle w:val="Fontdeparagrafimplicit"/>
        </w:rPr>
      </w:pPr>
    </w:p>
    <w:p w:rsidR="00460566" w14:paraId="1FFACCE1" w14:textId="4855A083">
      <w:pPr>
        <w:ind w:firstLine="858"/>
        <w:jc w:val="both"/>
        <w:rPr>
          <w:rStyle w:val="Fontdeparagrafimplicit"/>
          <w:b/>
        </w:rPr>
      </w:pPr>
      <w:r>
        <w:rPr>
          <w:rStyle w:val="Fontdeparagrafimplicit"/>
          <w:b/>
        </w:rPr>
        <w:t>MINISTERUL PUBLIC</w:t>
      </w:r>
      <w:r>
        <w:t xml:space="preserve"> - Parchetul de pe lângă Curtea de Apel </w:t>
      </w:r>
      <w:r w:rsidR="00894B7B">
        <w:t xml:space="preserve">                 </w:t>
      </w:r>
      <w:r>
        <w:t xml:space="preserve"> a fost reprezentat prin</w:t>
      </w:r>
      <w:r>
        <w:rPr>
          <w:rStyle w:val="Fontdeparagrafimplicit"/>
          <w:b/>
        </w:rPr>
        <w:t xml:space="preserve"> </w:t>
      </w:r>
      <w:r>
        <w:t xml:space="preserve">procuror </w:t>
      </w:r>
      <w:r w:rsidR="00894B7B">
        <w:t xml:space="preserve"> </w:t>
      </w:r>
      <w:r>
        <w:t xml:space="preserve">.  </w:t>
      </w:r>
    </w:p>
    <w:p w:rsidR="00460566" w14:paraId="73928E8E" w14:textId="4CA3B4BF">
      <w:pPr>
        <w:ind w:firstLine="858"/>
        <w:jc w:val="both"/>
      </w:pPr>
      <w:r>
        <w:t xml:space="preserve">Pe rol se află judecarea cauzei penale având ca obiect </w:t>
      </w:r>
      <w:r>
        <w:rPr>
          <w:rStyle w:val="Fontdeparagrafimplicit"/>
          <w:b/>
        </w:rPr>
        <w:t xml:space="preserve">contestaţia în anulare </w:t>
      </w:r>
      <w:r>
        <w:t xml:space="preserve">declarată de către </w:t>
      </w:r>
      <w:r>
        <w:rPr>
          <w:rStyle w:val="Fontdeparagrafimplicit"/>
          <w:i/>
        </w:rPr>
        <w:t xml:space="preserve">contestatorul </w:t>
      </w:r>
      <w:r w:rsidR="00894B7B">
        <w:rPr>
          <w:rStyle w:val="Fontdeparagrafimplicit"/>
          <w:b/>
        </w:rPr>
        <w:t xml:space="preserve">2 </w:t>
      </w:r>
      <w:r>
        <w:rPr>
          <w:rStyle w:val="Fontdeparagrafimplicit"/>
          <w:b/>
        </w:rPr>
        <w:t xml:space="preserve">, </w:t>
      </w:r>
      <w:r>
        <w:t xml:space="preserve">împotriva deciziei penale nr. </w:t>
      </w:r>
      <w:r w:rsidR="00894B7B">
        <w:t xml:space="preserve">3 </w:t>
      </w:r>
      <w:r>
        <w:t xml:space="preserve"> pronunţată de Curtea de Apel </w:t>
      </w:r>
      <w:r w:rsidR="00894B7B">
        <w:t xml:space="preserve">                 </w:t>
      </w:r>
      <w:r>
        <w:t xml:space="preserve"> - Secţia </w:t>
      </w:r>
      <w:r w:rsidR="00894B7B">
        <w:t xml:space="preserve"> </w:t>
      </w:r>
      <w:r>
        <w:t xml:space="preserve"> în dosarul nr. </w:t>
      </w:r>
      <w:r w:rsidR="00D24AD2">
        <w:t xml:space="preserve">4 </w:t>
      </w:r>
      <w:r>
        <w:t>.</w:t>
      </w:r>
    </w:p>
    <w:p w:rsidR="00460566" w14:paraId="5873CDFA" w14:textId="3945D593">
      <w:pPr>
        <w:ind w:firstLine="858"/>
        <w:jc w:val="both"/>
        <w:rPr>
          <w:rStyle w:val="Fontdeparagrafimplicit"/>
          <w:u w:val="single"/>
        </w:rPr>
      </w:pPr>
      <w:r>
        <w:t xml:space="preserve">La apelul nominal făcut în şedinţa din camera de consiliu a lipsit </w:t>
      </w:r>
      <w:r>
        <w:rPr>
          <w:rStyle w:val="Fontdeparagrafimplicit"/>
          <w:i/>
        </w:rPr>
        <w:t>contestatoarea</w:t>
      </w:r>
      <w:r>
        <w:rPr>
          <w:rStyle w:val="Fontdeparagrafimplicit"/>
          <w:b/>
          <w:i/>
        </w:rPr>
        <w:t xml:space="preserve"> </w:t>
      </w:r>
      <w:r w:rsidR="00894B7B">
        <w:rPr>
          <w:rStyle w:val="Fontdeparagrafimplicit"/>
          <w:b/>
        </w:rPr>
        <w:t xml:space="preserve">2 </w:t>
      </w:r>
      <w:r>
        <w:rPr>
          <w:rStyle w:val="Fontdeparagrafimplicit"/>
          <w:b/>
        </w:rPr>
        <w:t>.</w:t>
      </w:r>
    </w:p>
    <w:p w:rsidR="00460566" w14:paraId="6DB1DB57" w14:textId="77777777">
      <w:pPr>
        <w:ind w:firstLine="858"/>
        <w:jc w:val="both"/>
      </w:pPr>
      <w:r>
        <w:t>Procedura de citare este legal îndeplinită.</w:t>
      </w:r>
    </w:p>
    <w:p w:rsidR="00460566" w14:paraId="5B388B8B" w14:textId="749476BB">
      <w:pPr>
        <w:ind w:firstLine="858"/>
        <w:jc w:val="both"/>
      </w:pPr>
      <w:r>
        <w:t xml:space="preserve">S-a făcut referatul cauzei de către grefierul de şedinţă, care învederează că a fost ataşat dosarul de fond nr. </w:t>
      </w:r>
      <w:r w:rsidR="00D24AD2">
        <w:t xml:space="preserve">4 </w:t>
      </w:r>
      <w:r>
        <w:t>, împreună cu dosarele componente.</w:t>
      </w:r>
    </w:p>
    <w:p w:rsidR="00460566" w14:paraId="234E45EA" w14:textId="77777777">
      <w:pPr>
        <w:ind w:firstLine="858"/>
        <w:jc w:val="both"/>
        <w:rPr>
          <w:rStyle w:val="Fontdeparagrafimplicit"/>
          <w:b/>
        </w:rPr>
      </w:pPr>
      <w:r>
        <w:rPr>
          <w:rStyle w:val="Fontdeparagrafimplicit"/>
          <w:b/>
        </w:rPr>
        <w:t xml:space="preserve">Nemaifiind cereri prealabile de formulat, excepţii de invocat ori probe de administrat, în baza art. 431 alin. 1 Cod procedură penală, Curtea acordă cuvântul în dezbateri asupra admisibilităţii în principiu a contestaţiei în anulare. </w:t>
      </w:r>
    </w:p>
    <w:p w:rsidR="00460566" w14:paraId="0CDCE380" w14:textId="77777777">
      <w:pPr>
        <w:ind w:firstLine="858"/>
        <w:jc w:val="both"/>
      </w:pPr>
      <w:r>
        <w:rPr>
          <w:rStyle w:val="Fontdeparagrafimplicit"/>
          <w:b/>
        </w:rPr>
        <w:t>Reprezentantul Ministerului Public</w:t>
      </w:r>
      <w:r>
        <w:t xml:space="preserve">, având cuvântul, constatând că în prezenta cauză apelanta-petentă a formulat o contestaţie în anulare întemeiată pe disp. art. 426 lit. a şi o cerere de sesizare a Înaltei Curţi de Casaţie şi Justiţie potrivit art. 475 Cod procedură penală, în ceea ce priveşte cea din urmă cerere, pune concluzii de respingere raportat la dispoziţiile art. 475 Cod procedură penală, având în vedere că nu s-a invocat existenţa unei chestiuni de drept de a cărei lămurire să depindă soluţionarea pe fond a acestei cauze. </w:t>
      </w:r>
    </w:p>
    <w:p w:rsidR="00460566" w14:paraId="11104F8A" w14:textId="79AC9B61">
      <w:pPr>
        <w:ind w:firstLine="858"/>
        <w:jc w:val="both"/>
      </w:pPr>
      <w:r>
        <w:t xml:space="preserve">Referitor la contestaţia în anulare declarată, solicită respingerea acesteia ca inadmisibilă raportat la disp. art. 431 Cod procedură penală, având în vedere faptul că petenta a fost legal citată, la dosarul cauzei fiind depuse notele scrise formulate de către aceasta, instanţa având în vedere inclusiv cererea privind imposibilitatea de prezentare la termenul de judecată, toate aceste cereri ce au fost depuse la dosarul cauzei ajungând în dosarul nr. </w:t>
      </w:r>
      <w:r w:rsidR="00D24AD2">
        <w:t xml:space="preserve">4 </w:t>
      </w:r>
      <w:r>
        <w:t xml:space="preserve">, astfel cum rezultă şi din decizia penală nr. </w:t>
      </w:r>
      <w:r w:rsidR="00EF2552">
        <w:t>3</w:t>
      </w:r>
      <w:r>
        <w:t xml:space="preserve"> din </w:t>
      </w:r>
      <w:r w:rsidR="00EF2552">
        <w:t xml:space="preserve">   </w:t>
      </w:r>
      <w:r>
        <w:t xml:space="preserve">, cu privire la care s-au efectuat menţiuni în practicaua deciziei, nefiind posibil ca aceste menţiuni să se regăsească în minuta deciziei, astfel cum a menţionat petenta. </w:t>
      </w:r>
    </w:p>
    <w:p w:rsidR="00460566" w14:paraId="39C810CA" w14:textId="77777777">
      <w:pPr>
        <w:jc w:val="both"/>
      </w:pPr>
    </w:p>
    <w:p w:rsidR="00460566" w14:paraId="4B38DCF0" w14:textId="77777777">
      <w:pPr>
        <w:ind w:firstLine="709"/>
        <w:jc w:val="center"/>
        <w:rPr>
          <w:rStyle w:val="Fontdeparagrafimplicit"/>
          <w:b/>
        </w:rPr>
      </w:pPr>
      <w:r>
        <w:rPr>
          <w:rStyle w:val="Fontdeparagrafimplicit"/>
          <w:b/>
        </w:rPr>
        <w:t>CURTEA,</w:t>
      </w:r>
    </w:p>
    <w:p w:rsidR="00460566" w14:paraId="5F80CEEF" w14:textId="77777777">
      <w:pPr>
        <w:ind w:firstLine="709"/>
        <w:jc w:val="both"/>
        <w:rPr>
          <w:rStyle w:val="Fontdeparagrafimplicit"/>
        </w:rPr>
      </w:pPr>
    </w:p>
    <w:p w:rsidR="00460566" w14:paraId="6B8F884E" w14:textId="77777777">
      <w:pPr>
        <w:ind w:firstLine="858"/>
        <w:jc w:val="both"/>
        <w:rPr>
          <w:rStyle w:val="Fontdeparagrafimplicit"/>
          <w:b/>
        </w:rPr>
      </w:pPr>
      <w:r>
        <w:rPr>
          <w:rStyle w:val="Fontdeparagrafimplicit"/>
          <w:b/>
        </w:rPr>
        <w:t>Deliberând asupra contestaţiei în anulare de faţă, din actele şi lucrările dosarului, constată şi reţine următoarele:</w:t>
      </w:r>
    </w:p>
    <w:p w:rsidR="00460566" w14:paraId="7C6CFE3C" w14:textId="77777777">
      <w:pPr>
        <w:ind w:firstLine="871"/>
        <w:jc w:val="both"/>
        <w:rPr>
          <w:rStyle w:val="Fontdeparagrafimplicit"/>
        </w:rPr>
      </w:pPr>
    </w:p>
    <w:p w:rsidR="00460566" w14:paraId="7C624532" w14:textId="77777777">
      <w:pPr>
        <w:ind w:firstLine="871"/>
        <w:jc w:val="both"/>
        <w:rPr>
          <w:rStyle w:val="Fontdeparagrafimplicit"/>
        </w:rPr>
      </w:pPr>
    </w:p>
    <w:p w:rsidR="00460566" w14:paraId="610583AD" w14:textId="10DA4F58">
      <w:pPr>
        <w:ind w:firstLine="871"/>
        <w:jc w:val="both"/>
      </w:pPr>
      <w:r>
        <w:t xml:space="preserve">Ca urmare a cererii înregistrate la data de </w:t>
      </w:r>
      <w:r w:rsidR="00D24AD2">
        <w:t xml:space="preserve"> </w:t>
      </w:r>
      <w:r>
        <w:t xml:space="preserve"> de către petenta contestatoare </w:t>
      </w:r>
      <w:r w:rsidR="00D24AD2">
        <w:t xml:space="preserve">2 </w:t>
      </w:r>
      <w:r>
        <w:t xml:space="preserve">, s-a format pe rolul Curţii de Apel </w:t>
      </w:r>
      <w:r w:rsidR="00894B7B">
        <w:t xml:space="preserve">                 </w:t>
      </w:r>
      <w:r>
        <w:t xml:space="preserve"> – Secţia </w:t>
      </w:r>
      <w:r w:rsidR="00D24AD2">
        <w:t xml:space="preserve"> </w:t>
      </w:r>
      <w:r>
        <w:t xml:space="preserve"> dosarul nr.</w:t>
      </w:r>
      <w:r w:rsidR="00894B7B">
        <w:t xml:space="preserve">1 </w:t>
      </w:r>
      <w:r>
        <w:t>.</w:t>
      </w:r>
    </w:p>
    <w:p w:rsidR="00460566" w14:paraId="2B996F12" w14:textId="57849CD9">
      <w:pPr>
        <w:ind w:firstLine="832"/>
        <w:jc w:val="both"/>
        <w:rPr>
          <w:rStyle w:val="Fontdeparagrafimplicit"/>
          <w:color w:val="000000"/>
        </w:rPr>
      </w:pPr>
      <w:r>
        <w:t xml:space="preserve">Cererea petentei vizează o contestaţie în anulare formulată împotriva deciziei penale nr. </w:t>
      </w:r>
      <w:r w:rsidR="00894B7B">
        <w:t xml:space="preserve">3 </w:t>
      </w:r>
      <w:r>
        <w:t xml:space="preserve"> pronunţată de Curtea de Apel </w:t>
      </w:r>
      <w:r w:rsidR="00894B7B">
        <w:t xml:space="preserve">                 </w:t>
      </w:r>
      <w:r>
        <w:t xml:space="preserve"> - Secţia </w:t>
      </w:r>
      <w:r w:rsidR="00D24AD2">
        <w:t xml:space="preserve"> </w:t>
      </w:r>
      <w:r>
        <w:t xml:space="preserve"> în dosarul nr. </w:t>
      </w:r>
      <w:r w:rsidR="00D24AD2">
        <w:t xml:space="preserve">4 </w:t>
      </w:r>
      <w:r>
        <w:t xml:space="preserve">, prin care apelul </w:t>
      </w:r>
      <w:r>
        <w:rPr>
          <w:rStyle w:val="Fontdeparagrafimplicit"/>
          <w:color w:val="000000"/>
        </w:rPr>
        <w:t xml:space="preserve">declarat de </w:t>
      </w:r>
      <w:r>
        <w:rPr>
          <w:rStyle w:val="Fontdeparagrafimplicit"/>
          <w:b/>
          <w:color w:val="000000"/>
        </w:rPr>
        <w:t xml:space="preserve">apelanta petentă </w:t>
      </w:r>
      <w:r w:rsidR="00894B7B">
        <w:rPr>
          <w:rStyle w:val="Fontdeparagrafimplicit"/>
          <w:b/>
          <w:color w:val="000000"/>
        </w:rPr>
        <w:t xml:space="preserve">2 </w:t>
      </w:r>
      <w:r>
        <w:rPr>
          <w:rStyle w:val="Fontdeparagrafimplicit"/>
          <w:color w:val="000000"/>
        </w:rPr>
        <w:t xml:space="preserve"> împotriva încheierilor penale din camera de consiliu de la data de 18.10.               , 1.11.               , 15.11.                şi 08.12.               , pronunţate de Judecătoria </w:t>
      </w:r>
      <w:r w:rsidR="00D24AD2">
        <w:rPr>
          <w:rStyle w:val="Fontdeparagrafimplicit"/>
          <w:color w:val="000000"/>
        </w:rPr>
        <w:t xml:space="preserve">              </w:t>
      </w:r>
      <w:r>
        <w:rPr>
          <w:rStyle w:val="Fontdeparagrafimplicit"/>
          <w:color w:val="000000"/>
        </w:rPr>
        <w:t xml:space="preserve"> </w:t>
      </w:r>
      <w:r w:rsidR="00894B7B">
        <w:rPr>
          <w:rStyle w:val="Fontdeparagrafimplicit"/>
          <w:color w:val="000000"/>
        </w:rPr>
        <w:t xml:space="preserve">                 </w:t>
      </w:r>
      <w:r>
        <w:rPr>
          <w:rStyle w:val="Fontdeparagrafimplicit"/>
          <w:color w:val="000000"/>
        </w:rPr>
        <w:t xml:space="preserve"> a fost respins ca inadmisibil.</w:t>
      </w:r>
    </w:p>
    <w:p w:rsidR="00460566" w14:paraId="3846DC9B" w14:textId="77777777">
      <w:pPr>
        <w:ind w:firstLine="832"/>
        <w:jc w:val="both"/>
      </w:pPr>
      <w:r>
        <w:t>Prin contestaţia în anulare formulată, întemeiată pe dispoziţiile art. 426 alin.1 lit. a Cod de procedură penală, petenta contestatoare a invocat că deşi procedura de citare a fost legal îndeplinită cu petenta, aceasta  a fost în imposibilitate de a se prezenta şi de a înştiinţa instanţa.</w:t>
      </w:r>
    </w:p>
    <w:p w:rsidR="00460566" w14:paraId="118A02B3" w14:textId="45AC2A67">
      <w:pPr>
        <w:ind w:firstLine="720"/>
        <w:jc w:val="both"/>
      </w:pPr>
      <w:r>
        <w:t xml:space="preserve">În vederea judecării contestaţiei în anulare, a fost ataşat Dosarul nr. </w:t>
      </w:r>
      <w:r w:rsidR="00D24AD2">
        <w:t xml:space="preserve">4 </w:t>
      </w:r>
      <w:r>
        <w:t>, în care a fost pronunţată decizia penală contestată.</w:t>
      </w:r>
    </w:p>
    <w:p w:rsidR="00460566" w14:paraId="76963F14" w14:textId="77777777">
      <w:pPr>
        <w:ind w:firstLine="858"/>
        <w:jc w:val="both"/>
        <w:rPr>
          <w:rStyle w:val="Fontdeparagrafimplicit"/>
          <w:b/>
        </w:rPr>
      </w:pPr>
      <w:r>
        <w:rPr>
          <w:rStyle w:val="Fontdeparagrafimplicit"/>
          <w:b/>
        </w:rPr>
        <w:t>Analizând actele şi lucrările dosarului, prin raportare la motivele invocate de petenta contestatoare, Curtea constată că este inadmisibilă contestaţia în anulare cu judecarea căreia a fost sesizată, pentru motivele care se vor arăta în cele ce urmează:</w:t>
      </w:r>
    </w:p>
    <w:p w:rsidR="00460566" w14:paraId="7CFEC8FD" w14:textId="77777777">
      <w:pPr>
        <w:ind w:firstLine="858"/>
        <w:jc w:val="both"/>
      </w:pPr>
      <w:r>
        <w:t>Cu privire la cererea de sesizare a Înaltei Curţi de Casaţie şi Justiţie în condiţiile art. 475 C. proc. pen., Curtea apreciază că respectiva chestiune de drept enunţată nu îndeplineşte condiţia de admisibilitate prevăzută în art. 475 din Codul de procedură penală, referitoare la existenţa unei legături de dependenţă între lămurirea chestiunii de drept şi soluţionarea pe fond a cauzei în care a fost invocată.</w:t>
      </w:r>
    </w:p>
    <w:p w:rsidR="00460566" w14:paraId="5571934F" w14:textId="77777777">
      <w:pPr>
        <w:pStyle w:val="NormalWeb"/>
        <w:spacing w:before="0" w:beforeAutospacing="0" w:after="0" w:afterAutospacing="0"/>
        <w:ind w:firstLine="851"/>
        <w:jc w:val="both"/>
      </w:pPr>
      <w:r>
        <w:t>Reglementând condiţiile de admisibilitate a sesizării Înaltei Curţi de Casaţie şi Justiţie în vederea pronunţării unei hotărâri prealabile pentru dezlegarea unei chestiuni de drept, legiuitorul a stabilit în art. 475 din Codul de procedură penală posibilitatea anumitor instanţe, inclusiv a curţii de apel, învestită cu soluţionarea cauzei în ultimă instanţă, care constată, în cursul judecăţii, existenţa unei chestiuni de drept de a cărei lămurire depinde soluţionarea pe fond a cauzei şi asupra căreia instanţa supremă nu a statuat încă printr-o hotărâre prealabilă sau printr-un recurs în interesul legii şi nici nu face obiectul unui asemenea recurs, să sesizeze Înalta Curte de Casaţie şi Justiţie în vederea pronunţării unei hotărâri prin care să se dea rezolvare de principiu respectivei probleme de drept.</w:t>
      </w:r>
    </w:p>
    <w:p w:rsidR="00460566" w14:paraId="012D3238" w14:textId="77777777">
      <w:pPr>
        <w:pStyle w:val="NormalWeb"/>
        <w:spacing w:before="0" w:beforeAutospacing="0" w:after="0" w:afterAutospacing="0"/>
        <w:ind w:firstLine="851"/>
        <w:jc w:val="both"/>
      </w:pPr>
      <w:r>
        <w:t>Din conţinutul dispoziţiilor art. 475 din Codul de procedură penală rezultă că existenţa unei chestiuni de drept de a cărei lămurire depinde soluţionarea pe fond a cauzei constituie una dintre condiţiile de admisibilitate a sesizării Înaltei Curţi de Casaţie şi Justiţie în vederea pronunţării unei hotărâri prealabile.</w:t>
      </w:r>
    </w:p>
    <w:p w:rsidR="00460566" w14:paraId="3DEC2CC4" w14:textId="77777777">
      <w:pPr>
        <w:pStyle w:val="NormalWeb"/>
        <w:spacing w:before="0" w:beforeAutospacing="0" w:after="0" w:afterAutospacing="0"/>
        <w:ind w:firstLine="851"/>
        <w:jc w:val="both"/>
      </w:pPr>
      <w:r>
        <w:t>Chestiunea a cărei dezlegare este supusă examenului Înaltei Curţi de Casaţie şi Justiţie trebuie să vizeze, ca regulă, o problemă de drept material, de care să depindă soluţionarea pe fond a cauzei, putând doar, ca excepţie, să se refere la o problemă de drept procesual, adică în măsura în care soluţia dată acesteia se repercutează semnificativ asupra rezolvării fondului.</w:t>
      </w:r>
    </w:p>
    <w:p w:rsidR="00460566" w14:paraId="287E2B4E" w14:textId="77777777">
      <w:pPr>
        <w:pStyle w:val="NormalWeb"/>
        <w:spacing w:before="0" w:beforeAutospacing="0" w:after="0" w:afterAutospacing="0"/>
        <w:ind w:firstLine="851"/>
        <w:jc w:val="both"/>
      </w:pPr>
      <w:r>
        <w:t>Prin modul de formulare a textului de lege s-a urmărit excluderea de la această procedură ce vizează asigurarea unei practici unitare, a problemelor de drept de care nu depinde soluţionarea pe fond a litigiilor penale, chestiuni ce rămân a fi supuse interpretării numai pe calea recursului în interesul legii, sub rezerva îndeplinirii şi a celorlalte condiţii de admisibilitate reglementate de Codul de procedură penală.</w:t>
      </w:r>
    </w:p>
    <w:p w:rsidR="00460566" w14:paraId="0B5014F3" w14:textId="77777777">
      <w:pPr>
        <w:pStyle w:val="NormalWeb"/>
        <w:spacing w:before="0" w:beforeAutospacing="0" w:after="0" w:afterAutospacing="0"/>
        <w:ind w:firstLine="851"/>
        <w:jc w:val="both"/>
      </w:pPr>
      <w:r>
        <w:t xml:space="preserve">Or, stabilirea de către Înalta Curte de Casaţie şi Justiţie, printr-o hotărâre prealabilă, a naturii căii de atac împotriva încheierii prin care Judecătorul de cameră preliminară a soluţionat o </w:t>
      </w:r>
      <w:r>
        <w:rPr>
          <w:rStyle w:val="Fontdeparagrafimplicit"/>
          <w:color w:val="000000"/>
        </w:rPr>
        <w:t>plângere împotriva actelor de neurmărire ori netrimitere în judecată</w:t>
      </w:r>
      <w:r>
        <w:t xml:space="preserve"> nu are aptitudinea de a produce consecinţe juridice asupra modului de rezolvare a fondului cauzei cu care Curtea este învestită şi nici aptitudinea de a produce vreun efect concret asupra conţinutului hotărârii din procesul penal.</w:t>
      </w:r>
    </w:p>
    <w:p w:rsidR="00460566" w14:paraId="1A4057F1" w14:textId="77777777">
      <w:pPr>
        <w:ind w:firstLine="858"/>
        <w:jc w:val="both"/>
        <w:rPr>
          <w:rStyle w:val="Fontdeparagrafimplicit"/>
          <w:color w:val="000000"/>
        </w:rPr>
      </w:pPr>
      <w:r>
        <w:t>Mai mult, în decizia a cărei anulare se solicită, se arată că p</w:t>
      </w:r>
      <w:r>
        <w:rPr>
          <w:rStyle w:val="Fontdeparagrafimplicit"/>
          <w:color w:val="000000"/>
        </w:rPr>
        <w:t xml:space="preserve">otrivit dispoziţiilor art. 341 alin.8 Cod procedură penală, încheierea pronunţată de judecătorul de cameră preliminară în baza art. 341 alin.6 lit. a Cod procedură penală este definitivă, legiuitorul neprevăzând în acest sens o cale de atac împotriva încheierii astfel pronunţate. </w:t>
      </w:r>
    </w:p>
    <w:p w:rsidR="00460566" w14:paraId="317A6BBA" w14:textId="77777777">
      <w:pPr>
        <w:ind w:firstLine="884"/>
        <w:jc w:val="both"/>
        <w:rPr>
          <w:rStyle w:val="Fontdeparagrafimplicit"/>
          <w:color w:val="000000"/>
        </w:rPr>
      </w:pPr>
      <w:r>
        <w:rPr>
          <w:rStyle w:val="Fontdeparagrafimplicit"/>
          <w:color w:val="000000"/>
        </w:rPr>
        <w:t xml:space="preserve">Aşa fiind, calea de atac formulată de petentă este inadmisibilă, inadmisibilitatea, ca sancţiune procedurală peremptorie, intervenind în cazul în care părţile în proces efectuează acte pe </w:t>
      </w:r>
      <w:r>
        <w:rPr>
          <w:rStyle w:val="Fontdeparagrafimplicit"/>
          <w:color w:val="000000"/>
        </w:rPr>
        <w:t>care legea nu le îngăduie sau exercită drepturi procesuale epuizate prin alte căi procesuale sau neprocesuale.</w:t>
      </w:r>
    </w:p>
    <w:p w:rsidR="00460566" w14:paraId="40839ABB" w14:textId="2CFA62C3">
      <w:pPr>
        <w:widowControl w:val="0"/>
        <w:ind w:firstLine="884"/>
        <w:jc w:val="both"/>
        <w:rPr>
          <w:rStyle w:val="Fontdeparagrafimplicit"/>
        </w:rPr>
      </w:pPr>
      <w:r>
        <w:rPr>
          <w:rStyle w:val="Fontdeparagrafimplicit"/>
          <w:color w:val="000000"/>
        </w:rPr>
        <w:t xml:space="preserve">De altfel, petenta cunoaşte faptul că încheierea pronunţată de judecătorul de cameră preliminară este definitivă, aspect ce rezultă din chiar conţinutul cererii sale de apel, în care precizează expres că ”nu atacă soluţia pronunţată în cauză, aceasta fiind, potrivit legii, definitivă, deci nu are deschisă vreo cale de atac”; ”nu formulez cererea de apel în contradictoriu cu cele două intimate, ci doar în contradictoriu cu Parchetul de pe lângă Judecătoria </w:t>
      </w:r>
      <w:r w:rsidR="00D24AD2">
        <w:rPr>
          <w:rStyle w:val="Fontdeparagrafimplicit"/>
          <w:color w:val="000000"/>
        </w:rPr>
        <w:t xml:space="preserve">              </w:t>
      </w:r>
      <w:r>
        <w:rPr>
          <w:rStyle w:val="Fontdeparagrafimplicit"/>
          <w:color w:val="000000"/>
        </w:rPr>
        <w:t>”; ”scopul acestui apel este acela de a mi se recunoaşte încălcarea unor drepturi procesuale fundamentale şi suferirea unor prejudicii morale şi materiale, pentru a mă putea adresa ulterior instanţelor civile pentru obţinerea de despăgubiri, precum şi forurilor naţionale şi internaţionale, iar situaţia se încadrează perfect în dispoziţiile art.409 alin.1 lit. f Cod procedură penală, deci apelul meu poate fi acceptat, chiar dacă soluţia pronunţată de judecătorul de cameră preliminară este definitivă.”</w:t>
      </w:r>
    </w:p>
    <w:p w:rsidR="00460566" w14:paraId="13D3E1CF" w14:textId="77777777">
      <w:pPr>
        <w:ind w:firstLine="858"/>
        <w:jc w:val="both"/>
      </w:pPr>
      <w:r>
        <w:t>Cu privire la fondul cauzei deduse judecăţii, Curtea reaminteşte că, potrivit art. 431 alin. 2 din Codul de procedură penală, contestaţia în anulare este admisibilă numai dacă aceasta este formulată în termenul prevăzut de lege, motivul pe care se întemeiază este dintre cele prevăzute în art. 426 din acelaşi cod şi, în sprijinul său, se depun ori se invocă dovezi care există la dosar.</w:t>
      </w:r>
    </w:p>
    <w:p w:rsidR="00460566" w14:paraId="428A8EED" w14:textId="77777777">
      <w:pPr>
        <w:ind w:firstLine="858"/>
        <w:jc w:val="both"/>
      </w:pPr>
      <w:r>
        <w:t>Dacă îndeplinirea primelor două condiţii este neîndoielnică, întrucât, în raport cu cazul indicat, introducerea cererii s-a realizat cu respectarea termenului prevăzut în art. 428 alin. 2 din Codul de procedură penală, iar motivele invocate în susţinerea cazului respectiv se încadrează formal în dispoziţiile art. 426 lit. a din acelaşi cod, Curtea constată, în schimb, că dovezile existente la dosar, nu confirmă incidenţa cazului pe care se sprijină contestaţia în anulare formulată.</w:t>
      </w:r>
    </w:p>
    <w:p w:rsidR="00460566" w14:paraId="5899F3EF" w14:textId="7DB3C76B">
      <w:pPr>
        <w:ind w:firstLine="858"/>
        <w:jc w:val="both"/>
      </w:pPr>
      <w:r>
        <w:t xml:space="preserve">Astfel, cu privire la cazul de contestaţie în anulare prevăzut de art. 426 alin. 1 lit. a Cod procedură penală, Curtea constată că petenta a fost legal citată, la dosarul cauzei fiind depuse notele scrise formulate de către aceasta, instanţa având în vedere inclusiv cererea privind imposibilitatea de prezentare la termenul de judecată, toate aceste cereri ce au fost depuse la dosarul cauzei şi regăsindu-se în dosarul nr. </w:t>
      </w:r>
      <w:r w:rsidR="00D24AD2">
        <w:t xml:space="preserve">4 </w:t>
      </w:r>
      <w:r>
        <w:t xml:space="preserve">, astfel cum rezultă şi din decizia penală nr. </w:t>
      </w:r>
      <w:r w:rsidR="00D24AD2">
        <w:t>3</w:t>
      </w:r>
      <w:r>
        <w:t xml:space="preserve">, cu privire la care au fost efectuate menţiuni în practicaua deciziei, nefiind posibil ca aceste menţiuni să se regăsească în minuta deciziei, astfel cum a susţinut petenta. </w:t>
      </w:r>
    </w:p>
    <w:p w:rsidR="00460566" w14:paraId="25300FDC" w14:textId="77777777">
      <w:pPr>
        <w:ind w:firstLine="720"/>
        <w:jc w:val="both"/>
      </w:pPr>
      <w:r>
        <w:t>Faţă de toate aceste considerente, întrucât nu sunt îndeplinite condiţiile prevăzute de lege pentru admiterea în principiu a contestaţiei în anulare cu care a fost sesizată, în raport cu motivele invocate în susţinerea acesteia, Curtea, în temeiul art. 431 din Codul de procedură penală, va respinge, ca inadmisibilă contestaţia, obligând pe contestatoarea petentă, aflată în culpă procesuală, la plata cheltuielilor judiciare către stat, potrivit art. 275 alin.2 din acelaşi cod.</w:t>
      </w:r>
    </w:p>
    <w:p w:rsidR="00460566" w14:paraId="3FDD4450" w14:textId="77777777">
      <w:pPr>
        <w:ind w:firstLine="858"/>
        <w:jc w:val="both"/>
      </w:pPr>
    </w:p>
    <w:p w:rsidR="00460566" w14:paraId="26927F4A" w14:textId="77777777">
      <w:pPr>
        <w:ind w:firstLine="858"/>
        <w:jc w:val="both"/>
      </w:pPr>
    </w:p>
    <w:p w:rsidR="00460566" w14:paraId="5D2A05A2" w14:textId="77777777">
      <w:pPr>
        <w:pStyle w:val="Style1"/>
        <w:widowControl/>
        <w:tabs>
          <w:tab w:val="right" w:pos="8342"/>
        </w:tabs>
        <w:spacing w:line="240" w:lineRule="auto"/>
        <w:jc w:val="center"/>
        <w:rPr>
          <w:rStyle w:val="FontStyle11"/>
          <w:b/>
        </w:rPr>
      </w:pPr>
      <w:r>
        <w:rPr>
          <w:rStyle w:val="FontStyle11"/>
          <w:b/>
        </w:rPr>
        <w:t>PENTRU ACESTE MOTIVE,</w:t>
      </w:r>
    </w:p>
    <w:p w:rsidR="00460566" w14:paraId="30270A32" w14:textId="77777777">
      <w:pPr>
        <w:pStyle w:val="Style1"/>
        <w:widowControl/>
        <w:tabs>
          <w:tab w:val="right" w:pos="8342"/>
        </w:tabs>
        <w:spacing w:line="240" w:lineRule="auto"/>
        <w:jc w:val="center"/>
        <w:rPr>
          <w:rStyle w:val="FontStyle11"/>
          <w:b/>
        </w:rPr>
      </w:pPr>
      <w:r>
        <w:rPr>
          <w:rStyle w:val="FontStyle11"/>
          <w:b/>
        </w:rPr>
        <w:t>ÎN NUMELE LEGII,</w:t>
      </w:r>
    </w:p>
    <w:p w:rsidR="00460566" w14:paraId="64BEDAAE" w14:textId="77777777">
      <w:pPr>
        <w:pStyle w:val="Style1"/>
        <w:widowControl/>
        <w:tabs>
          <w:tab w:val="right" w:pos="8342"/>
        </w:tabs>
        <w:spacing w:line="240" w:lineRule="auto"/>
        <w:jc w:val="center"/>
        <w:rPr>
          <w:rStyle w:val="FontStyle11"/>
          <w:b/>
        </w:rPr>
      </w:pPr>
      <w:r>
        <w:rPr>
          <w:rStyle w:val="FontStyle11"/>
          <w:b/>
        </w:rPr>
        <w:t>DECIDE:</w:t>
      </w:r>
    </w:p>
    <w:p w:rsidR="00460566" w14:paraId="08D84019" w14:textId="77777777">
      <w:pPr>
        <w:ind w:firstLine="858"/>
        <w:jc w:val="both"/>
        <w:rPr>
          <w:rStyle w:val="FontStyle11"/>
        </w:rPr>
      </w:pPr>
    </w:p>
    <w:p w:rsidR="00460566" w14:paraId="6B1FAE5C" w14:textId="77777777">
      <w:pPr>
        <w:ind w:firstLine="858"/>
        <w:jc w:val="both"/>
        <w:rPr>
          <w:rStyle w:val="FontStyle11"/>
        </w:rPr>
      </w:pPr>
    </w:p>
    <w:p w:rsidR="00460566" w14:paraId="3970F0DD" w14:textId="77777777">
      <w:pPr>
        <w:ind w:firstLine="858"/>
        <w:jc w:val="both"/>
      </w:pPr>
      <w:r>
        <w:t>În baza art. 475 C.p.p. respinge ca inadmisibilă cererea de sesizare a Înaltei Curţi de Casaţie şi Justiţie privind calea de atac ce poate fi exercitată în cazul hotărârilor ce nu au fost atacate cu apel şi respectiv aplicabilitatea art. 408 al. 2 şi 409 al. 1 lit. f C.p.p. referitoare la persoanele care pot formula apel în cauzele în care soluţia pronunţată nu este definitivă şi apelul priveşte alte aspecte.</w:t>
      </w:r>
    </w:p>
    <w:p w:rsidR="00460566" w14:paraId="3CD5286D" w14:textId="3A16D535">
      <w:pPr>
        <w:ind w:firstLine="858"/>
        <w:jc w:val="both"/>
      </w:pPr>
      <w:r>
        <w:t xml:space="preserve">Respinge ca inadmisibilă contestaţia în anulare formulată de contestatoarea </w:t>
      </w:r>
      <w:r w:rsidR="00894B7B">
        <w:t xml:space="preserve">2 </w:t>
      </w:r>
      <w:r>
        <w:t xml:space="preserve"> împotriva deciziei penale nr. </w:t>
      </w:r>
      <w:r w:rsidR="00894B7B">
        <w:t xml:space="preserve">3 </w:t>
      </w:r>
      <w:r>
        <w:t xml:space="preserve"> pronunţată de Curtea de Apel </w:t>
      </w:r>
      <w:r w:rsidR="00894B7B">
        <w:t xml:space="preserve">                 </w:t>
      </w:r>
      <w:r>
        <w:t xml:space="preserve"> Secţia   în dosarul nr. </w:t>
      </w:r>
      <w:r w:rsidR="00D24AD2">
        <w:t xml:space="preserve">4 </w:t>
      </w:r>
      <w:r>
        <w:t>.</w:t>
      </w:r>
    </w:p>
    <w:p w:rsidR="00460566" w14:paraId="587CA4C7" w14:textId="77777777">
      <w:pPr>
        <w:ind w:firstLine="858"/>
        <w:jc w:val="both"/>
      </w:pPr>
      <w:r>
        <w:t>Obligă contestatoarea la 200 lei cheltuieli judiciare stat.</w:t>
      </w:r>
    </w:p>
    <w:p w:rsidR="00460566" w14:paraId="40CA5590" w14:textId="77777777">
      <w:pPr>
        <w:ind w:firstLine="858"/>
        <w:jc w:val="both"/>
      </w:pPr>
    </w:p>
    <w:p w:rsidR="00460566" w14:paraId="2D41450A" w14:textId="77777777">
      <w:pPr>
        <w:ind w:firstLine="858"/>
        <w:jc w:val="both"/>
      </w:pPr>
      <w:r>
        <w:t>Definitivă.</w:t>
      </w:r>
    </w:p>
    <w:p w:rsidR="00EF2552" w14:paraId="256F23FA" w14:textId="77777777">
      <w:pPr>
        <w:ind w:firstLine="858"/>
        <w:jc w:val="both"/>
      </w:pPr>
    </w:p>
    <w:p w:rsidR="00460566" w14:paraId="3C024E4D" w14:textId="29042EA7">
      <w:pPr>
        <w:ind w:firstLine="858"/>
        <w:jc w:val="both"/>
      </w:pPr>
      <w:r>
        <w:t xml:space="preserve">Pronunţată în şedinţă publică, azi, </w:t>
      </w:r>
      <w:r w:rsidR="00D24AD2">
        <w:t xml:space="preserve"> </w:t>
      </w:r>
      <w:r>
        <w:t>.</w:t>
      </w:r>
    </w:p>
    <w:p w:rsidR="00460566" w14:paraId="3F82A641" w14:textId="77777777">
      <w:pPr>
        <w:ind w:firstLine="858"/>
        <w:jc w:val="both"/>
      </w:pPr>
      <w:r>
        <w:t>PREŞEDINTE,                                 JUDECĂTOR,</w:t>
      </w:r>
    </w:p>
    <w:p w:rsidR="00460566" w14:paraId="1230F3FE" w14:textId="4E11F306">
      <w:pPr>
        <w:jc w:val="both"/>
      </w:pPr>
      <w:r>
        <w:t>A0002</w:t>
      </w:r>
    </w:p>
    <w:p w:rsidR="00460566" w14:paraId="7B0D0BB8" w14:textId="77777777">
      <w:pPr>
        <w:jc w:val="both"/>
      </w:pPr>
    </w:p>
    <w:p w:rsidR="00460566" w14:paraId="3E8797BE" w14:textId="77777777">
      <w:pPr>
        <w:jc w:val="both"/>
      </w:pPr>
    </w:p>
    <w:p w:rsidR="00460566" w14:paraId="72D51E46" w14:textId="77777777">
      <w:pPr>
        <w:jc w:val="both"/>
      </w:pPr>
    </w:p>
    <w:p w:rsidR="00460566" w14:paraId="74F763DB" w14:textId="77777777">
      <w:pPr>
        <w:jc w:val="both"/>
      </w:pPr>
    </w:p>
    <w:p w:rsidR="00460566" w14:paraId="51BEAF49" w14:textId="77777777">
      <w:pPr>
        <w:jc w:val="both"/>
      </w:pPr>
    </w:p>
    <w:p w:rsidR="00460566" w14:paraId="1B575E8F" w14:textId="77777777">
      <w:pPr>
        <w:jc w:val="both"/>
      </w:pPr>
      <w:r>
        <w:t xml:space="preserve">                                                                                                           GREFIER,</w:t>
      </w:r>
    </w:p>
    <w:p w:rsidR="00460566" w14:paraId="01D36207" w14:textId="55CE3CAC">
      <w:pPr>
        <w:jc w:val="both"/>
      </w:pPr>
      <w:r>
        <w:t xml:space="preserve">                                                                                               </w:t>
      </w:r>
      <w:r w:rsidR="00D24AD2">
        <w:t xml:space="preserve"> </w:t>
      </w:r>
    </w:p>
    <w:p w:rsidR="00460566" w14:paraId="2564645C" w14:textId="77777777">
      <w:pPr>
        <w:jc w:val="both"/>
      </w:pPr>
    </w:p>
    <w:p w:rsidR="00460566" w14:paraId="176AF1A5" w14:textId="77777777">
      <w:pPr>
        <w:jc w:val="both"/>
      </w:pPr>
    </w:p>
    <w:p w:rsidR="00460566" w14:paraId="7CC517B6" w14:textId="7A3476E5">
      <w:pPr>
        <w:jc w:val="both"/>
        <w:rPr>
          <w:rStyle w:val="Fontdeparagrafimplicit"/>
          <w:sz w:val="20"/>
        </w:rPr>
      </w:pPr>
      <w:r>
        <w:rPr>
          <w:rStyle w:val="Fontdeparagrafimplicit"/>
          <w:sz w:val="20"/>
        </w:rPr>
        <w:t>red.</w:t>
      </w:r>
      <w:r w:rsidR="00D24AD2">
        <w:rPr>
          <w:rStyle w:val="Fontdeparagrafimplicit"/>
          <w:sz w:val="20"/>
        </w:rPr>
        <w:t>A0002</w:t>
      </w:r>
    </w:p>
    <w:p w:rsidR="00460566" w14:paraId="302B99FA" w14:textId="3B10F6E3">
      <w:pPr>
        <w:jc w:val="both"/>
        <w:rPr>
          <w:rStyle w:val="Fontdeparagrafimplicit"/>
          <w:sz w:val="20"/>
        </w:rPr>
      </w:pPr>
      <w:r>
        <w:rPr>
          <w:rStyle w:val="Fontdeparagrafimplicit"/>
          <w:sz w:val="20"/>
        </w:rPr>
        <w:t>dact.</w:t>
      </w:r>
      <w:r w:rsidR="00D24AD2">
        <w:rPr>
          <w:rStyle w:val="Fontdeparagrafimplicit"/>
          <w:sz w:val="20"/>
        </w:rPr>
        <w:t xml:space="preserve"> </w:t>
      </w:r>
    </w:p>
    <w:p w:rsidR="00460566" w14:paraId="13BEE536" w14:textId="77777777">
      <w:pPr>
        <w:jc w:val="both"/>
        <w:rPr>
          <w:rStyle w:val="Fontdeparagrafimplicit"/>
          <w:sz w:val="20"/>
        </w:rPr>
      </w:pPr>
      <w:r>
        <w:rPr>
          <w:rStyle w:val="Fontdeparagrafimplicit"/>
          <w:sz w:val="20"/>
        </w:rPr>
        <w:t>ex.4</w:t>
      </w:r>
    </w:p>
    <w:p w:rsidR="00460566" w14:paraId="1D6C16D8" w14:textId="77777777">
      <w:pPr>
        <w:jc w:val="both"/>
        <w:rPr>
          <w:rStyle w:val="Fontdeparagrafimplicit"/>
          <w:sz w:val="20"/>
        </w:rPr>
      </w:pPr>
    </w:p>
    <w:p w:rsidR="00460566" w14:paraId="56B52838" w14:textId="77777777">
      <w:pPr>
        <w:jc w:val="both"/>
        <w:rPr>
          <w:rStyle w:val="Fontdeparagrafimplicit"/>
        </w:rPr>
      </w:pPr>
    </w:p>
    <w:sectPr>
      <w:footerReference w:type="even" r:id="rId4"/>
      <w:footerReference w:type="default" r:id="rId5"/>
      <w:pgSz w:w="11906" w:h="16838"/>
      <w:pgMar w:top="1134" w:right="567" w:bottom="1134" w:left="1701" w:header="72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0566" w14:paraId="2F5E7E6A"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460566" w14:paraId="572476A8" w14:textId="77777777">
    <w:pPr>
      <w:pStyle w:val="Subsol"/>
      <w:rPr>
        <w:rStyle w:val="Numrdepagin"/>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rsidR="00460566" w14:paraId="003912D0" w14:textId="77777777">
    <w:pPr>
      <w:pStyle w:val="Subsol"/>
      <w:framePr w:wrap="around" w:hAnchor="margin" w:vAnchor="text" w:xAlign="center" w:y="1"/>
      <w:rPr>
        <w:rStyle w:val="Numrdepagin"/>
      </w:rPr>
    </w:pPr>
    <w:r>
      <w:fldChar w:fldCharType="begin"/>
    </w:r>
    <w:r>
      <w:rPr>
        <w:rStyle w:val="Numrdepagin"/>
      </w:rPr>
      <w:instrText xml:space="preserve">PAGE  </w:instrText>
    </w:r>
    <w:r>
      <w:rPr>
        <w:rStyle w:val="Numrdepagin"/>
      </w:rPr>
      <w:fldChar w:fldCharType="separate"/>
    </w:r>
    <w:r>
      <w:rPr>
        <w:rStyle w:val="Numrdepagin"/>
      </w:rPr>
      <w:t>#</w:t>
    </w:r>
    <w:r>
      <w:rPr>
        <w:rStyle w:val="Numrdepagin"/>
      </w:rPr>
      <w:fldChar w:fldCharType="end"/>
    </w:r>
  </w:p>
  <w:p w:rsidR="00460566" w14:paraId="28936FB5" w14:textId="77777777">
    <w:pPr>
      <w:pStyle w:val="Subsol"/>
      <w:jc w:val="center"/>
      <w:rPr>
        <w:rStyle w:val="Numrdepagin"/>
      </w:rPr>
    </w:pPr>
  </w:p>
  <w:p w:rsidR="00460566" w14:paraId="3B314ACC" w14:textId="77777777">
    <w:pPr>
      <w:pStyle w:val="Subsol"/>
      <w:rPr>
        <w:rStyle w:val="Numrdepagin"/>
      </w:rPr>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9"/>
  <w:proofState w:spelling="clean" w:grammar="clean"/>
  <w:defaultTabStop w:val="720"/>
  <w:characterSpacingControl w:val="doNotCompress"/>
  <w:compat>
    <w:compatSetting w:name="compatibilityMode" w:uri="http://schemas.microsoft.com/office/word" w:val="12"/>
    <w:compatSetting w:name="useWord2013TrackBottomHyphenation" w:uri="http://schemas.microsoft.com/office/word" w:val="1"/>
    <w:compatSetting w:name="overrideTableStyleFontSizeAndJustification" w:uri="http://schemas.microsoft.com/office/word" w:val="0"/>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60566"/>
    <w:rsid w:val="00460566"/>
    <w:rsid w:val="00894B7B"/>
    <w:rsid w:val="00BA52B0"/>
    <w:rsid w:val="00C6166D"/>
    <w:rsid w:val="00D24AD2"/>
    <w:rsid w:val="00EF2552"/>
    <w:rsid w:val="00F86088"/>
    <w:rsid w:val="00FE0ADB"/>
  </w:rsids>
  <w:docVars>
    <w:docVar w:name="url" w:val="http://10.1.48.53:80/ecris_cdms/document_upload.aspx?id_document=200000002585392&amp;id_departament=2&amp;id_sesiune=2189241&amp;id_user=601&amp;id_institutie=2&amp;actiune=modifica"/>
  </w:docVars>
  <m:mathPr>
    <m:mathFont m:val="Cambria Math"/>
  </m:mathPr>
  <w:themeFontLang w:val="en-US"/>
  <w:clrSchemeMapping w:bg1="light1" w:t1="dark1" w:bg2="light2" w:t2="dark2" w:accent1="accent1" w:accent2="accent2" w:accent3="accent3" w:accent4="accent4" w:accent5="accent5" w:accent6="accent6" w:hyperlink="hyperlink" w:followedHyperlink="followedHyperlink"/>
  <w14:docId w14:val="428FD4D0"/>
  <w15:docId w15:val="{50B45C80-6874-4C72-B8C8-6502384AD8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sz w:val="22"/>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itlu1">
    <w:name w:val="Titlu 1"/>
    <w:basedOn w:val="Normal"/>
    <w:next w:val="Normal"/>
    <w:qFormat/>
    <w:pPr>
      <w:keepNext/>
      <w:jc w:val="center"/>
      <w:outlineLvl w:val="0"/>
    </w:pPr>
    <w:rPr>
      <w:b/>
      <w:sz w:val="28"/>
      <w:lang w:val="en-US"/>
    </w:rPr>
  </w:style>
  <w:style w:type="paragraph" w:styleId="NormalWeb">
    <w:name w:val="Normal (Web)"/>
    <w:basedOn w:val="Normal"/>
    <w:pPr>
      <w:spacing w:before="100" w:beforeAutospacing="1" w:after="100" w:afterAutospacing="1"/>
    </w:pPr>
  </w:style>
  <w:style w:type="paragraph" w:customStyle="1" w:styleId="Antet">
    <w:name w:val="Antet"/>
    <w:basedOn w:val="Normal"/>
    <w:link w:val="CaracterCaracter1"/>
    <w:pPr>
      <w:tabs>
        <w:tab w:val="center" w:pos="4680"/>
        <w:tab w:val="right" w:pos="9360"/>
      </w:tabs>
    </w:pPr>
  </w:style>
  <w:style w:type="paragraph" w:customStyle="1" w:styleId="Subsol">
    <w:name w:val="Subsol"/>
    <w:basedOn w:val="Normal"/>
    <w:link w:val="CaracterCaracter"/>
    <w:pPr>
      <w:tabs>
        <w:tab w:val="center" w:pos="4680"/>
        <w:tab w:val="right" w:pos="9360"/>
      </w:tabs>
    </w:pPr>
  </w:style>
  <w:style w:type="paragraph" w:customStyle="1" w:styleId="Style1">
    <w:name w:val="Style1"/>
    <w:basedOn w:val="Normal"/>
    <w:pPr>
      <w:widowControl w:val="0"/>
      <w:spacing w:line="331" w:lineRule="exact"/>
      <w:jc w:val="both"/>
    </w:pPr>
  </w:style>
  <w:style w:type="character" w:styleId="LineNumber">
    <w:name w:val="line number"/>
    <w:basedOn w:val="DefaultParagraphFont"/>
    <w:semiHidden/>
  </w:style>
  <w:style w:type="character" w:styleId="Hyperlink">
    <w:name w:val="Hyperlink"/>
    <w:rPr>
      <w:color w:val="0000FF"/>
      <w:u w:val="single"/>
    </w:rPr>
  </w:style>
  <w:style w:type="character" w:customStyle="1" w:styleId="Fontdeparagrafimplicit">
    <w:name w:val="Font de paragraf implicit"/>
  </w:style>
  <w:style w:type="character" w:customStyle="1" w:styleId="CaracterCaracter1">
    <w:name w:val="Caracter Caracter1"/>
    <w:link w:val="Antet"/>
  </w:style>
  <w:style w:type="character" w:customStyle="1" w:styleId="CaracterCaracter">
    <w:name w:val="Caracter Caracter"/>
    <w:link w:val="Subsol"/>
  </w:style>
  <w:style w:type="character" w:customStyle="1" w:styleId="FontStyle11">
    <w:name w:val="Font Style11"/>
    <w:rPr>
      <w:rFonts w:ascii="Times New Roman" w:hAnsi="Times New Roman"/>
      <w:sz w:val="24"/>
    </w:rPr>
  </w:style>
  <w:style w:type="character" w:customStyle="1" w:styleId="Numrdepagin">
    <w:name w:val="Număr de pagină"/>
    <w:basedOn w:val="Fontdeparagrafimplicit"/>
  </w:style>
  <w:style w:type="table" w:styleId="TableSimple1">
    <w:name w:val="Table Simple 1"/>
    <w:basedOn w:val="TableNormal"/>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Normal">
    <w:name w:val="Tabel Normal"/>
    <w:tblPr>
      <w:tblInd w:w="0" w:type="dxa"/>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footer" Target="footer1.xml" /><Relationship Id="rId5" Type="http://schemas.openxmlformats.org/officeDocument/2006/relationships/footer" Target="footer2.xml"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ap:Properties xmlns:vt="http://schemas.openxmlformats.org/officeDocument/2006/docPropsVTypes" xmlns:ap="http://schemas.openxmlformats.org/officeDocument/2006/extended-properties">
  <ap:Template>Normal.dotm</ap:Template>
  <ap:SharedDoc>false</ap:SharedDoc>
  <ap:LinksUpToDate>false</ap:LinksUpToDate>
  <ap:HyperlinkBase/>
  <ap:Manager/>
  <ap:Company/>
  <ap:TotalTime>113</ap:TotalTime>
  <ap:Pages>4</ap:Pages>
  <ap:Words>1679</ap:Words>
  <ap:Characters>9574</ap:Characters>
  <ap:Application>Microsoft Office Word</ap:Application>
  <ap:DocSecurity>0</ap:DocSecurity>
  <ap:Lines>79</ap:Lines>
  <ap:Paragraphs>22</ap:Paragraphs>
  <ap:ScaleCrop>false</ap:ScaleCrop>
  <ap:HeadingPairs>
    <vt:vector baseType="variant" size="2">
      <vt:variant>
        <vt:lpstr>Title</vt:lpstr>
      </vt:variant>
      <vt:variant>
        <vt:i4>1</vt:i4>
      </vt:variant>
    </vt:vector>
  </ap:HeadingPairs>
  <ap:TitlesOfParts>
    <vt:vector baseType="lpstr" size="1">
      <vt:lpstr>Numar dosar ﷡﷡﷡﷡﷡</vt:lpstr>
    </vt:vector>
  </ap:TitlesOfParts>
  <ap:CharactersWithSpaces>11231</ap:CharactersWithSpaces>
  <ap:HyperlinksChanged>false</ap:HyperlinksChanged>
  <ap:AppVersion>16.0000</ap:AppVersion>
</ap:Properties>
</file>

<file path=docProps/core.xml><?xml version="1.0" encoding="utf-8"?>
<coreProperties xmlns:dc="http://purl.org/dc/elements/1.1/" xmlns:dcterms="http://purl.org/dc/terms/" xmlns:xsi="http://www.w3.org/2001/XMLSchema-instance" xmlns="http://schemas.openxmlformats.org/package/2006/metadata/core-properties">
  <dc:title/>
  <dc:creator/>
  <lastModifiedBy/>
  <revision/>
  <dc:subject/>
  <dc:description/>
  <keywords/>
  <category/>
  <contentStatus/>
  <dc:identifier/>
  <dc:language/>
  <version/>
</coreProperties>
</file>