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B562ED" w:rsidR="00B562ED" w:rsidP="00940682">
      <w:pPr>
        <w:rPr>
          <w:b/>
          <w:bCs/>
        </w:rPr>
      </w:pPr>
      <w:r w:rsidRPr="00B562ED">
        <w:rPr>
          <w:b/>
          <w:bCs/>
        </w:rPr>
        <w:t>Hot. 14</w:t>
      </w:r>
    </w:p>
    <w:p w:rsidRPr="000668CD" w:rsidR="00940682" w:rsidP="00940682">
      <w:pPr>
        <w:rPr>
          <w:bCs/>
          <w:sz w:val="16"/>
          <w:szCs w:val="16"/>
        </w:rPr>
      </w:pPr>
      <w:r w:rsidRPr="000668CD">
        <w:rPr>
          <w:bCs/>
          <w:sz w:val="16"/>
          <w:szCs w:val="16"/>
        </w:rPr>
        <w:t>ECLI:RO:</w:t>
      </w:r>
      <w:r w:rsidR="00B562ED">
        <w:rPr>
          <w:bCs/>
          <w:sz w:val="16"/>
          <w:szCs w:val="16"/>
        </w:rPr>
        <w:t>........................</w:t>
      </w:r>
      <w:r w:rsidRPr="000668CD">
        <w:rPr>
          <w:bCs/>
          <w:sz w:val="16"/>
          <w:szCs w:val="16"/>
        </w:rPr>
        <w:t xml:space="preserve"> </w:t>
      </w:r>
    </w:p>
    <w:p w:rsidR="00940682" w:rsidP="00940682">
      <w:pPr>
        <w:rPr>
          <w:b/>
        </w:rPr>
      </w:pPr>
      <w:r w:rsidRPr="00D249DF">
        <w:rPr>
          <w:b/>
        </w:rPr>
        <w:t xml:space="preserve">Dosar nr. </w:t>
      </w:r>
      <w:r w:rsidR="00B562ED">
        <w:rPr>
          <w:b/>
        </w:rPr>
        <w:t>......................</w:t>
      </w:r>
    </w:p>
    <w:p w:rsidRPr="00D249DF" w:rsidR="00940682" w:rsidP="00940682">
      <w:pPr>
        <w:ind w:firstLine="709"/>
        <w:jc w:val="center"/>
        <w:rPr>
          <w:b/>
        </w:rPr>
      </w:pPr>
      <w:r w:rsidRPr="00D249DF">
        <w:rPr>
          <w:b/>
        </w:rPr>
        <w:t>R O M Â N I A</w:t>
      </w:r>
    </w:p>
    <w:p w:rsidRPr="00514133" w:rsidR="00940682" w:rsidP="00940682">
      <w:pPr>
        <w:ind w:firstLine="709"/>
        <w:jc w:val="center"/>
        <w:rPr>
          <w:b/>
        </w:rPr>
      </w:pPr>
      <w:r w:rsidRPr="00D249DF">
        <w:rPr>
          <w:b/>
        </w:rPr>
        <w:t xml:space="preserve">CURTEA DE APEL </w:t>
      </w:r>
      <w:r w:rsidR="00B562ED">
        <w:rPr>
          <w:b/>
        </w:rPr>
        <w:t>......................</w:t>
      </w:r>
    </w:p>
    <w:p w:rsidRPr="00514133" w:rsidR="00940682" w:rsidP="00940682">
      <w:pPr>
        <w:ind w:firstLine="709"/>
        <w:jc w:val="center"/>
        <w:rPr>
          <w:b/>
        </w:rPr>
      </w:pPr>
      <w:r w:rsidRPr="00514133">
        <w:rPr>
          <w:b/>
        </w:rPr>
        <w:t xml:space="preserve">SECŢIA A </w:t>
      </w:r>
      <w:r w:rsidR="00B562ED">
        <w:rPr>
          <w:b/>
        </w:rPr>
        <w:t>......................</w:t>
      </w:r>
      <w:r w:rsidRPr="00514133">
        <w:rPr>
          <w:b/>
        </w:rPr>
        <w:t>CONTENCIOS ADMINISTRATIV ŞI FISCAL</w:t>
      </w:r>
    </w:p>
    <w:p w:rsidRPr="00514133" w:rsidR="00940682" w:rsidP="00940682">
      <w:pPr>
        <w:ind w:firstLine="709"/>
        <w:jc w:val="center"/>
        <w:rPr>
          <w:b/>
          <w:u w:val="single"/>
        </w:rPr>
      </w:pPr>
      <w:r w:rsidRPr="00514133">
        <w:rPr>
          <w:b/>
          <w:u w:val="single"/>
        </w:rPr>
        <w:t xml:space="preserve">SENTINŢA CIVILĂ NR. </w:t>
      </w:r>
      <w:r w:rsidR="00B562ED">
        <w:rPr>
          <w:b/>
          <w:u w:val="single"/>
        </w:rPr>
        <w:t>......................</w:t>
      </w:r>
    </w:p>
    <w:p w:rsidRPr="00514133" w:rsidR="00940682" w:rsidP="00940682">
      <w:pPr>
        <w:ind w:firstLine="709"/>
        <w:jc w:val="center"/>
        <w:rPr>
          <w:b/>
        </w:rPr>
      </w:pPr>
      <w:r w:rsidRPr="00514133">
        <w:t xml:space="preserve">Şedinţa publică din data de </w:t>
      </w:r>
      <w:r w:rsidR="00B562ED">
        <w:rPr>
          <w:b/>
        </w:rPr>
        <w:t>......................</w:t>
      </w:r>
      <w:r>
        <w:rPr>
          <w:b/>
        </w:rPr>
        <w:t>.2025</w:t>
      </w:r>
    </w:p>
    <w:p w:rsidRPr="00514133" w:rsidR="00940682" w:rsidP="00940682">
      <w:pPr>
        <w:ind w:firstLine="709"/>
        <w:jc w:val="center"/>
      </w:pPr>
      <w:r w:rsidRPr="00514133">
        <w:t>Curtea constituită din:</w:t>
      </w:r>
    </w:p>
    <w:p w:rsidRPr="00D249DF" w:rsidR="00940682" w:rsidP="00940682">
      <w:pPr>
        <w:ind w:firstLine="709"/>
        <w:jc w:val="center"/>
      </w:pPr>
      <w:r w:rsidRPr="00D249DF">
        <w:t xml:space="preserve">PREŞEDINTE: </w:t>
      </w:r>
      <w:r w:rsidR="00B562ED">
        <w:rPr>
          <w:b/>
        </w:rPr>
        <w:t>A0016</w:t>
      </w:r>
    </w:p>
    <w:p w:rsidRPr="00D249DF" w:rsidR="00940682" w:rsidP="00940682">
      <w:pPr>
        <w:ind w:firstLine="709"/>
        <w:jc w:val="center"/>
      </w:pPr>
      <w:r w:rsidRPr="00D249DF">
        <w:t xml:space="preserve">GREFIER: </w:t>
      </w:r>
      <w:r w:rsidR="00B562ED">
        <w:rPr>
          <w:b/>
        </w:rPr>
        <w:t>......................</w:t>
      </w:r>
    </w:p>
    <w:p w:rsidRPr="00F64B46" w:rsidR="00940682" w:rsidP="00940682">
      <w:pPr>
        <w:ind w:firstLine="709"/>
        <w:jc w:val="both"/>
      </w:pPr>
    </w:p>
    <w:p w:rsidRPr="0050142A" w:rsidR="00940682" w:rsidP="00940682">
      <w:pPr>
        <w:ind w:firstLine="709"/>
        <w:jc w:val="both"/>
        <w:rPr>
          <w:b/>
          <w:bCs/>
        </w:rPr>
      </w:pPr>
      <w:r w:rsidRPr="0050142A">
        <w:t xml:space="preserve">Pe rol se află soluţionarea acţiunii în contencios administrativ promovate de reclamanta </w:t>
      </w:r>
      <w:r w:rsidR="00B562ED">
        <w:rPr>
          <w:b/>
          <w:bCs/>
        </w:rPr>
        <w:t>NEA....</w:t>
      </w:r>
      <w:r w:rsidRPr="0050142A">
        <w:t xml:space="preserve">în contradictoriu cu pârâţii </w:t>
      </w:r>
      <w:r w:rsidRPr="0050142A">
        <w:rPr>
          <w:b/>
          <w:bCs/>
        </w:rPr>
        <w:t>GUVERNUL ROMÂNIEI,</w:t>
      </w:r>
      <w:r w:rsidRPr="0050142A">
        <w:rPr>
          <w:rFonts w:ascii="Calibri" w:hAnsi="Calibri" w:eastAsia="Calibri"/>
          <w:sz w:val="22"/>
          <w:szCs w:val="22"/>
          <w:lang w:eastAsia="en-US"/>
        </w:rPr>
        <w:t xml:space="preserve"> </w:t>
      </w:r>
      <w:r w:rsidRPr="0050142A">
        <w:rPr>
          <w:b/>
          <w:bCs/>
        </w:rPr>
        <w:t xml:space="preserve">MINISTERUL SĂNĂTĂŢII, CASA NAŢIONALĂ DE ASIGURĂRI DE SĂNĂTATE, </w:t>
      </w:r>
      <w:bookmarkStart w:name="_Hlk190091237" w:id="0"/>
      <w:r w:rsidRPr="0050142A">
        <w:rPr>
          <w:b/>
          <w:bCs/>
        </w:rPr>
        <w:t xml:space="preserve">CASA DE ASIGURĂRI DE SĂNĂTATE A MUNICIPIULUI </w:t>
      </w:r>
      <w:r w:rsidR="00B562ED">
        <w:rPr>
          <w:b/>
          <w:bCs/>
        </w:rPr>
        <w:t>......................</w:t>
      </w:r>
      <w:bookmarkEnd w:id="0"/>
      <w:r w:rsidRPr="0050142A">
        <w:rPr>
          <w:b/>
          <w:bCs/>
        </w:rPr>
        <w:t xml:space="preserve"> </w:t>
      </w:r>
      <w:r>
        <w:rPr>
          <w:b/>
          <w:bCs/>
        </w:rPr>
        <w:t xml:space="preserve">şi </w:t>
      </w:r>
      <w:r w:rsidRPr="0050142A">
        <w:rPr>
          <w:b/>
          <w:bCs/>
        </w:rPr>
        <w:t>AGENŢIA NAŢIONALĂ A MEDICAMENTULUI ŞI A DISPOZITIVELOR MEDICALE DIN ROMÂNIA</w:t>
      </w:r>
      <w:r>
        <w:rPr>
          <w:b/>
          <w:bCs/>
        </w:rPr>
        <w:t>,</w:t>
      </w:r>
      <w:r w:rsidRPr="0050142A">
        <w:rPr>
          <w:b/>
          <w:bCs/>
        </w:rPr>
        <w:t xml:space="preserve"> </w:t>
      </w:r>
      <w:r w:rsidRPr="0050142A">
        <w:t xml:space="preserve">având ca obiect </w:t>
      </w:r>
      <w:r w:rsidRPr="0050142A">
        <w:rPr>
          <w:b/>
          <w:i/>
        </w:rPr>
        <w:t>obligaţia de a face.</w:t>
      </w:r>
    </w:p>
    <w:p w:rsidRPr="0050142A" w:rsidR="00940682" w:rsidP="00940682">
      <w:pPr>
        <w:ind w:firstLine="709"/>
        <w:jc w:val="both"/>
      </w:pPr>
      <w:r w:rsidRPr="0050142A">
        <w:t>La apelul nominal făcut în şedinţă publică, la cele două strigări ale cauzei, nu au răspuns părţile.</w:t>
      </w:r>
    </w:p>
    <w:p w:rsidRPr="0050142A" w:rsidR="00940682" w:rsidP="00940682">
      <w:pPr>
        <w:ind w:firstLine="709"/>
        <w:jc w:val="both"/>
      </w:pPr>
      <w:r w:rsidRPr="0050142A">
        <w:t>Procedura de citare este legal îndeplinită.</w:t>
      </w:r>
    </w:p>
    <w:p w:rsidRPr="0050142A" w:rsidR="00940682" w:rsidP="00940682">
      <w:pPr>
        <w:ind w:firstLine="709"/>
        <w:jc w:val="both"/>
      </w:pPr>
      <w:r w:rsidRPr="0050142A">
        <w:t>S-a făcut referatul cauzei de către grefierul de şedinţă, care învederează instanţei faptul că</w:t>
      </w:r>
      <w:r>
        <w:t xml:space="preserve">, la data de </w:t>
      </w:r>
      <w:r w:rsidR="00B562ED">
        <w:t>............</w:t>
      </w:r>
      <w:r w:rsidR="00B562ED">
        <w:t>..</w:t>
      </w:r>
      <w:r>
        <w:t>.2024,</w:t>
      </w:r>
      <w:r w:rsidRPr="0050142A">
        <w:t xml:space="preserve"> </w:t>
      </w:r>
      <w:r>
        <w:t xml:space="preserve">reclamanta a depus precizări însoţite de înscrisuri, precum şi că </w:t>
      </w:r>
      <w:r w:rsidRPr="0050142A">
        <w:t>s-a solicitat judecarea cauzei şi în lipsă, după care:</w:t>
      </w:r>
    </w:p>
    <w:p w:rsidRPr="00066B93" w:rsidR="00940682" w:rsidP="00940682">
      <w:pPr>
        <w:ind w:right="-1" w:firstLine="709"/>
        <w:jc w:val="both"/>
      </w:pPr>
      <w:r w:rsidRPr="00A82318">
        <w:t>Instanţa</w:t>
      </w:r>
      <w:r>
        <w:t xml:space="preserve"> ia act ca s-au depus precizări de către reclamantă, </w:t>
      </w:r>
      <w:r w:rsidRPr="00A82318">
        <w:t>în temeiul dispoziţiilor art. 255 raportat la art. 258 C.pr.civ., încuviințează părţilor proba cu înscrisuri</w:t>
      </w:r>
      <w:r>
        <w:t>, cele existente la dosarul cauzei, şi r</w:t>
      </w:r>
      <w:r w:rsidRPr="00A82318">
        <w:t xml:space="preserve">eţine </w:t>
      </w:r>
      <w:r>
        <w:t>spre soluţionare,</w:t>
      </w:r>
      <w:r w:rsidRPr="004C07D5">
        <w:t xml:space="preserve"> </w:t>
      </w:r>
      <w:r>
        <w:t xml:space="preserve">cu prioritate, excepţiile invocate prin întâmpinări, respectiv excepţia inadmisibilităţii, </w:t>
      </w:r>
      <w:r w:rsidRPr="004C07D5">
        <w:t>a prematurităţii, lipsa calității procesuale pasive a Ministerului Sănătății, lipsa calității procesuale active, lipsa calității procesuale pasive a Agenției Naționale a Medicamentului și Dispozitiv</w:t>
      </w:r>
      <w:r>
        <w:t>elor</w:t>
      </w:r>
      <w:r w:rsidRPr="004C07D5">
        <w:t xml:space="preserve"> Medical</w:t>
      </w:r>
      <w:r>
        <w:t xml:space="preserve">e, </w:t>
      </w:r>
      <w:r w:rsidRPr="00081741">
        <w:t xml:space="preserve">lipsa calității procesuale pasive a </w:t>
      </w:r>
      <w:r w:rsidR="00B562ED">
        <w:t>......................</w:t>
      </w:r>
      <w:r>
        <w:t xml:space="preserve">, şi în subsidiar fondul </w:t>
      </w:r>
      <w:r w:rsidRPr="00A82318">
        <w:t>cauz</w:t>
      </w:r>
      <w:r>
        <w:t>ei.</w:t>
      </w:r>
    </w:p>
    <w:p w:rsidRPr="0023343F" w:rsidR="00940682" w:rsidP="00940682">
      <w:pPr>
        <w:ind w:firstLine="709"/>
        <w:jc w:val="center"/>
      </w:pPr>
      <w:r w:rsidRPr="0023343F">
        <w:rPr>
          <w:b/>
        </w:rPr>
        <w:t>CURTEA</w:t>
      </w:r>
      <w:r w:rsidRPr="0023343F">
        <w:t>,</w:t>
      </w:r>
    </w:p>
    <w:p w:rsidRPr="0023343F" w:rsidR="00940682" w:rsidP="00940682">
      <w:pPr>
        <w:ind w:firstLine="709"/>
        <w:jc w:val="center"/>
      </w:pPr>
    </w:p>
    <w:p w:rsidRPr="000A0B7D" w:rsidR="00940682" w:rsidP="00940682">
      <w:pPr>
        <w:tabs>
          <w:tab w:val="left" w:pos="0"/>
        </w:tabs>
        <w:ind w:firstLine="709"/>
        <w:jc w:val="both"/>
      </w:pPr>
      <w:r w:rsidRPr="000A0B7D">
        <w:t>Deliberând asupra cauzei de faţă, constată următoarele:</w:t>
      </w:r>
    </w:p>
    <w:p w:rsidRPr="009B60A7" w:rsidR="00940682" w:rsidP="00940682">
      <w:pPr>
        <w:widowControl w:val="0"/>
        <w:tabs>
          <w:tab w:val="left" w:pos="-3420"/>
        </w:tabs>
        <w:ind w:firstLine="709"/>
        <w:jc w:val="both"/>
        <w:rPr>
          <w:b/>
          <w:iCs/>
          <w:lang w:eastAsia="en-US"/>
        </w:rPr>
      </w:pPr>
      <w:bookmarkStart w:name="_Hlk160532249" w:id="1"/>
      <w:r w:rsidRPr="009B60A7">
        <w:rPr>
          <w:b/>
          <w:iCs/>
          <w:lang w:eastAsia="en-US"/>
        </w:rPr>
        <w:t>I. Circumstanţele cauzei</w:t>
      </w:r>
    </w:p>
    <w:p w:rsidRPr="00E4165A" w:rsidR="00940682" w:rsidP="00940682">
      <w:pPr>
        <w:widowControl w:val="0"/>
        <w:tabs>
          <w:tab w:val="left" w:pos="570"/>
        </w:tabs>
        <w:ind w:firstLine="709"/>
        <w:rPr>
          <w:b/>
          <w:iCs/>
        </w:rPr>
      </w:pPr>
      <w:bookmarkEnd w:id="1"/>
      <w:r w:rsidRPr="00E4165A">
        <w:rPr>
          <w:b/>
          <w:iCs/>
        </w:rPr>
        <w:t xml:space="preserve">1. Obiectul cererii de chemare în judecată </w:t>
      </w:r>
    </w:p>
    <w:p w:rsidR="00940682" w:rsidP="00940682">
      <w:pPr>
        <w:ind w:firstLine="709"/>
        <w:jc w:val="both"/>
      </w:pPr>
      <w:r w:rsidRPr="000A0B7D">
        <w:t xml:space="preserve">Prin cererea înregistrată pe rolul acestei instanțe la data de </w:t>
      </w:r>
      <w:r w:rsidR="00B562ED">
        <w:t>..............</w:t>
      </w:r>
      <w:r>
        <w:t xml:space="preserve">.2024 sub nr. </w:t>
      </w:r>
      <w:r w:rsidR="00B562ED">
        <w:t>......................</w:t>
      </w:r>
      <w:r w:rsidRPr="000A0B7D">
        <w:t>, reclaman</w:t>
      </w:r>
      <w:r>
        <w:t xml:space="preserve">ta </w:t>
      </w:r>
      <w:r w:rsidR="00B562ED">
        <w:t>NEA...</w:t>
      </w:r>
      <w:r w:rsidR="00B562ED">
        <w:t>...</w:t>
      </w:r>
      <w:r w:rsidRPr="000A0B7D">
        <w:t>a formulat cerere de chemare în judecată în contradictoriu cu pârâţii Guvernul României, Ministerul Sănătăţii</w:t>
      </w:r>
      <w:r>
        <w:t>,</w:t>
      </w:r>
      <w:r w:rsidRPr="000A0B7D">
        <w:t xml:space="preserve"> Casa Naţională de Asigurări de Sănătate</w:t>
      </w:r>
      <w:r>
        <w:t xml:space="preserve"> (CNAS), </w:t>
      </w:r>
      <w:r w:rsidRPr="00B45A3E">
        <w:t xml:space="preserve">Casa de Asigurări de Sănătate a Municipiului </w:t>
      </w:r>
      <w:r w:rsidR="00B562ED">
        <w:t>......................</w:t>
      </w:r>
      <w:r>
        <w:t xml:space="preserve"> (</w:t>
      </w:r>
      <w:r w:rsidR="00B562ED">
        <w:t>......................</w:t>
      </w:r>
      <w:r>
        <w:t>)</w:t>
      </w:r>
      <w:r w:rsidRPr="000A0B7D">
        <w:t xml:space="preserve"> </w:t>
      </w:r>
      <w:r>
        <w:t xml:space="preserve">şi </w:t>
      </w:r>
      <w:r w:rsidRPr="00F7346D">
        <w:t>Agenţia Naţională a Medicamentului şi a Dispozitivelor Medicale</w:t>
      </w:r>
      <w:r>
        <w:t xml:space="preserve"> (</w:t>
      </w:r>
      <w:r w:rsidRPr="00197DAF">
        <w:t>ANMDMR</w:t>
      </w:r>
      <w:r>
        <w:t>)</w:t>
      </w:r>
      <w:r w:rsidRPr="00F7346D">
        <w:t xml:space="preserve">, </w:t>
      </w:r>
      <w:r w:rsidRPr="000A0B7D">
        <w:t>prin care a solicitat</w:t>
      </w:r>
      <w:r>
        <w:t xml:space="preserve"> obligarea pârâţilor la includerea în Lista </w:t>
      </w:r>
      <w:r w:rsidRPr="002D0699">
        <w:t xml:space="preserve">medicamentelor compensate a medicamentului PEMBROLIZUMAB (denumire comerciala Keytruda) </w:t>
      </w:r>
      <w:r>
        <w:t xml:space="preserve">în </w:t>
      </w:r>
      <w:r w:rsidRPr="002D0699">
        <w:t>vederea efectuării tratamentului corespunzător pentru carcinom scuamos.</w:t>
      </w:r>
    </w:p>
    <w:p w:rsidRPr="000A0B7D" w:rsidR="00940682" w:rsidP="00940682">
      <w:pPr>
        <w:tabs>
          <w:tab w:val="left" w:pos="570"/>
        </w:tabs>
        <w:ind w:firstLine="709"/>
        <w:jc w:val="both"/>
      </w:pPr>
      <w:r w:rsidRPr="000A0B7D">
        <w:t xml:space="preserve">În motivare, </w:t>
      </w:r>
      <w:r>
        <w:t xml:space="preserve">în esenţă, </w:t>
      </w:r>
      <w:r w:rsidRPr="000A0B7D">
        <w:t>reclaman</w:t>
      </w:r>
      <w:r>
        <w:t>ta</w:t>
      </w:r>
      <w:r w:rsidRPr="000A0B7D">
        <w:t xml:space="preserve"> a arătat că, prin refuzul pârâților de a da curs solicitărilor </w:t>
      </w:r>
      <w:r>
        <w:t>sale,</w:t>
      </w:r>
      <w:r w:rsidRPr="000A0B7D">
        <w:t xml:space="preserve"> </w:t>
      </w:r>
      <w:r>
        <w:t xml:space="preserve">i </w:t>
      </w:r>
      <w:r w:rsidRPr="000A0B7D">
        <w:t xml:space="preserve">se încalcă </w:t>
      </w:r>
      <w:r w:rsidRPr="00E41E78">
        <w:t>dreptul la sănătate şi implicit la viaţă</w:t>
      </w:r>
      <w:r w:rsidRPr="000A0B7D">
        <w:t xml:space="preserve">, drept protejat atât de </w:t>
      </w:r>
      <w:r>
        <w:t xml:space="preserve"> art. 22 alin. 1 din </w:t>
      </w:r>
      <w:r w:rsidRPr="000A0B7D">
        <w:t>Constituţia României, cât și de</w:t>
      </w:r>
      <w:r>
        <w:t xml:space="preserve"> art. 2 pct. 32 din</w:t>
      </w:r>
      <w:r w:rsidRPr="000A0B7D">
        <w:t xml:space="preserve"> Convenția Europeană a Drepturilor Omului.</w:t>
      </w:r>
    </w:p>
    <w:p w:rsidR="00940682" w:rsidP="00940682">
      <w:pPr>
        <w:tabs>
          <w:tab w:val="left" w:pos="570"/>
        </w:tabs>
        <w:ind w:firstLine="709"/>
        <w:jc w:val="both"/>
      </w:pPr>
      <w:r w:rsidRPr="00E00F5F">
        <w:t xml:space="preserve">Deşi medicamentul solicitat de reclamantă este inclus pe Lista medicamentelor compensate, inclusiv potrivit Ordinului comun al ministrului sănătăţii şi al preşedintelui Casei Naţionale de Asigurări de Sănătate nr. 564/499/2021, pentru alte indicaţii terapeutice (cancer pulmonar si melanom), afecţiunea de care suferă reclamantă, respectiv carcinom </w:t>
      </w:r>
      <w:bookmarkStart w:name="_Hlk190250195" w:id="2"/>
      <w:r w:rsidRPr="00E00F5F">
        <w:t>scuamos</w:t>
      </w:r>
      <w:bookmarkEnd w:id="2"/>
      <w:r w:rsidRPr="00E00F5F">
        <w:t>, nu se numără printre acestea.</w:t>
      </w:r>
    </w:p>
    <w:p w:rsidR="00940682" w:rsidP="00940682">
      <w:pPr>
        <w:tabs>
          <w:tab w:val="left" w:pos="570"/>
        </w:tabs>
        <w:ind w:firstLine="709"/>
        <w:jc w:val="both"/>
      </w:pPr>
      <w:r>
        <w:t>În conformitate cu prevederile legale menţionate, dreptul la viaţă al oricărei persoane este protejat prin lege, garanţiile privind accesul la sănătate fiind cerute a fi efective şi reale, iar o soluţie contrară ar constitui o lezare gravă a drepturilor în discuţie, imposibil de acceptat într-o societate ce se pretinde protectoare a unor drepturi şi libertăţi fundamentale. Unul din elementele esenţiale ale asigurării dreptului la viaţă, îl reprezintă asigurarea sănătăţii persoanei, prin sistemul instituţiilor de sănătate publică şi cel al asigurărilor de sănătate.</w:t>
      </w:r>
    </w:p>
    <w:p w:rsidRPr="000A0B7D" w:rsidR="00940682" w:rsidP="00940682">
      <w:pPr>
        <w:tabs>
          <w:tab w:val="left" w:pos="570"/>
        </w:tabs>
        <w:ind w:firstLine="709"/>
        <w:jc w:val="both"/>
      </w:pPr>
      <w:r w:rsidRPr="000A0B7D">
        <w:t>În drept, au fost invocate dispozițiile art. 8 din Legea contenciosului administrativ nr. 554/2004</w:t>
      </w:r>
      <w:r>
        <w:t>,</w:t>
      </w:r>
      <w:r w:rsidRPr="000611CE">
        <w:t xml:space="preserve"> precum </w:t>
      </w:r>
      <w:r>
        <w:t xml:space="preserve">şi </w:t>
      </w:r>
      <w:r w:rsidRPr="000611CE">
        <w:t xml:space="preserve">cele indicate </w:t>
      </w:r>
      <w:r>
        <w:t xml:space="preserve">în </w:t>
      </w:r>
      <w:r w:rsidRPr="000611CE">
        <w:t>cuprinsul acţiuni</w:t>
      </w:r>
      <w:r>
        <w:t>i</w:t>
      </w:r>
      <w:r w:rsidRPr="000611CE">
        <w:t>.</w:t>
      </w:r>
    </w:p>
    <w:p w:rsidR="00940682" w:rsidP="00940682">
      <w:pPr>
        <w:ind w:firstLine="709"/>
        <w:jc w:val="both"/>
        <w:rPr>
          <w:b/>
        </w:rPr>
      </w:pPr>
      <w:r w:rsidRPr="0083270B">
        <w:rPr>
          <w:b/>
        </w:rPr>
        <w:t>2. Apărările formulate de</w:t>
      </w:r>
      <w:r>
        <w:rPr>
          <w:b/>
        </w:rPr>
        <w:t xml:space="preserve"> către</w:t>
      </w:r>
      <w:r w:rsidRPr="0083270B">
        <w:rPr>
          <w:b/>
        </w:rPr>
        <w:t xml:space="preserve"> pârâţi</w:t>
      </w:r>
    </w:p>
    <w:p w:rsidR="00940682" w:rsidP="00940682">
      <w:pPr>
        <w:ind w:firstLine="709"/>
        <w:jc w:val="both"/>
      </w:pPr>
      <w:r w:rsidRPr="000A0B7D">
        <w:rPr>
          <w:b/>
        </w:rPr>
        <w:t>2.</w:t>
      </w:r>
      <w:r>
        <w:rPr>
          <w:b/>
        </w:rPr>
        <w:t>1</w:t>
      </w:r>
      <w:r w:rsidRPr="000A0B7D">
        <w:rPr>
          <w:b/>
        </w:rPr>
        <w:t>.</w:t>
      </w:r>
      <w:r w:rsidRPr="000A0B7D">
        <w:t xml:space="preserve"> Pârâtul</w:t>
      </w:r>
      <w:r w:rsidRPr="000A0B7D">
        <w:rPr>
          <w:b/>
        </w:rPr>
        <w:t xml:space="preserve"> </w:t>
      </w:r>
      <w:r w:rsidRPr="000A0B7D">
        <w:t xml:space="preserve">Ministerul Sănătăţii a depus întâmpinare (f. </w:t>
      </w:r>
      <w:r>
        <w:t>88 vol. I</w:t>
      </w:r>
      <w:r w:rsidRPr="000A0B7D">
        <w:t xml:space="preserve">), prin care </w:t>
      </w:r>
      <w:r>
        <w:t>a invocat excepţia inadmisibilităţii acţiunii din perspectiva stabilirii răspunderii civile solidare, în sarcina pârâţilor, excepţia inadmisibilităţii acţiunii prin raportare la nerespectarea prevederilor art. 7 alin. (1) din Legea nr. 554/2004 a contenciosului administrativ, excepţiei prematurităţii acţiunii şi excepţiei lipsei calităţii procesuale pasive a Ministerului Sănătăţii, iar pe fondul cauzei, respingerea cererii ca fiind neîntemeiată.</w:t>
      </w:r>
    </w:p>
    <w:p w:rsidR="00940682" w:rsidP="00940682">
      <w:pPr>
        <w:ind w:firstLine="709"/>
        <w:jc w:val="both"/>
      </w:pPr>
      <w:r>
        <w:t xml:space="preserve">Referitor la </w:t>
      </w:r>
      <w:r w:rsidRPr="00C5495F">
        <w:t xml:space="preserve">excepţia </w:t>
      </w:r>
      <w:r w:rsidRPr="00197DAF">
        <w:t>inadmisibilității acţiunii din perspectiva stabilirii răspunderii civile solidare în sarcina pârâţilor, învederează că nu există solidaritate pasivă între codebitori, întrucât nu există o faptă ilicită comună a pârâților. Astfel, cu privire la obligația privind includerea în Listă în sarcina pârâților, competența în acest sens o are ANMDMR, nu Ministerul Sănătății, care nu are nicio atribuție legală pentru acest demers.</w:t>
      </w:r>
    </w:p>
    <w:p w:rsidR="00940682" w:rsidP="00940682">
      <w:pPr>
        <w:ind w:firstLine="709"/>
        <w:jc w:val="both"/>
      </w:pPr>
      <w:r>
        <w:t>Cu privire la e</w:t>
      </w:r>
      <w:r w:rsidRPr="00957FB7">
        <w:t>xcepția inadmisibilității cererii prin raportare la nerespectarea prevederilor a</w:t>
      </w:r>
      <w:r w:rsidRPr="00957FB7">
        <w:t>rt. 7 alin. (1) din Legea nr. 554/2004 a contenciosului administrativ</w:t>
      </w:r>
      <w:r>
        <w:t>, s</w:t>
      </w:r>
      <w:r w:rsidRPr="00770511">
        <w:t>ublini</w:t>
      </w:r>
      <w:r>
        <w:t>ază</w:t>
      </w:r>
      <w:r w:rsidRPr="00770511">
        <w:t xml:space="preserve"> că nu este vorba doar de lipsa plângerii prealabile reglementat</w:t>
      </w:r>
      <w:r>
        <w:t>e</w:t>
      </w:r>
      <w:r w:rsidRPr="00770511">
        <w:t xml:space="preserve"> de art</w:t>
      </w:r>
      <w:r>
        <w:t>.</w:t>
      </w:r>
      <w:r w:rsidRPr="00770511">
        <w:t xml:space="preserve"> 7 din Legea nr. 554/2004, ci şi de lipsa unei cereri incipiente, impusă de chiar definiţia refuzului nejustificat de natură a declanşa întreaga procedură reglementată de Legea contenciosului administrativ, lipsă care atrage inadmisibilitatea cererii de chemare în judecată</w:t>
      </w:r>
      <w:r>
        <w:t>. Or, î</w:t>
      </w:r>
      <w:r w:rsidRPr="005B4462">
        <w:t xml:space="preserve">n cauză, nu există un act administrativ asimilat constând în refuzul nejustificat de a rezolva o cerere referitoare </w:t>
      </w:r>
      <w:r>
        <w:t>l</w:t>
      </w:r>
      <w:r w:rsidRPr="005B4462">
        <w:t xml:space="preserve">a un drept sau </w:t>
      </w:r>
      <w:r>
        <w:t>l</w:t>
      </w:r>
      <w:r w:rsidRPr="005B4462">
        <w:t>a un interes legitim ori, după caz, faptul de a nu răspunde solicitantului în termenul legal</w:t>
      </w:r>
      <w:r>
        <w:t>.</w:t>
      </w:r>
      <w:r w:rsidRPr="005B4462">
        <w:t xml:space="preserve"> Chiar si cazul formulării unei astfel de cereri, reclamanta ar fi trebuit să introducă cererea în contencios administrativ la instanţa de judecată după trecerea termenului prevăzut de art</w:t>
      </w:r>
      <w:r>
        <w:t>.</w:t>
      </w:r>
      <w:r w:rsidRPr="005B4462">
        <w:t xml:space="preserve"> 7 alin. (1) din Legea nr. 554/2004</w:t>
      </w:r>
      <w:r>
        <w:t xml:space="preserve">. </w:t>
      </w:r>
      <w:r w:rsidRPr="00964ADE">
        <w:t>Prin urmare, având în vedere lipsa dovezii exercitării procedurii prealabile în condiţiile prevăzute de art.</w:t>
      </w:r>
      <w:r>
        <w:t xml:space="preserve"> </w:t>
      </w:r>
      <w:r w:rsidRPr="00964ADE">
        <w:t>7 din Legea nr. 554/2004</w:t>
      </w:r>
      <w:r>
        <w:t>,</w:t>
      </w:r>
      <w:r w:rsidRPr="00964ADE">
        <w:t xml:space="preserve"> </w:t>
      </w:r>
      <w:r>
        <w:t xml:space="preserve">se </w:t>
      </w:r>
      <w:r>
        <w:t xml:space="preserve">impune </w:t>
      </w:r>
      <w:r w:rsidRPr="00964ADE">
        <w:t>admite</w:t>
      </w:r>
      <w:r>
        <w:t>rea</w:t>
      </w:r>
      <w:r w:rsidRPr="00964ADE">
        <w:t xml:space="preserve"> excepţi</w:t>
      </w:r>
      <w:r>
        <w:t>ei</w:t>
      </w:r>
      <w:r w:rsidRPr="00964ADE">
        <w:t xml:space="preserve"> lipsei plângerii prealabile şi</w:t>
      </w:r>
      <w:r>
        <w:t>,</w:t>
      </w:r>
      <w:r w:rsidRPr="00964ADE">
        <w:t xml:space="preserve"> pe cale de consecinţă, respinge</w:t>
      </w:r>
      <w:r>
        <w:t>rea</w:t>
      </w:r>
      <w:r w:rsidRPr="00964ADE">
        <w:t xml:space="preserve"> acţiun</w:t>
      </w:r>
      <w:r>
        <w:t>ii</w:t>
      </w:r>
      <w:r w:rsidRPr="00964ADE">
        <w:t xml:space="preserve"> în contencios administrativ ca inadmisibilă.</w:t>
      </w:r>
    </w:p>
    <w:p w:rsidR="00940682" w:rsidP="00940682">
      <w:pPr>
        <w:ind w:firstLine="709"/>
        <w:jc w:val="both"/>
      </w:pPr>
      <w:r w:rsidRPr="009313DC">
        <w:t>Cu privire la excepția</w:t>
      </w:r>
      <w:r>
        <w:t xml:space="preserve"> prematurităţii, arată că reclamanta a invocat pur formal refuzul nejustificat al pârâţilor de a soluţiona cererea adresată acestora, întrucât o atare manifestare de voinţă a instituţiilor pârâte, nu numai că nu a fost exprimată anterior sesizării instanţei, dar nici nu putea obiectiv să fie manifestată. Având în vedere că nu este îndeplinită una dintre condiţiile obligatorii pentru sesizarea instanţei, cererea de chemare în judecată este prematur formulată.</w:t>
      </w:r>
    </w:p>
    <w:p w:rsidR="00940682" w:rsidP="00940682">
      <w:pPr>
        <w:ind w:firstLine="709"/>
        <w:jc w:val="both"/>
      </w:pPr>
      <w:r>
        <w:t>Cu privire la e</w:t>
      </w:r>
      <w:r w:rsidRPr="00B12903">
        <w:t>xcepția lipsei calității procesuale pasive</w:t>
      </w:r>
      <w:r>
        <w:t>, pârâtul arată că</w:t>
      </w:r>
      <w:r w:rsidRPr="00CD3005">
        <w:t xml:space="preserve"> nu poate să efectueze plăți legale din bugetul propriu decât pentru medicamentele prevăzute la art. 16 alin.</w:t>
      </w:r>
      <w:r>
        <w:t xml:space="preserve"> </w:t>
      </w:r>
      <w:r w:rsidRPr="00CD3005">
        <w:t>11 din Legea nr. 95/2006. Întrucât medicament</w:t>
      </w:r>
      <w:r>
        <w:t>ul</w:t>
      </w:r>
      <w:r w:rsidRPr="00CD3005">
        <w:t xml:space="preserve"> solicitat prin prezenta acțiune nu este inclusă în categoria prevăzută de lege, angajarea unor cheltuieli ar fi ilegală, încălcându-se astfel prevederile Legi</w:t>
      </w:r>
      <w:r w:rsidRPr="00CD3005">
        <w:t>i nr.</w:t>
      </w:r>
      <w:r>
        <w:t xml:space="preserve"> </w:t>
      </w:r>
      <w:r w:rsidRPr="00CD3005">
        <w:t>500/2002</w:t>
      </w:r>
      <w:r>
        <w:t>.</w:t>
      </w:r>
      <w:r w:rsidRPr="00D25300">
        <w:t xml:space="preserve"> </w:t>
      </w:r>
    </w:p>
    <w:p w:rsidR="00940682" w:rsidP="00940682">
      <w:pPr>
        <w:ind w:firstLine="709"/>
        <w:jc w:val="both"/>
      </w:pPr>
      <w:r w:rsidRPr="000A0B7D">
        <w:t xml:space="preserve">Pe fondul cauzei, </w:t>
      </w:r>
      <w:r>
        <w:t>consideră că acţiunea este neîntemeiată, având în vedere că evaluarea în vederea includerii în Lista cuprinzând denumirile comune internaţionale corespunzătoare medicamentelor de care beneficiază asiguraţii poate fi iniţiată numai pentru indicaţiile care se regăsesc în rezumatul caracteristicilor produsului. în consecinţă, opţiunea certă a legiuitorului este aceea de a se include în lista în discuţie medicamente numai pentru indicaţiile menţionate. Or, prescrierea în regim ”off-label” înseamnă tocmai opusul acestei sintagme, respectiv prescrierea pentru indicaţiile care nu se regăsesc în rezumatul caracteristicilor produsului.</w:t>
      </w:r>
    </w:p>
    <w:p w:rsidR="00940682" w:rsidP="00940682">
      <w:pPr>
        <w:ind w:firstLine="709"/>
        <w:jc w:val="both"/>
      </w:pPr>
      <w:r>
        <w:t xml:space="preserve">De altfel, </w:t>
      </w:r>
      <w:r w:rsidRPr="00B85AAC">
        <w:t>Ministerul Sănătăţii are competen</w:t>
      </w:r>
      <w:r>
        <w:t>ţ</w:t>
      </w:r>
      <w:r w:rsidRPr="00B85AAC">
        <w:t>a de a realiza actualizarea Listei doar după ce aceasta este prezentată de către ANMDMR după parcurgerea etapelor legale ale procesului de evaluare a medicamentelor pentru care deţinătorii autorizaţiilor de punere pe piaţă au formulat solicitări în acest sens.</w:t>
      </w:r>
    </w:p>
    <w:p w:rsidR="00940682" w:rsidP="00940682">
      <w:pPr>
        <w:ind w:firstLine="709"/>
        <w:jc w:val="both"/>
      </w:pPr>
      <w:r w:rsidRPr="00A2693B">
        <w:t>Prin urmare, în acest moment, un medicament nu poate fi prescris şi rambursat în sistemul de asigurări sociale de sănătate, respectiv nu poate fi decontat de către Casa Naţională de Asigurări de Sănătate decât dacă este inclus pe lista cuprinzând denumirile comune internaţionale corespunzătoare medicamentelor de care beneficiază asiguraţii</w:t>
      </w:r>
      <w:r>
        <w:t>,</w:t>
      </w:r>
      <w:r w:rsidRPr="00A2693B">
        <w:t xml:space="preserve"> cu sau fără contribuţie personală, pe baza de prescripţie medicală, în sistemul de asigurări sociale de sănătate, aprobată prin H.G. nr.</w:t>
      </w:r>
      <w:r>
        <w:t xml:space="preserve"> </w:t>
      </w:r>
      <w:r w:rsidRPr="00A2693B">
        <w:t>720/2008 şi numai dacă are indicaţie terapeutică autorizată cuprinsă în rezumatul caracteristicilor produsului.</w:t>
      </w:r>
    </w:p>
    <w:p w:rsidR="00940682" w:rsidP="00940682">
      <w:pPr>
        <w:ind w:firstLine="709"/>
        <w:jc w:val="both"/>
      </w:pPr>
      <w:r>
        <w:t>Pentru afecţiunea de care suferă reclamanta medicamentul nu se regăseşte în Protocolul terapeutic corespunzător administrării şi monitorizării tratamentului cu DCI-urile menţionate, astfel că nu se poate reţine o pasivitate a autorităţilor pârâte, atât timp cât deţinătorul autorizaţiei de punere pe piaţă nu a depus cerere, şi nici nu se putea iniţia din oficiu procedura de evaluare a tehnologiilor medicale pentru includerea în Lista pentru o astfel de indicaţie, întrucât acest medicament nu îndeplineşte două dintre criteriile de evaluare, respectiv lipsa autorizaţiei de punere pe piaţă pentru indicaţia terapeutică a reclamantei, care are drept consecinţă lipsa rapoartelor de evaluare a tehnologiilor medicale realizate de către agenţiile autorizate.</w:t>
      </w:r>
    </w:p>
    <w:p w:rsidR="00940682" w:rsidP="00940682">
      <w:pPr>
        <w:ind w:firstLine="709"/>
        <w:jc w:val="both"/>
      </w:pPr>
      <w:r>
        <w:t>Î</w:t>
      </w:r>
      <w:r w:rsidRPr="000A0B7D">
        <w:t xml:space="preserve">n drept, au fost invocate prevederile Codului de procedură civilă, Legii nr. 95/2006, modificată </w:t>
      </w:r>
      <w:r>
        <w:t xml:space="preserve">şi </w:t>
      </w:r>
      <w:r w:rsidRPr="000A0B7D">
        <w:t xml:space="preserve">completată, H.G. nr. 720/2008, H.G. </w:t>
      </w:r>
      <w:r>
        <w:t xml:space="preserve">nr. </w:t>
      </w:r>
      <w:r w:rsidRPr="000A0B7D">
        <w:t xml:space="preserve">144/2010 modificată şi completată, H.G. nr. 206/2015, prevederile actelor normative invocate în întâmpinare, precum şi orice alte dispoziţii legale </w:t>
      </w:r>
      <w:r>
        <w:t>menţionate în întâmpinare.</w:t>
      </w:r>
    </w:p>
    <w:p w:rsidR="00940682" w:rsidP="00940682">
      <w:pPr>
        <w:ind w:firstLine="709"/>
        <w:jc w:val="both"/>
      </w:pPr>
      <w:r w:rsidRPr="000A0B7D">
        <w:rPr>
          <w:b/>
        </w:rPr>
        <w:t>2.</w:t>
      </w:r>
      <w:r>
        <w:rPr>
          <w:b/>
        </w:rPr>
        <w:t>2</w:t>
      </w:r>
      <w:r w:rsidRPr="000A0B7D">
        <w:rPr>
          <w:b/>
        </w:rPr>
        <w:t>.</w:t>
      </w:r>
      <w:r w:rsidRPr="000A0B7D">
        <w:t xml:space="preserve"> Pârâtul</w:t>
      </w:r>
      <w:r w:rsidRPr="000A0B7D">
        <w:rPr>
          <w:b/>
        </w:rPr>
        <w:t xml:space="preserve"> </w:t>
      </w:r>
      <w:r w:rsidRPr="000A0B7D">
        <w:t xml:space="preserve">Guvernul României a depus întâmpinare (f. </w:t>
      </w:r>
      <w:r>
        <w:t>1 vol. II</w:t>
      </w:r>
      <w:r w:rsidRPr="000A0B7D">
        <w:t xml:space="preserve">), prin care a </w:t>
      </w:r>
      <w:r>
        <w:t xml:space="preserve">invocat </w:t>
      </w:r>
      <w:r w:rsidRPr="00770488">
        <w:t xml:space="preserve">prematuritatea </w:t>
      </w:r>
      <w:r>
        <w:t xml:space="preserve">pretenţiilor reclamantei în contradictoriu cu Guvernul României şi a </w:t>
      </w:r>
      <w:r w:rsidRPr="000A0B7D">
        <w:t>solicitat respingerea acţiunii</w:t>
      </w:r>
      <w:r>
        <w:t>, în principal,</w:t>
      </w:r>
      <w:r w:rsidRPr="000A0B7D">
        <w:t xml:space="preserve"> </w:t>
      </w:r>
      <w:r>
        <w:t>ca inadmisibilă, iar în subsidiar, ca neîntemeiată.</w:t>
      </w:r>
    </w:p>
    <w:p w:rsidRPr="00243C7A" w:rsidR="00940682" w:rsidP="00940682">
      <w:pPr>
        <w:ind w:firstLine="709"/>
        <w:jc w:val="both"/>
      </w:pPr>
      <w:r>
        <w:t xml:space="preserve">În apărare, </w:t>
      </w:r>
      <w:r w:rsidRPr="00243C7A">
        <w:t xml:space="preserve">în esenţă, raportat la pretenţiile reclamantei, a arătat că </w:t>
      </w:r>
      <w:r w:rsidRPr="00C2203B">
        <w:t>Guvernul României a fost chemat prematur să răspundă în faţa instanţei de judecată, autoritatea executivă neavând atribuţii şi competenţe directe în sensul solicitat, o eventuală soluţie de admitere a acţiunii fiind imposibil de valorificat nemijlocit faţă de Guvernul României, anterior îndeplinirii, de către autorităţile competente legal, a obligaţiei de a emite lista medicamentelor.</w:t>
      </w:r>
    </w:p>
    <w:p w:rsidR="00940682" w:rsidP="00940682">
      <w:pPr>
        <w:ind w:firstLine="709"/>
        <w:jc w:val="both"/>
      </w:pPr>
      <w:r w:rsidRPr="00C2203B">
        <w:t xml:space="preserve">Cu privire la includerea combinaţiei de medicamente Pembrolizumab (denumire comercială Keytruda) în nomenclatorul de produse compensate, </w:t>
      </w:r>
      <w:r>
        <w:t>arată că</w:t>
      </w:r>
      <w:r w:rsidRPr="00C2203B">
        <w:t>, în sistemul de asigurări de sănătate, asiguraţii beneficiază, în regim ambulatoriu, cu sau fără contribuţie personală, pe bază de prescripţie medicală, de medicamente cuprinse în Lista aprobată prin Hotărârea Guvernului nr.</w:t>
      </w:r>
      <w:r>
        <w:t xml:space="preserve"> </w:t>
      </w:r>
      <w:r w:rsidRPr="00C2203B">
        <w:t>720/2008</w:t>
      </w:r>
      <w:r>
        <w:t>.</w:t>
      </w:r>
      <w:r w:rsidRPr="00263AAD">
        <w:t xml:space="preserve"> </w:t>
      </w:r>
      <w:r>
        <w:t>Cum i</w:t>
      </w:r>
      <w:r w:rsidRPr="00263AAD">
        <w:t>ndicaţia terapeutică pentru care s-a recomandat tratamentul nu se regăseşte printre indicaţiile pentru care aceste medicamente au fost autorizate pentru introducerea pe piaţă, prin procedura centralizată de către Agenţia Europeană a Medicamentului (EMA), autorizaţie în baza căreia produsul poate fi pus pe piaţă, în România</w:t>
      </w:r>
      <w:r>
        <w:t xml:space="preserve">, se impune </w:t>
      </w:r>
      <w:r w:rsidRPr="00951EF9">
        <w:t xml:space="preserve">respingerea acţiunii formulate de către reclamanta </w:t>
      </w:r>
      <w:r w:rsidR="00B562ED">
        <w:t>NEA....</w:t>
      </w:r>
      <w:r w:rsidRPr="00951EF9">
        <w:t>în contradictoriu cu Guvernul României, ca inadmisibilă, pe cale de excepţie, şi ca neîntemeiată, pe fond.</w:t>
      </w:r>
    </w:p>
    <w:p w:rsidRPr="000A0B7D" w:rsidR="00940682" w:rsidP="00940682">
      <w:pPr>
        <w:ind w:firstLine="709"/>
        <w:jc w:val="both"/>
      </w:pPr>
      <w:r w:rsidRPr="00243C7A">
        <w:t>În drept, au fost invocate dispoziţiile art. 205 şi art. 248 C.pr.civ.</w:t>
      </w:r>
    </w:p>
    <w:p w:rsidRPr="000A0B7D" w:rsidR="00940682" w:rsidP="00940682">
      <w:pPr>
        <w:ind w:firstLine="709"/>
        <w:jc w:val="both"/>
      </w:pPr>
      <w:r w:rsidRPr="000A0B7D">
        <w:rPr>
          <w:b/>
        </w:rPr>
        <w:t>2.</w:t>
      </w:r>
      <w:r>
        <w:rPr>
          <w:b/>
        </w:rPr>
        <w:t>3</w:t>
      </w:r>
      <w:r w:rsidRPr="000A0B7D">
        <w:rPr>
          <w:b/>
        </w:rPr>
        <w:t>.</w:t>
      </w:r>
      <w:r w:rsidRPr="000A0B7D">
        <w:t xml:space="preserve"> Pârâta Agenţia Naţională a Medicamentului şi a Dispozitivelor Medicale din România</w:t>
      </w:r>
      <w:r>
        <w:t xml:space="preserve"> (ANMDM) </w:t>
      </w:r>
      <w:r w:rsidRPr="000A0B7D">
        <w:t xml:space="preserve">a depus întâmpinare (f. </w:t>
      </w:r>
      <w:r>
        <w:t>71 vol. II</w:t>
      </w:r>
      <w:r w:rsidRPr="000A0B7D">
        <w:t>), prin care a solicitat</w:t>
      </w:r>
      <w:r>
        <w:t>, pe cale de excepţie, admiterea excepției lipsei calității procesuale active a reclamantei, admiterea excepţiei lipsei calității procesuale pasive a ANMDMR, iar pe fond, respingerea cererii de chemare în judecată ca neîntemeiată.</w:t>
      </w:r>
    </w:p>
    <w:p w:rsidR="00940682" w:rsidP="00940682">
      <w:pPr>
        <w:ind w:firstLine="709"/>
        <w:jc w:val="both"/>
      </w:pPr>
      <w:r w:rsidRPr="000A0B7D">
        <w:t xml:space="preserve">În apărare, </w:t>
      </w:r>
      <w:r>
        <w:t>se arată că, în conformitate cu Rezumatul caracteristicilor produsului (RCP) şi protocolului terapeutic, folosirea medicamentului cu DCI Pembrolizumabum în indicaţia terapeutică carcinom scuamos este o utilizare off-label şi având în vedere că medicamentul Keytruda (DCI Pembrolizumabum) este autorizat prin procedură centralizată de către Agenţia Europeană pentru Medicamente, includerea de noi indicaţii terapeutice în RCP reprezintă o modificare a condiţiilor unei autorizaţii de punere pe piaţă, iar orice cerere de modificare a condiţiilor unei autorizaţii de punere pe piaţă acordate prin procedură centralizată trebuie efectuată de către deţinătorul acestei autorizaţii.</w:t>
      </w:r>
      <w:r w:rsidRPr="00D12126">
        <w:t xml:space="preserve"> În aceeaşi ordine de idei, în România, la </w:t>
      </w:r>
      <w:r>
        <w:t xml:space="preserve">această </w:t>
      </w:r>
      <w:r w:rsidRPr="00D12126">
        <w:t>dat</w:t>
      </w:r>
      <w:r>
        <w:t>ă</w:t>
      </w:r>
      <w:r w:rsidRPr="00D12126">
        <w:t>, prescripţia în regim off-label nu este reglementată</w:t>
      </w:r>
      <w:r>
        <w:t>.</w:t>
      </w:r>
    </w:p>
    <w:p w:rsidR="00940682" w:rsidP="00940682">
      <w:pPr>
        <w:ind w:firstLine="709"/>
        <w:jc w:val="both"/>
      </w:pPr>
      <w:r>
        <w:t xml:space="preserve">Referitor la </w:t>
      </w:r>
      <w:r w:rsidRPr="006E762C">
        <w:t>excepți</w:t>
      </w:r>
      <w:r>
        <w:t>a</w:t>
      </w:r>
      <w:r w:rsidRPr="006E762C">
        <w:t xml:space="preserve"> lipsei calității procesuale active a reclamantei</w:t>
      </w:r>
      <w:r>
        <w:t>, se arată că, î</w:t>
      </w:r>
      <w:r w:rsidRPr="00417AC1">
        <w:t>n conformitate cu dispoziţiile</w:t>
      </w:r>
      <w:r>
        <w:t xml:space="preserve"> </w:t>
      </w:r>
      <w:r w:rsidRPr="00417AC1">
        <w:t>d</w:t>
      </w:r>
      <w:r w:rsidRPr="00417AC1">
        <w:t xml:space="preserve">in anexa nr. 3 a </w:t>
      </w:r>
      <w:r>
        <w:t>Ordinului Ministerului Sănătăţii</w:t>
      </w:r>
      <w:r w:rsidRPr="00417AC1">
        <w:t xml:space="preserve"> nr. 861/2014, solicitantul nu poate fi altă persoană decât deţinătorul autorizaţiei de punere pe piaţă, iar </w:t>
      </w:r>
      <w:r w:rsidRPr="001D4C9C">
        <w:t>o persoană fizică</w:t>
      </w:r>
      <w:r>
        <w:t>,</w:t>
      </w:r>
      <w:r w:rsidRPr="001D4C9C">
        <w:t xml:space="preserve"> precum reclamanta</w:t>
      </w:r>
      <w:r>
        <w:t>,</w:t>
      </w:r>
      <w:r w:rsidRPr="001D4C9C">
        <w:t xml:space="preserve"> nu poate să depună o solicitare de evaluare privind includerea</w:t>
      </w:r>
      <w:r w:rsidRPr="00F33058">
        <w:t xml:space="preserve"> unui medicament în Lista de medicamente compensate, această solicitare fiind exclusiv de competența deținătorului autorizației de punere pe piață a medicamentului</w:t>
      </w:r>
      <w:r>
        <w:t xml:space="preserve">. </w:t>
      </w:r>
    </w:p>
    <w:p w:rsidR="00940682" w:rsidP="00940682">
      <w:pPr>
        <w:ind w:firstLine="709"/>
        <w:jc w:val="both"/>
      </w:pPr>
      <w:r>
        <w:t xml:space="preserve">În ceea ce priveşte </w:t>
      </w:r>
      <w:r w:rsidRPr="00BD5C5B">
        <w:t>excepția lipsei calității procesuale pasive a ANMDMR</w:t>
      </w:r>
      <w:r>
        <w:t>, arată că,</w:t>
      </w:r>
      <w:r w:rsidRPr="003F1BEF">
        <w:t xml:space="preserve"> </w:t>
      </w:r>
      <w:r>
        <w:t>avân</w:t>
      </w:r>
      <w:r>
        <w:t xml:space="preserve">d în vedere art. 3 alin. 3 din H.G. nr. 720/2008, </w:t>
      </w:r>
      <w:r w:rsidRPr="00053CDF">
        <w:t xml:space="preserve">decontarea medicamentelor corespunzătoare denumirilor comune internaţionale se realizează potrivit actului normativ </w:t>
      </w:r>
      <w:r>
        <w:t xml:space="preserve">şi </w:t>
      </w:r>
      <w:r w:rsidRPr="00053CDF">
        <w:t>în baza protocoalelor terapeutice aprobate prin ordinul comun al Ministerului Sănătăţii şi al Casei Naţionale de Asigurări Sociale</w:t>
      </w:r>
      <w:r>
        <w:t>.</w:t>
      </w:r>
      <w:r w:rsidRPr="00BB30BE">
        <w:t xml:space="preserve"> Astfel, urmare îndeplinirii atribuţiilor sale instituţionale, ANMDMR nu are calitate procesuală pasivă în cauza pendinte</w:t>
      </w:r>
      <w:r>
        <w:t xml:space="preserve">, </w:t>
      </w:r>
      <w:r w:rsidRPr="00075841">
        <w:t>neexistând raporturi obligaționale între părți raportat la obiectul acțiunii</w:t>
      </w:r>
      <w:r>
        <w:t>.</w:t>
      </w:r>
    </w:p>
    <w:p w:rsidR="00940682" w:rsidP="00940682">
      <w:pPr>
        <w:ind w:firstLine="709"/>
        <w:jc w:val="both"/>
      </w:pPr>
      <w:r>
        <w:t>Pe fondul cauzei, pârâta a arătat că etapa de evaluare administrativ științifică a documentației medicamentului pentru care se solicită includerea în Lista medicamentelor compensate se realizează în condițiile prevăzute de art. 6 din Ordinul ministrului sănătății nr. 861/2014, este obligatorie, are caracter imperativ și, ca atare, nu se poate deroga de la aceasta. În lipsa acestei evaluări, și doar în urma căreia să obțină punctajul corespunzător pentru includerea condiționată sau necondiționată, niciun medicament nu se poate califica pentru o eventuală includere în Listă.</w:t>
      </w:r>
    </w:p>
    <w:p w:rsidR="00940682" w:rsidP="00940682">
      <w:pPr>
        <w:ind w:firstLine="709"/>
        <w:jc w:val="both"/>
      </w:pPr>
      <w:r>
        <w:t xml:space="preserve">De altfel, </w:t>
      </w:r>
      <w:r w:rsidRPr="00BF5ED4">
        <w:t>trebuie sublini</w:t>
      </w:r>
      <w:r>
        <w:t>at</w:t>
      </w:r>
      <w:r w:rsidRPr="00BF5ED4">
        <w:t xml:space="preserve"> faptul că deţinătorul autorizaţiei de punere pe piaţă nu a depus la sediul ANMDMR, în condiţiile </w:t>
      </w:r>
      <w:r>
        <w:t>OMS</w:t>
      </w:r>
      <w:r w:rsidRPr="00BF5ED4">
        <w:t xml:space="preserve"> nr. 861/2014, nicio cerere de evaluare a medicamentului pentru indicaţia terapeutică cancer (adenocarcinom) gastric, ca tratament de linia a-3-a, în vederea includerii acestuia în </w:t>
      </w:r>
      <w:r>
        <w:t xml:space="preserve">H.G. nr. </w:t>
      </w:r>
      <w:r w:rsidRPr="00BF5ED4">
        <w:t>720/2008, motivat de simplul fapt că acesta nu îndeplineşte criteriile de evaluare a tehnologiilor medicale privind extinderea indicaţiei în Listă.</w:t>
      </w:r>
      <w:r w:rsidRPr="00E5493F">
        <w:t xml:space="preserve"> Prin urmare,</w:t>
      </w:r>
      <w:r>
        <w:t xml:space="preserve"> </w:t>
      </w:r>
      <w:r w:rsidRPr="00E5493F">
        <w:t>nu se</w:t>
      </w:r>
      <w:r>
        <w:t xml:space="preserve"> </w:t>
      </w:r>
      <w:r w:rsidRPr="00E5493F">
        <w:t>poate re</w:t>
      </w:r>
      <w:r>
        <w:t>ţ</w:t>
      </w:r>
      <w:r w:rsidRPr="00E5493F">
        <w:t>ine o pasivitate a</w:t>
      </w:r>
      <w:r>
        <w:t xml:space="preserve"> instituţiei, întrucât</w:t>
      </w:r>
      <w:r w:rsidRPr="00E5493F">
        <w:t xml:space="preserve"> ANMDMR nu poate supune medicamentul în discuţie procesului de evaluare, atâta ti</w:t>
      </w:r>
      <w:r>
        <w:t>m</w:t>
      </w:r>
      <w:r w:rsidRPr="00E5493F">
        <w:t>p cât deţinătorul autorizaţiei de punere pe piaţă nu a depus cerere</w:t>
      </w:r>
      <w:r>
        <w:t>.</w:t>
      </w:r>
    </w:p>
    <w:p w:rsidR="00940682" w:rsidP="00940682">
      <w:pPr>
        <w:ind w:firstLine="709"/>
        <w:jc w:val="both"/>
      </w:pPr>
      <w:r>
        <w:t>De asemenea, potrivit pre</w:t>
      </w:r>
      <w:r>
        <w:t xml:space="preserve">vederilor art. 6 din </w:t>
      </w:r>
      <w:r w:rsidRPr="006478E2">
        <w:t>Directiva 89/105/CEE din 21 decembrie 1988</w:t>
      </w:r>
      <w:r>
        <w:t>, un medicament este cuprins în sistemul național de asigurări de sănătate numai după ce autoritățile competente au decis să includă medicamentul în cauză într-o listă certă a medicamentelor cuprinse în sistemul național de asigurări de sănătate, posibilitatea rambursării medicamentelor pentru alte indicaţii terapeutice decât cele aprobate de către autorităţile competente nefiind posibilă în actualul cadru juridic.</w:t>
      </w:r>
    </w:p>
    <w:p w:rsidR="00940682" w:rsidP="00940682">
      <w:pPr>
        <w:ind w:firstLine="709"/>
        <w:jc w:val="both"/>
      </w:pPr>
      <w:r w:rsidRPr="000A068A">
        <w:t>În susţinerea argumentelor</w:t>
      </w:r>
      <w:r>
        <w:t xml:space="preserve"> a invocat şi </w:t>
      </w:r>
      <w:r w:rsidRPr="00586586">
        <w:t>hotărârea Tribunalului de Primă Instanță al Uniunii Europene (Camera a zecea) din data de 23 septembrie 2020, pronunțată în cauza în cauza T-549/19</w:t>
      </w:r>
      <w:r>
        <w:t xml:space="preserve">, potrivit căreia </w:t>
      </w:r>
      <w:r w:rsidRPr="00EF203E">
        <w:t>utilizarea în afara RCP-ului a unui medicament nu poate fi considerată</w:t>
      </w:r>
      <w:r w:rsidRPr="00EF203E">
        <w:t>, ținând seama de cele ce precedă, ca fiind „autorizată” și că, în consecință, un medicament utilizat în afara RCP-ului nu poate constitui o „metodă satisfăcătoare […] care a fost autorizată în [Uniune]” în sensul articolului 3 alineatul (1) litera (b) din Regulamentul nr. 141/2000.</w:t>
      </w:r>
    </w:p>
    <w:p w:rsidR="00940682" w:rsidP="00940682">
      <w:pPr>
        <w:ind w:firstLine="709"/>
        <w:jc w:val="both"/>
      </w:pPr>
      <w:bookmarkStart w:name="_Hlk190247042" w:id="3"/>
      <w:r w:rsidRPr="000A0B7D">
        <w:t>În drept, pârâta s-a întemeiat pe dispoziţiile legale evocate în întâmpinare</w:t>
      </w:r>
      <w:bookmarkEnd w:id="3"/>
      <w:r w:rsidRPr="000A0B7D">
        <w:t>.</w:t>
      </w:r>
    </w:p>
    <w:p w:rsidR="00940682" w:rsidP="00940682">
      <w:pPr>
        <w:ind w:firstLine="709"/>
        <w:jc w:val="both"/>
      </w:pPr>
      <w:r w:rsidRPr="00243C7A">
        <w:rPr>
          <w:b/>
        </w:rPr>
        <w:t>2.</w:t>
      </w:r>
      <w:r>
        <w:rPr>
          <w:b/>
        </w:rPr>
        <w:t>4</w:t>
      </w:r>
      <w:r w:rsidRPr="00243C7A">
        <w:rPr>
          <w:b/>
        </w:rPr>
        <w:t>.</w:t>
      </w:r>
      <w:r w:rsidRPr="00243C7A">
        <w:t xml:space="preserve"> Pârâta</w:t>
      </w:r>
      <w:r w:rsidRPr="00243C7A">
        <w:rPr>
          <w:b/>
        </w:rPr>
        <w:t xml:space="preserve"> </w:t>
      </w:r>
      <w:r w:rsidRPr="003A6597">
        <w:t xml:space="preserve">Casa de Asigurări de Sănătate a Municipiului </w:t>
      </w:r>
      <w:r w:rsidR="00B562ED">
        <w:t>......................</w:t>
      </w:r>
      <w:r w:rsidRPr="003A6597">
        <w:t xml:space="preserve"> </w:t>
      </w:r>
      <w:r w:rsidRPr="00243C7A">
        <w:t>(</w:t>
      </w:r>
      <w:r w:rsidR="00B562ED">
        <w:t>......................</w:t>
      </w:r>
      <w:r w:rsidRPr="00243C7A">
        <w:t xml:space="preserve">) a depus întâmpinare (f. </w:t>
      </w:r>
      <w:r>
        <w:t>93 vol. II</w:t>
      </w:r>
      <w:r w:rsidRPr="00243C7A">
        <w:t>), prin care a solicitat admiterea excepţiei lipsei</w:t>
      </w:r>
      <w:r>
        <w:t xml:space="preserve"> calităţii procesuale pasive a </w:t>
      </w:r>
      <w:r w:rsidR="00B562ED">
        <w:t>......................</w:t>
      </w:r>
      <w:r>
        <w:t>, iar pe fond, respingerea cererii de chemare în judecată, ca neîntemeiată.</w:t>
      </w:r>
    </w:p>
    <w:p w:rsidRPr="00E3630E" w:rsidR="00940682" w:rsidP="00940682">
      <w:pPr>
        <w:ind w:firstLine="709"/>
        <w:jc w:val="both"/>
        <w:rPr>
          <w:rFonts w:eastAsia="Calibri"/>
          <w:kern w:val="2"/>
          <w:lang w:eastAsia="en-US"/>
        </w:rPr>
      </w:pPr>
      <w:r w:rsidRPr="000A0B7D">
        <w:t>În apărare</w:t>
      </w:r>
      <w:r>
        <w:t xml:space="preserve">, se arată că </w:t>
      </w:r>
      <w:r w:rsidRPr="00E3630E">
        <w:rPr>
          <w:rFonts w:eastAsia="Calibri"/>
          <w:kern w:val="2"/>
          <w:lang w:eastAsia="en-US"/>
        </w:rPr>
        <w:t>prevederile art. 243</w:t>
      </w:r>
      <w:r>
        <w:rPr>
          <w:rFonts w:eastAsia="Calibri"/>
          <w:kern w:val="2"/>
          <w:vertAlign w:val="superscript"/>
          <w:lang w:eastAsia="en-US"/>
        </w:rPr>
        <w:t>1</w:t>
      </w:r>
      <w:r w:rsidRPr="00E3630E">
        <w:rPr>
          <w:rFonts w:eastAsia="Calibri"/>
          <w:kern w:val="2"/>
          <w:lang w:eastAsia="en-US"/>
        </w:rPr>
        <w:t xml:space="preserve"> din Legea </w:t>
      </w:r>
      <w:r>
        <w:rPr>
          <w:rFonts w:eastAsia="Calibri"/>
          <w:kern w:val="2"/>
          <w:lang w:eastAsia="en-US"/>
        </w:rPr>
        <w:t>nr. 95/2006</w:t>
      </w:r>
      <w:r w:rsidRPr="00E3630E">
        <w:rPr>
          <w:rFonts w:eastAsia="Calibri"/>
          <w:kern w:val="2"/>
          <w:lang w:eastAsia="en-US"/>
        </w:rPr>
        <w:t xml:space="preserve"> reglementează în mod expres faptul că evaluarea medicamentelor în vederea includerii în Listă poate fi iniţiată numai pentru indicaţiile care au fost aprobate de către Agenţia Europeană a Medicamentului sau Agenţia Naţională a Medicamentului şi a Dispozitivelor Medicale din România şi care se regăsesc în rezumatul caracteristicilor produsului</w:t>
      </w:r>
      <w:r>
        <w:rPr>
          <w:rFonts w:eastAsia="Calibri"/>
          <w:kern w:val="2"/>
          <w:lang w:eastAsia="en-US"/>
        </w:rPr>
        <w:t>,</w:t>
      </w:r>
      <w:r w:rsidRPr="00486AA9">
        <w:t xml:space="preserve"> </w:t>
      </w:r>
      <w:r>
        <w:rPr>
          <w:rFonts w:eastAsia="Calibri"/>
          <w:kern w:val="2"/>
          <w:lang w:eastAsia="en-US"/>
        </w:rPr>
        <w:t>aceste</w:t>
      </w:r>
      <w:r w:rsidRPr="00486AA9">
        <w:rPr>
          <w:rFonts w:eastAsia="Calibri"/>
          <w:kern w:val="2"/>
          <w:lang w:eastAsia="en-US"/>
        </w:rPr>
        <w:t xml:space="preserve"> două condiţii obligatorii</w:t>
      </w:r>
      <w:r>
        <w:rPr>
          <w:rFonts w:eastAsia="Calibri"/>
          <w:kern w:val="2"/>
          <w:lang w:eastAsia="en-US"/>
        </w:rPr>
        <w:t xml:space="preserve"> nefiind</w:t>
      </w:r>
      <w:r w:rsidRPr="00486AA9">
        <w:rPr>
          <w:rFonts w:eastAsia="Calibri"/>
          <w:kern w:val="2"/>
          <w:lang w:eastAsia="en-US"/>
        </w:rPr>
        <w:t xml:space="preserve"> îndeplinite de către medicamentul Pembrolizumabum (denumire comercială Keytruda) pentru afecţiunea reclamantei</w:t>
      </w:r>
      <w:r>
        <w:rPr>
          <w:rFonts w:eastAsia="Calibri"/>
          <w:kern w:val="2"/>
          <w:lang w:eastAsia="en-US"/>
        </w:rPr>
        <w:t>.</w:t>
      </w:r>
    </w:p>
    <w:p w:rsidR="00940682" w:rsidP="00940682">
      <w:pPr>
        <w:ind w:firstLine="709"/>
        <w:jc w:val="both"/>
      </w:pPr>
      <w:r w:rsidRPr="00E910BF">
        <w:t>Înţelege să invoc</w:t>
      </w:r>
      <w:r>
        <w:t>e</w:t>
      </w:r>
      <w:r w:rsidRPr="00E910BF">
        <w:t xml:space="preserve"> excepţia lipsei calităţii procesuale pasive a instituţiei în raport de obiectul cauzei, atribuţiile </w:t>
      </w:r>
      <w:r w:rsidR="00B562ED">
        <w:t>......................</w:t>
      </w:r>
      <w:r w:rsidRPr="00E910BF">
        <w:t xml:space="preserve"> expres reglementate de Legea nr. 95/2006, republicată, cu modificările şi completările ulterioare, şi în raport de cadrul normativ incident cauzei</w:t>
      </w:r>
      <w:r>
        <w:t>.</w:t>
      </w:r>
      <w:r w:rsidRPr="00B254D1">
        <w:t xml:space="preserve"> </w:t>
      </w:r>
      <w:r>
        <w:t>Este de menţionat faptul că medicamentul Pembrolizumabum are un statut special, acesta fiind autorizat la nivel european, prin procedura centralizată de către Agenţia Europeană Medicamentului, numai pentru indicaţiile terapeutice prevăzute expres în rezumatul caracteristicilor produsului.</w:t>
      </w:r>
    </w:p>
    <w:p w:rsidR="00940682" w:rsidP="00940682">
      <w:pPr>
        <w:ind w:firstLine="709"/>
        <w:jc w:val="both"/>
      </w:pPr>
      <w:r>
        <w:t xml:space="preserve">Astfel, legitimarea procesuală pasivă în prezenta cauză nu aparţine instituţiei, întrucât, în conformitate cu prevederile Legii nr. 95/2006, </w:t>
      </w:r>
      <w:r w:rsidR="00B562ED">
        <w:t>......................</w:t>
      </w:r>
      <w:r>
        <w:t xml:space="preserve"> are relaţie contractuală doar cu furnizorii de servicii medicale în asistenţă medicală primară, ambulatorie de specialitate, spitalicească, etc, cărora, în baza unor documente justificative de raportare specifice, le decontează serviciile furnizate asiguraţilor. În consecinţă, ţinând cont de faptul că nu există raporturi directe între </w:t>
      </w:r>
      <w:r w:rsidR="00B562ED">
        <w:t>......................</w:t>
      </w:r>
      <w:r>
        <w:t xml:space="preserve"> şi asiguraţi, instituţia nu poate deconta direct asiguraţilor contravaloarea materialelor sanitare, a investigaţiilor, a medicamentelor.</w:t>
      </w:r>
    </w:p>
    <w:p w:rsidR="00940682" w:rsidP="00940682">
      <w:pPr>
        <w:ind w:firstLine="709"/>
        <w:jc w:val="both"/>
      </w:pPr>
      <w:r>
        <w:t xml:space="preserve">Reiterează  că Lista cu medicamente de care beneficiază asiguraţii cu sau fără contribuţie personală nu se elaborează de către Casa de Asigurări de Sănătate a Municipiului </w:t>
      </w:r>
      <w:r w:rsidR="00B562ED">
        <w:t>......................</w:t>
      </w:r>
      <w:r>
        <w:t>, iar pe de altă parte, prescrierea medicamentelor se face cu respectarea şi coroborarea prevederilor legislative, respectiv a celor din Lista de medicamente cu cele din Protocoale, cu Normele de aplicare ale Programelor naţionale (în cazul de faţă tratament oncologic), respectiv cu prevederile din Contractul-cadru şi Normele de aplicare ale acestuia.</w:t>
      </w:r>
      <w:r w:rsidRPr="00EA731C">
        <w:t xml:space="preserve"> </w:t>
      </w:r>
      <w:r>
        <w:t xml:space="preserve">Astfel, </w:t>
      </w:r>
      <w:r w:rsidR="00B562ED">
        <w:t>......................</w:t>
      </w:r>
      <w:r w:rsidRPr="00EA731C">
        <w:t xml:space="preserve"> nu are nicio culpă referitor la faptul că Agenţia Naţională a Medicamentului şi a Dispozitivelor Medicale</w:t>
      </w:r>
      <w:r>
        <w:t xml:space="preserve"> </w:t>
      </w:r>
      <w:r w:rsidRPr="00EA731C">
        <w:t xml:space="preserve">nu a emis Decizia intermediară de includere pe lista cu medicamente compensate a medicamentului Pembrolizumabum pentru diagnosticul </w:t>
      </w:r>
      <w:r w:rsidRPr="00B205CC">
        <w:t>de „carcinom scuamos - col uterin”.</w:t>
      </w:r>
    </w:p>
    <w:p w:rsidRPr="00AE2688" w:rsidR="00940682" w:rsidP="00940682">
      <w:pPr>
        <w:ind w:firstLine="709"/>
        <w:jc w:val="both"/>
      </w:pPr>
      <w:r w:rsidRPr="000A0B7D">
        <w:t xml:space="preserve">În drept, pârâta s-a întemeiat pe dispoziţiile </w:t>
      </w:r>
      <w:r>
        <w:t>art. 205 C.pr.civ.</w:t>
      </w:r>
    </w:p>
    <w:p w:rsidR="00940682" w:rsidP="00940682">
      <w:pPr>
        <w:ind w:firstLine="709"/>
        <w:jc w:val="both"/>
      </w:pPr>
      <w:r w:rsidRPr="00243C7A">
        <w:rPr>
          <w:b/>
        </w:rPr>
        <w:t>2.</w:t>
      </w:r>
      <w:r>
        <w:rPr>
          <w:b/>
        </w:rPr>
        <w:t>5</w:t>
      </w:r>
      <w:r w:rsidRPr="00243C7A">
        <w:rPr>
          <w:b/>
        </w:rPr>
        <w:t>.</w:t>
      </w:r>
      <w:r w:rsidRPr="00243C7A">
        <w:t xml:space="preserve"> Pârâta</w:t>
      </w:r>
      <w:r w:rsidRPr="00243C7A">
        <w:rPr>
          <w:b/>
        </w:rPr>
        <w:t xml:space="preserve"> </w:t>
      </w:r>
      <w:r w:rsidRPr="00243C7A">
        <w:t xml:space="preserve">Casa Naţională de Asigurări de Sănătate (CNAS) a depus întâmpinare (f. </w:t>
      </w:r>
      <w:r>
        <w:t>96 vol. II</w:t>
      </w:r>
      <w:r w:rsidRPr="00243C7A">
        <w:t xml:space="preserve">), prin care a solicitat </w:t>
      </w:r>
      <w:r>
        <w:t>introducerea în cauză a Agenţiei Naţionale a Medicamentului şi a Dispozitivelor Medicale din România şi respingerea cererii de chemare în judecată, ca neîntemeiată.</w:t>
      </w:r>
    </w:p>
    <w:p w:rsidR="00940682" w:rsidP="00940682">
      <w:pPr>
        <w:ind w:firstLine="709"/>
        <w:jc w:val="both"/>
      </w:pPr>
      <w:r>
        <w:t>Menţionează faptul că decizia finală în ceea ce priveşte încheierea unui contract cost- volum/cost-volum-rezultat nu este una limitată la nivelul autorităţilor publice, fiind implicată si o persoană juridică de drept privat, în speţă. deţinătorul de autorizaţie de punere pe piaţă a medicamentului în litigiu, care, prin conduita sa în cursul negocierilor, poate determina atât încheierea contractului, cât şi lipsa unui acord în acest sens.</w:t>
      </w:r>
    </w:p>
    <w:p w:rsidR="00940682" w:rsidP="00940682">
      <w:pPr>
        <w:ind w:firstLine="709"/>
        <w:jc w:val="both"/>
      </w:pPr>
      <w:r>
        <w:t xml:space="preserve">Raportat la obiectul cauzei, ANMDMR justifică calitate procesuală pasivă în prezenta cauză întrucât participă la negocierea cu deţinătorul de autorizaţie de punere pe piaţă a medicamentului Pembrolizumabum în vederea încheierii unui contract cost- volum/cost-volum-rezultat; propune Ministerului Sănătăţii ca medicamentul în litigiu pentru indicaţia specificată de reclamantă să fie inclus în listă; solicită Ministerului Sănătăţii elaborarea si actualizarea protocolului terapeutic al medicamentul în litigiu pentru indicaţia specificată de reclamantă; analizează critic si avizează protocolul terapeutic al medicamentului pentru afecţiunea reclamantei. </w:t>
      </w:r>
    </w:p>
    <w:p w:rsidR="00940682" w:rsidP="00940682">
      <w:pPr>
        <w:ind w:firstLine="709"/>
        <w:jc w:val="both"/>
      </w:pPr>
      <w:r>
        <w:t>Astfel, rolul ANMDMR şi atribuţiile acestei autorităţi publice nu se limitează numai la emiterea deciziei de includere condiţionată în listă a medicamentului Pembrolizumabum (denumire comercială Keytruda) pentru indicaţia specificată de reclamantei, ci are competenţa, potrivit art. 243 din Legea nr. 95/2006, să propună Ministerului Sănătăţii includerea în Listă a medicamentului în litigiu pentru indicaţia specificată de reclamantă.</w:t>
      </w:r>
    </w:p>
    <w:p w:rsidR="00940682" w:rsidP="00940682">
      <w:pPr>
        <w:ind w:firstLine="709"/>
        <w:jc w:val="both"/>
      </w:pPr>
      <w:r>
        <w:t xml:space="preserve">Pe fondul cauzei, arată că </w:t>
      </w:r>
      <w:r w:rsidRPr="005B5D53">
        <w:t>medicamentul în litigiu se regăseşte în Lista medicamentelor compensate, aprobată prin HG nr. 720/2008, dar nu pentru afecţiunea reclamantei.</w:t>
      </w:r>
    </w:p>
    <w:p w:rsidR="00940682" w:rsidP="00940682">
      <w:pPr>
        <w:ind w:firstLine="709"/>
        <w:jc w:val="both"/>
      </w:pPr>
      <w:r w:rsidRPr="005B5D53">
        <w:t>Concret, nu se poate stabili că în prezenta cauză ar fi fost încălcat dreptul reclamantei de a beneficia de tratament adecvat pentru afecţiunea sa, deoarece în cadrul sistemului public de asigurări sociale de sănătate, pentru afecţiunea de care suferă pacienta, este asigurat tratamentul cu medicamentel</w:t>
      </w:r>
      <w:r>
        <w:t>e specifice</w:t>
      </w:r>
      <w:r w:rsidRPr="005B5D53">
        <w:t xml:space="preserve">, care au protocoale terapeutice aprobate prin Ordinul </w:t>
      </w:r>
      <w:r>
        <w:t>comun nr.</w:t>
      </w:r>
      <w:r w:rsidRPr="005B5D53">
        <w:t xml:space="preserve"> 564/499/2021, medicamentele alternative asigurându-se pe bază de prescripţie medicală, în regim de compensare 100%</w:t>
      </w:r>
      <w:r>
        <w:t>.</w:t>
      </w:r>
      <w:r w:rsidRPr="00F16025">
        <w:t xml:space="preserve"> </w:t>
      </w:r>
      <w:r>
        <w:t>Ca atare,</w:t>
      </w:r>
      <w:r w:rsidRPr="00F16025">
        <w:t xml:space="preserve"> nu poate fi imputată lipsa de acţiune a pârâţilor din prezenta cauză</w:t>
      </w:r>
      <w:r>
        <w:t xml:space="preserve"> care</w:t>
      </w:r>
      <w:r w:rsidRPr="003A27BF">
        <w:t xml:space="preserve"> si-au îndeplinit obligaţiile </w:t>
      </w:r>
      <w:r>
        <w:t>pentru includerea medicamentelor alternative în Listă pentru afecţiunea de care suferă reclamanta.</w:t>
      </w:r>
    </w:p>
    <w:p w:rsidR="00940682" w:rsidP="00940682">
      <w:pPr>
        <w:ind w:firstLine="709"/>
        <w:jc w:val="both"/>
      </w:pPr>
      <w:r>
        <w:t>În speţă, nu se poate retine existenta unui refuz nejustificat din partea autorităţilor pârâte cu privire la soluţionarea unei cereri referitoare la includerea medicamentului în litigiu pentru indicaţia specificată de reclamantă în Lista de medicamente compensate.</w:t>
      </w:r>
    </w:p>
    <w:p w:rsidR="00940682" w:rsidP="00940682">
      <w:pPr>
        <w:ind w:firstLine="709"/>
        <w:jc w:val="both"/>
      </w:pPr>
      <w:r>
        <w:t xml:space="preserve">Sub acest aspect, invocă </w:t>
      </w:r>
      <w:r w:rsidRPr="009F7FB6">
        <w:t xml:space="preserve">Decizia civilă nr. 2312/04.06.2020 </w:t>
      </w:r>
      <w:r>
        <w:t xml:space="preserve">a </w:t>
      </w:r>
      <w:r w:rsidRPr="009F7FB6">
        <w:t>Înalt</w:t>
      </w:r>
      <w:r>
        <w:t>ei</w:t>
      </w:r>
      <w:r w:rsidRPr="009F7FB6">
        <w:t xml:space="preserve"> Cur</w:t>
      </w:r>
      <w:r>
        <w:t>ţi</w:t>
      </w:r>
      <w:r w:rsidRPr="009F7FB6">
        <w:t xml:space="preserve"> de Casaţie </w:t>
      </w:r>
      <w:r>
        <w:t>ş</w:t>
      </w:r>
      <w:r w:rsidRPr="009F7FB6">
        <w:t xml:space="preserve">i Justiţie, </w:t>
      </w:r>
      <w:r>
        <w:t>pronunţată într-o cauză</w:t>
      </w:r>
      <w:r w:rsidRPr="009F7FB6">
        <w:t xml:space="preserve"> similar</w:t>
      </w:r>
      <w:r>
        <w:t>ă</w:t>
      </w:r>
      <w:r w:rsidRPr="009F7FB6">
        <w:t xml:space="preserve">, </w:t>
      </w:r>
      <w:r>
        <w:t>în care</w:t>
      </w:r>
      <w:r w:rsidRPr="009F7FB6">
        <w:t xml:space="preserve"> </w:t>
      </w:r>
      <w:r>
        <w:t>s-</w:t>
      </w:r>
      <w:r w:rsidRPr="009F7FB6">
        <w:t xml:space="preserve">a statuat </w:t>
      </w:r>
      <w:r>
        <w:t xml:space="preserve">nu </w:t>
      </w:r>
      <w:r w:rsidRPr="0075766D">
        <w:t xml:space="preserve">se poate retine existenta unei vătămări cauzate reclamantului de către autorităţile publice </w:t>
      </w:r>
      <w:r>
        <w:t>p</w:t>
      </w:r>
      <w:r w:rsidRPr="0075766D">
        <w:t xml:space="preserve">ârâte prin neîndeplinirea atribuţiilor ce le revin în procesul de </w:t>
      </w:r>
      <w:r>
        <w:t>i</w:t>
      </w:r>
      <w:r w:rsidRPr="0075766D">
        <w:t>ncludere în Listă a unor noi medicamente, câtă vreme acest proces nu a fost declanşat prin depunerea unei cereri la ANMDM de către deţinătorii autorizaţiilor de punere pe piaţă a medicamentelor</w:t>
      </w:r>
      <w:r>
        <w:t>.</w:t>
      </w:r>
    </w:p>
    <w:p w:rsidRPr="00243C7A" w:rsidR="00940682" w:rsidP="00940682">
      <w:pPr>
        <w:ind w:firstLine="709"/>
        <w:jc w:val="both"/>
      </w:pPr>
      <w:r w:rsidRPr="00243C7A">
        <w:t xml:space="preserve">În drept, au fost invocate dispoziţiile art. 205-206 C.pr.civ. şi actele normative </w:t>
      </w:r>
      <w:r>
        <w:t xml:space="preserve">cu privire </w:t>
      </w:r>
      <w:r w:rsidRPr="00243C7A">
        <w:t>la care a făcut trimitere în cuprinsul întâmpinării.</w:t>
      </w:r>
    </w:p>
    <w:p w:rsidRPr="00243C7A" w:rsidR="00940682" w:rsidP="00940682">
      <w:pPr>
        <w:widowControl w:val="0"/>
        <w:ind w:firstLine="709"/>
        <w:jc w:val="both"/>
        <w:rPr>
          <w:b/>
          <w:lang w:eastAsia="en-US"/>
        </w:rPr>
      </w:pPr>
      <w:r w:rsidRPr="00243C7A">
        <w:rPr>
          <w:b/>
          <w:lang w:eastAsia="en-US"/>
        </w:rPr>
        <w:t xml:space="preserve">3. Aspecte procesuale </w:t>
      </w:r>
    </w:p>
    <w:p w:rsidRPr="009D0E08" w:rsidR="00940682" w:rsidP="00940682">
      <w:pPr>
        <w:widowControl w:val="0"/>
        <w:ind w:firstLine="709"/>
        <w:jc w:val="both"/>
        <w:rPr>
          <w:color w:val="FF0000"/>
        </w:rPr>
      </w:pPr>
      <w:r w:rsidRPr="00243C7A">
        <w:t>Cererea de chemare în judecată</w:t>
      </w:r>
      <w:r w:rsidRPr="00E46B83">
        <w:t xml:space="preserve"> a fost </w:t>
      </w:r>
      <w:r>
        <w:t xml:space="preserve">legal </w:t>
      </w:r>
      <w:r w:rsidRPr="00CD7FAB">
        <w:t>timbrată</w:t>
      </w:r>
      <w:r>
        <w:t xml:space="preserve"> (f. 30)</w:t>
      </w:r>
      <w:r w:rsidRPr="00CD7FAB">
        <w:t>.</w:t>
      </w:r>
    </w:p>
    <w:p w:rsidRPr="00E46B83" w:rsidR="00940682" w:rsidP="00940682">
      <w:pPr>
        <w:widowControl w:val="0"/>
        <w:ind w:firstLine="709"/>
        <w:jc w:val="both"/>
      </w:pPr>
      <w:r w:rsidRPr="00E46B83">
        <w:t>Instanţa a încuviinţat părţilor proba cu înscrisuri</w:t>
      </w:r>
      <w:r>
        <w:t>.</w:t>
      </w:r>
    </w:p>
    <w:p w:rsidRPr="00A419EF" w:rsidR="00940682" w:rsidP="00940682">
      <w:pPr>
        <w:ind w:firstLine="709"/>
        <w:jc w:val="both"/>
        <w:rPr>
          <w:b/>
        </w:rPr>
      </w:pPr>
      <w:r w:rsidRPr="00522AE9">
        <w:rPr>
          <w:b/>
        </w:rPr>
        <w:t xml:space="preserve">II. </w:t>
      </w:r>
      <w:r w:rsidRPr="00A419EF">
        <w:rPr>
          <w:b/>
        </w:rPr>
        <w:t xml:space="preserve">Soluţia şi considerentele Curţii de Apel </w:t>
      </w:r>
      <w:r w:rsidR="00B562ED">
        <w:rPr>
          <w:b/>
        </w:rPr>
        <w:t>......................</w:t>
      </w:r>
      <w:r w:rsidRPr="00A419EF">
        <w:rPr>
          <w:b/>
        </w:rPr>
        <w:t xml:space="preserve"> asupra excepţiei inadmisibilităţii, invocate prin întâmpinare </w:t>
      </w:r>
    </w:p>
    <w:p w:rsidRPr="00882527" w:rsidR="00940682" w:rsidP="00940682">
      <w:pPr>
        <w:ind w:firstLine="709"/>
        <w:jc w:val="both"/>
        <w:rPr>
          <w:bCs/>
        </w:rPr>
      </w:pPr>
      <w:r w:rsidRPr="00882527">
        <w:rPr>
          <w:bCs/>
        </w:rPr>
        <w:t>Conform art. 248 alin. 1 C.pr.civ., „instanţa se va pronunţa mai întâi asupra excepţiilor de procedură, precum şi asupra celor de fond care fac inutilă, în tot sau în parte, administrarea de probe ori, după caz, cercetarea în fond a cauzei”.</w:t>
      </w:r>
      <w:r>
        <w:rPr>
          <w:bCs/>
        </w:rPr>
        <w:t xml:space="preserve"> </w:t>
      </w:r>
      <w:r w:rsidRPr="00882527">
        <w:rPr>
          <w:bCs/>
        </w:rPr>
        <w:t>Pe cale de consecință, Curtea va analiza cu prioritate excepția inadmisibilității.</w:t>
      </w:r>
    </w:p>
    <w:p w:rsidR="00940682" w:rsidP="00940682">
      <w:pPr>
        <w:ind w:firstLine="709"/>
        <w:jc w:val="both"/>
        <w:rPr>
          <w:bCs/>
        </w:rPr>
      </w:pPr>
      <w:r>
        <w:rPr>
          <w:bCs/>
        </w:rPr>
        <w:t xml:space="preserve">Reclamanta solicită </w:t>
      </w:r>
      <w:r w:rsidRPr="00B26B41">
        <w:rPr>
          <w:bCs/>
        </w:rPr>
        <w:t xml:space="preserve">includerea în Lista medicamentelor compensate a medicamentului PEMBROLIZUMAB (denumire comerciala Keytruda) </w:t>
      </w:r>
      <w:r>
        <w:rPr>
          <w:bCs/>
        </w:rPr>
        <w:t xml:space="preserve">pentru alte afecţiuni decât cele indicate în </w:t>
      </w:r>
      <w:r w:rsidRPr="00DF1CCC">
        <w:rPr>
          <w:bCs/>
        </w:rPr>
        <w:t>Rezumatul Caracteristicilor Produsului</w:t>
      </w:r>
      <w:r>
        <w:rPr>
          <w:bCs/>
        </w:rPr>
        <w:t xml:space="preserve"> (RCP) întocmit de către deţinătorul autorizaţiei de punere pe piaţă, respectiv pentru </w:t>
      </w:r>
      <w:r w:rsidRPr="00B26B41">
        <w:rPr>
          <w:bCs/>
        </w:rPr>
        <w:t xml:space="preserve">carcinom </w:t>
      </w:r>
      <w:r w:rsidRPr="003E4164">
        <w:rPr>
          <w:bCs/>
        </w:rPr>
        <w:t>scuamos</w:t>
      </w:r>
      <w:r>
        <w:rPr>
          <w:bCs/>
        </w:rPr>
        <w:t xml:space="preserve"> (col uterin pdI 112).</w:t>
      </w:r>
    </w:p>
    <w:p w:rsidR="00940682" w:rsidP="00940682">
      <w:pPr>
        <w:ind w:firstLine="709"/>
        <w:jc w:val="both"/>
        <w:rPr>
          <w:bCs/>
        </w:rPr>
      </w:pPr>
      <w:r>
        <w:rPr>
          <w:bCs/>
        </w:rPr>
        <w:t xml:space="preserve">Curtea reţine că legea nu prevede obligaţia autorităţilor publice de a efectua din oficiu o astfel de analiză, cu privire la o multitudine de afecţiuni pentru care, ipotetic, un astfel de medicament ar putea fi prescris off-label, astfel că o cerere specifică în acest scop este absolut necesară. </w:t>
      </w:r>
    </w:p>
    <w:p w:rsidR="00940682" w:rsidP="00940682">
      <w:pPr>
        <w:ind w:firstLine="709"/>
        <w:jc w:val="both"/>
        <w:rPr>
          <w:bCs/>
        </w:rPr>
      </w:pPr>
      <w:r>
        <w:rPr>
          <w:bCs/>
        </w:rPr>
        <w:t xml:space="preserve">În ceea ce priveşte susţinerea că </w:t>
      </w:r>
      <w:r w:rsidRPr="00082C13">
        <w:rPr>
          <w:bCs/>
        </w:rPr>
        <w:t>evaluarea tehnologiilor medicale pentru includerea, extinderea indicaţiilor, neincluderea sau excluderea medicamentelor în/din Listă este un proces continuu prin care se asigură accesul bolnavilor la medicamente în cadrul sistemului de asigurări sociale de sănătate</w:t>
      </w:r>
      <w:r>
        <w:rPr>
          <w:bCs/>
        </w:rPr>
        <w:t xml:space="preserve">, astfel cum prevede art. 6 alin. 1 din </w:t>
      </w:r>
      <w:r w:rsidRPr="00082C13">
        <w:rPr>
          <w:bCs/>
        </w:rPr>
        <w:t>Ordin</w:t>
      </w:r>
      <w:r>
        <w:rPr>
          <w:bCs/>
        </w:rPr>
        <w:t xml:space="preserve">ul </w:t>
      </w:r>
      <w:r w:rsidRPr="00082C13">
        <w:rPr>
          <w:bCs/>
        </w:rPr>
        <w:t>Ministerul Sănătăţii</w:t>
      </w:r>
      <w:r>
        <w:rPr>
          <w:bCs/>
        </w:rPr>
        <w:t xml:space="preserve"> </w:t>
      </w:r>
      <w:r w:rsidRPr="00082C13">
        <w:rPr>
          <w:bCs/>
        </w:rPr>
        <w:t xml:space="preserve"> nr. 861 din 23 iulie 2014</w:t>
      </w:r>
      <w:r>
        <w:rPr>
          <w:bCs/>
        </w:rPr>
        <w:t xml:space="preserve">, instanţa reţine că posibilitatea de a iniţia, din </w:t>
      </w:r>
      <w:r w:rsidRPr="00082C13">
        <w:rPr>
          <w:bCs/>
        </w:rPr>
        <w:t>oficiu, procedura de evaluare a tehnologiilor medicale pentru extinderea indicaţiilor</w:t>
      </w:r>
      <w:r>
        <w:rPr>
          <w:bCs/>
        </w:rPr>
        <w:t xml:space="preserve"> este subsumată anumitor premise, prevăzute la art. 8 din acelaşi Ordin. </w:t>
      </w:r>
    </w:p>
    <w:p w:rsidR="00940682" w:rsidP="00940682">
      <w:pPr>
        <w:ind w:firstLine="709"/>
        <w:jc w:val="both"/>
        <w:rPr>
          <w:bCs/>
        </w:rPr>
      </w:pPr>
      <w:r>
        <w:rPr>
          <w:bCs/>
        </w:rPr>
        <w:t xml:space="preserve">În prezenta cauză, reclamanta susţine, implicit, că autorităţile pârâte ar fi omis a iniţia din oficiu această procedură, ceea ce este fundamental diferit de situaţia în care autorităţile ar fi fost învestite cu o cerere din partea deţinătorului autorizaţiei de punere pe piaţă a medicamentului sau de situaţia în care această procedură a fost iniţiată din oficiu, însă nu au fost respectate etapele obligatorii. </w:t>
      </w:r>
    </w:p>
    <w:p w:rsidRPr="00684CA8" w:rsidR="00940682" w:rsidP="00940682">
      <w:pPr>
        <w:ind w:firstLine="709"/>
        <w:jc w:val="both"/>
        <w:rPr>
          <w:bCs/>
        </w:rPr>
      </w:pPr>
      <w:r w:rsidRPr="00684CA8">
        <w:rPr>
          <w:bCs/>
        </w:rPr>
        <w:t>Din coroborarea prevederilor art. 8 alin. 1 şi ale art. 18 alin. 1 din Legea nr. 554/2004, rezultă că acţiunea în contencios administrativ este admisibilă numai atunci când se contestă un act administrativ, tipic sau asimilat.</w:t>
      </w:r>
    </w:p>
    <w:p w:rsidRPr="00684CA8" w:rsidR="00940682" w:rsidP="00940682">
      <w:pPr>
        <w:ind w:firstLine="709"/>
        <w:jc w:val="both"/>
        <w:rPr>
          <w:bCs/>
        </w:rPr>
      </w:pPr>
      <w:r w:rsidRPr="00684CA8">
        <w:rPr>
          <w:bCs/>
        </w:rPr>
        <w:t>Refuzul nejustificat de soluţionare a unei cereri este asimilat unui act administrativ potrivit art. 2 alin. 1 lit. i din Legea nr. 554/2004, însă în prezenta cauză se observă că reclamanta nu a adresat nicio cerere autorităţilor publice chemate în judecată.</w:t>
      </w:r>
    </w:p>
    <w:p w:rsidRPr="00684CA8" w:rsidR="00940682" w:rsidP="00940682">
      <w:pPr>
        <w:ind w:firstLine="709"/>
        <w:jc w:val="both"/>
        <w:rPr>
          <w:bCs/>
        </w:rPr>
      </w:pPr>
      <w:r w:rsidRPr="00684CA8">
        <w:rPr>
          <w:bCs/>
        </w:rPr>
        <w:t>Or, potrivit dispoziţiilor art. 2 alin. 1 lit. i) din Legea nr. 554/2004 a contenciosului administrativ, cu modificările şi completările ulterioare, prin refuz nejustificat de soluţionare a unei cereri se înţelege „</w:t>
      </w:r>
      <w:r w:rsidRPr="00684CA8">
        <w:rPr>
          <w:bCs/>
          <w:i/>
          <w:iCs/>
        </w:rPr>
        <w:t>exprimarea explicită, cu exces de putere, a voinţei de a nu rezolva cererea unei persoane”</w:t>
      </w:r>
      <w:r w:rsidRPr="00684CA8">
        <w:rPr>
          <w:bCs/>
          <w:iCs/>
        </w:rPr>
        <w:t xml:space="preserve">, iar excesul de putere, potrivit dispoziţiilor </w:t>
      </w:r>
      <w:r w:rsidRPr="00684CA8">
        <w:rPr>
          <w:bCs/>
        </w:rPr>
        <w:t>art. 2 alin. 1 lit. n) din Legea nr. 554/2004, este definit ca fiind „</w:t>
      </w:r>
      <w:r w:rsidRPr="00684CA8">
        <w:rPr>
          <w:bCs/>
          <w:i/>
        </w:rPr>
        <w:t>exercitarea dreptului de apreciere al autorităţilor publice prin încălcarea limitelor competenţei prevăzute de lege sau prin încălcarea drepturilor şi libertăţilor cetăţenilor</w:t>
      </w:r>
      <w:r w:rsidRPr="00684CA8">
        <w:rPr>
          <w:bCs/>
        </w:rPr>
        <w:t>;”, astfel că, în condiţiile în care reclamanta nu s-a adresat în prealabil instituţi</w:t>
      </w:r>
      <w:r>
        <w:rPr>
          <w:bCs/>
        </w:rPr>
        <w:t>ilor</w:t>
      </w:r>
      <w:r w:rsidRPr="00684CA8">
        <w:rPr>
          <w:bCs/>
        </w:rPr>
        <w:t xml:space="preserve"> pârâte, demersul judiciar apare ca inadmisibil, fiind de esenţa acţiunii în contencios administrativ premisa adresării unei cereri autorităţii.</w:t>
      </w:r>
    </w:p>
    <w:p w:rsidR="00940682" w:rsidP="00940682">
      <w:pPr>
        <w:ind w:firstLine="709"/>
        <w:jc w:val="both"/>
        <w:rPr>
          <w:bCs/>
          <w:iCs/>
        </w:rPr>
      </w:pPr>
      <w:r w:rsidRPr="00684CA8">
        <w:rPr>
          <w:bCs/>
        </w:rPr>
        <w:t>Art. 8 alin. 1 teza a doua din Legea contenciosului administrativ prevede</w:t>
      </w:r>
      <w:r w:rsidRPr="00684CA8">
        <w:rPr>
          <w:bCs/>
          <w:iCs/>
        </w:rPr>
        <w:t xml:space="preserve"> că se poate adresa instanţei de contencios administrativ şi cel care se consideră vătămat într-un drept sau interes legitim al său prin </w:t>
      </w:r>
      <w:r w:rsidRPr="00BD3513">
        <w:rPr>
          <w:bCs/>
          <w:i/>
        </w:rPr>
        <w:t>nesoluţionarea</w:t>
      </w:r>
      <w:r w:rsidRPr="00684CA8">
        <w:rPr>
          <w:bCs/>
          <w:iCs/>
        </w:rPr>
        <w:t xml:space="preserve"> în termen sau prin </w:t>
      </w:r>
      <w:r w:rsidRPr="00BD3513">
        <w:rPr>
          <w:bCs/>
          <w:i/>
        </w:rPr>
        <w:t>refuzul</w:t>
      </w:r>
      <w:r w:rsidRPr="00684CA8">
        <w:rPr>
          <w:bCs/>
          <w:iCs/>
        </w:rPr>
        <w:t xml:space="preserve"> nejustificat de soluţionare </w:t>
      </w:r>
      <w:r w:rsidRPr="00BD3513">
        <w:rPr>
          <w:bCs/>
          <w:i/>
        </w:rPr>
        <w:t>a unei cereri</w:t>
      </w:r>
      <w:r w:rsidRPr="00684CA8">
        <w:rPr>
          <w:bCs/>
          <w:iCs/>
        </w:rPr>
        <w:t xml:space="preserve">, precum şi prin </w:t>
      </w:r>
      <w:r w:rsidRPr="00BD3513">
        <w:rPr>
          <w:bCs/>
          <w:i/>
        </w:rPr>
        <w:t>refuzul</w:t>
      </w:r>
      <w:r w:rsidRPr="00684CA8">
        <w:rPr>
          <w:bCs/>
          <w:iCs/>
        </w:rPr>
        <w:t xml:space="preserve"> de efectuare a unei anumite operaţiuni administrative necesare pentru exercitarea sau protejarea dreptului sau interesului legitim.</w:t>
      </w:r>
    </w:p>
    <w:p w:rsidR="00940682" w:rsidP="00940682">
      <w:pPr>
        <w:ind w:firstLine="709"/>
        <w:jc w:val="both"/>
        <w:rPr>
          <w:bCs/>
          <w:iCs/>
        </w:rPr>
      </w:pPr>
      <w:r>
        <w:rPr>
          <w:bCs/>
          <w:iCs/>
        </w:rPr>
        <w:t xml:space="preserve">Această ipoteză legală nu se confundă cu cea a lipsei plângerii prealabile împotriva unui act administrativ tipic, conform art. 7 din Legea nr. 554/2004, care nu este obligatorie în cazul unui act administrativ asimilat, astfel cum rezultă din alin. 5 teza finală a aceluiaşi articol. </w:t>
      </w:r>
    </w:p>
    <w:p w:rsidRPr="00684CA8" w:rsidR="00940682" w:rsidP="00940682">
      <w:pPr>
        <w:ind w:firstLine="709"/>
        <w:jc w:val="both"/>
        <w:rPr>
          <w:bCs/>
          <w:iCs/>
        </w:rPr>
      </w:pPr>
      <w:r>
        <w:rPr>
          <w:bCs/>
          <w:iCs/>
        </w:rPr>
        <w:t xml:space="preserve">Formularea cererii de </w:t>
      </w:r>
      <w:r w:rsidRPr="00061CB9">
        <w:rPr>
          <w:bCs/>
          <w:iCs/>
        </w:rPr>
        <w:t xml:space="preserve">includere în Lista medicamentelor compensate a medicamentului PEMBROLIZUMAB (denumire comerciala Keytruda) pentru </w:t>
      </w:r>
      <w:r>
        <w:rPr>
          <w:bCs/>
          <w:iCs/>
        </w:rPr>
        <w:t>afecţiunea de care suferă reclamanta era esenţială pentru a se putea reţine naşterea unui raport juridic de contencios administrativ, respectiv a unei situaţii de conflict juridic de natură a deschide calea controlului de legalitate în faţa instanţei de contencios administrativ.</w:t>
      </w:r>
    </w:p>
    <w:p w:rsidR="00940682" w:rsidP="00940682">
      <w:pPr>
        <w:ind w:firstLine="709"/>
        <w:jc w:val="both"/>
        <w:rPr>
          <w:bCs/>
        </w:rPr>
      </w:pPr>
      <w:bookmarkStart w:name="tree#18" w:id="4"/>
      <w:bookmarkStart w:name="tree#6" w:id="5"/>
      <w:r w:rsidRPr="00684CA8">
        <w:rPr>
          <w:bCs/>
        </w:rPr>
        <w:t>Reclamanta nu poate invoca</w:t>
      </w:r>
      <w:r>
        <w:rPr>
          <w:bCs/>
        </w:rPr>
        <w:t xml:space="preserve"> notorietatea refuzului pârâţilor de a da curs solicitărilor pacienţilor aflaţi într-o situaţie asemănătoare, neputându-se prezuma că o procedură administrativă ar fi fost sortită eşecului. În primul rând, instanţa reţine că nu s-a dovedit existenţa unui număr semnificativ de cereri, pentru exact aceeaşi afecţiune, care să poată contura o practică administrativă de respingere a acestora, iar în al doilea rând, chiar şi în situaţia în care ar fi existat o astfel de premisă, reclamanta era obligată să solicite la rândul său emiterea actului administrativ, întrucât autorităţile publice trebuie să aibă la dispoziţie posibilitatea de a pune în executare legea, în exercitarea competenţelor acestora, numai în cazul unei pasivităţi sau a emiterii unui act administrativ pretins nelegal devenind admisibilă acţiunea în contencios administrativ. </w:t>
      </w:r>
    </w:p>
    <w:p w:rsidR="00940682" w:rsidP="00940682">
      <w:pPr>
        <w:ind w:firstLine="709"/>
        <w:jc w:val="both"/>
        <w:rPr>
          <w:bCs/>
        </w:rPr>
      </w:pPr>
      <w:r>
        <w:rPr>
          <w:bCs/>
        </w:rPr>
        <w:t xml:space="preserve">De asemenea, nici circumstanţele speciale în care se află reclamanta şi nici cauza juridică a acţiunii, întemeiată pe protejarea vieţii şi a sănătăţii acesteia, nu ar putea justifica lipsa unei cereri anterioare formulării acţiunii în contencios administrativ, al cărei conţinut era deja disponibil, ulterior existând la dispoziţia sa remedii procesuale care să răspundă nevoii de celeritate (pe calea ordonanţei preşedinţiale). </w:t>
      </w:r>
    </w:p>
    <w:p w:rsidRPr="00684CA8" w:rsidR="00940682" w:rsidP="00940682">
      <w:pPr>
        <w:ind w:firstLine="709"/>
        <w:jc w:val="both"/>
        <w:rPr>
          <w:bCs/>
        </w:rPr>
      </w:pPr>
      <w:r w:rsidRPr="00260A03">
        <w:rPr>
          <w:bCs/>
        </w:rPr>
        <w:t>Dat fiind că reclamanta s-a adresat direct instanţei judecătoreşti, fără a fi solicitat în prealabil includerea în Lista medicamentelor compensate a medicamentului în cauză pentru afecţiunea de care suferă, Curtea va admite excepţia inadmisibilităţii şi va respinge ca inadmisibilă acţiunea în pretenţii, urmând ca, în măsura în care reclamanta va iniţia procedura prevăzută de lege, prin formularea unei cereri adresate autorităţilor competente, să aibă deschisă o nouă procedură de judecată împotriva unui eventual refuz nejustificat, fără a i se putea opune autoritatea de lucru judecat.</w:t>
      </w:r>
      <w:r w:rsidRPr="00684CA8">
        <w:rPr>
          <w:bCs/>
        </w:rPr>
        <w:t xml:space="preserve"> </w:t>
      </w:r>
      <w:bookmarkEnd w:id="4"/>
      <w:bookmarkEnd w:id="5"/>
    </w:p>
    <w:p w:rsidRPr="00882527" w:rsidR="00940682" w:rsidP="00940682">
      <w:pPr>
        <w:tabs>
          <w:tab w:val="left" w:pos="570"/>
        </w:tabs>
        <w:ind w:firstLine="709"/>
        <w:jc w:val="both"/>
      </w:pPr>
      <w:r w:rsidRPr="00882527">
        <w:t>Având în vedere aceste considerente, Curtea apreciază că</w:t>
      </w:r>
      <w:r>
        <w:t xml:space="preserve"> nu există un act administrativ tipic sau asimilat împotriva căreia să fie îndreptată acţiunea în contencios administrativ, astfel că</w:t>
      </w:r>
      <w:r w:rsidRPr="00882527">
        <w:t xml:space="preserve"> excepția inadmisibilității este întemeiată și urmează a fi admisă</w:t>
      </w:r>
      <w:r>
        <w:t>, în temeiul art. 248 C.pr.civ.</w:t>
      </w:r>
      <w:r w:rsidRPr="00882527">
        <w:t>, nemaifiind necesară analiza celorlalte mijloace de apărare.</w:t>
      </w:r>
    </w:p>
    <w:p w:rsidRPr="00D249DF" w:rsidR="00940682" w:rsidP="00940682">
      <w:pPr>
        <w:jc w:val="both"/>
      </w:pPr>
    </w:p>
    <w:p w:rsidRPr="00D249DF" w:rsidR="00940682" w:rsidP="00940682">
      <w:pPr>
        <w:ind w:firstLine="709"/>
        <w:jc w:val="center"/>
        <w:rPr>
          <w:b/>
        </w:rPr>
      </w:pPr>
      <w:r w:rsidRPr="00D249DF">
        <w:rPr>
          <w:b/>
        </w:rPr>
        <w:t>PENTRU ACESTE MOTIVE,</w:t>
      </w:r>
    </w:p>
    <w:p w:rsidRPr="00D249DF" w:rsidR="00940682" w:rsidP="00940682">
      <w:pPr>
        <w:ind w:firstLine="709"/>
        <w:jc w:val="center"/>
        <w:rPr>
          <w:b/>
        </w:rPr>
      </w:pPr>
      <w:r w:rsidRPr="00D249DF">
        <w:rPr>
          <w:b/>
        </w:rPr>
        <w:t>ÎN NUMELE LEGII,</w:t>
      </w:r>
    </w:p>
    <w:p w:rsidRPr="00D249DF" w:rsidR="00940682" w:rsidP="00940682">
      <w:pPr>
        <w:ind w:firstLine="709"/>
        <w:jc w:val="center"/>
        <w:rPr>
          <w:b/>
        </w:rPr>
      </w:pPr>
      <w:r w:rsidRPr="00D249DF">
        <w:rPr>
          <w:b/>
        </w:rPr>
        <w:t>HOTĂRĂŞTE:</w:t>
      </w:r>
    </w:p>
    <w:p w:rsidRPr="00456099" w:rsidR="00940682" w:rsidP="00940682">
      <w:pPr>
        <w:ind w:firstLine="709"/>
        <w:jc w:val="both"/>
      </w:pPr>
    </w:p>
    <w:p w:rsidR="00940682" w:rsidP="00940682">
      <w:pPr>
        <w:ind w:firstLine="709"/>
        <w:jc w:val="both"/>
      </w:pPr>
      <w:r>
        <w:t>Admite excepţia inadmisibilităţii, invocată prin întâmpinare.</w:t>
      </w:r>
    </w:p>
    <w:p w:rsidR="00940682" w:rsidP="00940682">
      <w:pPr>
        <w:ind w:firstLine="709"/>
        <w:jc w:val="both"/>
      </w:pPr>
      <w:r>
        <w:t xml:space="preserve">Respinge cererea de chemare în judecată </w:t>
      </w:r>
      <w:r w:rsidRPr="0050142A">
        <w:t>promovat</w:t>
      </w:r>
      <w:r>
        <w:t>ă</w:t>
      </w:r>
      <w:r w:rsidRPr="0050142A">
        <w:t xml:space="preserve"> de reclamanta </w:t>
      </w:r>
      <w:r w:rsidR="00B562ED">
        <w:rPr>
          <w:b/>
          <w:bCs/>
        </w:rPr>
        <w:t>NEA...</w:t>
      </w:r>
      <w:r>
        <w:rPr>
          <w:b/>
          <w:bCs/>
        </w:rPr>
        <w:t xml:space="preserve">, </w:t>
      </w:r>
      <w:r w:rsidRPr="00A90ECF">
        <w:t xml:space="preserve">cu domiciliul ales la avocat </w:t>
      </w:r>
      <w:r w:rsidR="00B562ED">
        <w:t>.................</w:t>
      </w:r>
      <w:r w:rsidRPr="00A90ECF">
        <w:t xml:space="preserve"> cu sediul în </w:t>
      </w:r>
      <w:r w:rsidR="00B562ED">
        <w:t>......................</w:t>
      </w:r>
      <w:r w:rsidRPr="00A90ECF">
        <w:t xml:space="preserve">, </w:t>
      </w:r>
      <w:r w:rsidR="00B562ED">
        <w:t>.........................................................</w:t>
      </w:r>
      <w:r w:rsidRPr="00A90ECF">
        <w:t>,</w:t>
      </w:r>
      <w:r>
        <w:rPr>
          <w:b/>
          <w:bCs/>
        </w:rPr>
        <w:t xml:space="preserve"> </w:t>
      </w:r>
      <w:r w:rsidRPr="0050142A">
        <w:t xml:space="preserve">în contradictoriu cu pârâţii </w:t>
      </w:r>
      <w:r w:rsidRPr="0050142A">
        <w:rPr>
          <w:b/>
          <w:bCs/>
        </w:rPr>
        <w:t>GUVERNUL ROMÂNIEI,</w:t>
      </w:r>
      <w:r w:rsidRPr="0050142A">
        <w:rPr>
          <w:rFonts w:ascii="Calibri" w:hAnsi="Calibri" w:eastAsia="Calibri"/>
          <w:sz w:val="22"/>
          <w:szCs w:val="22"/>
          <w:lang w:eastAsia="en-US"/>
        </w:rPr>
        <w:t xml:space="preserve"> </w:t>
      </w:r>
      <w:r w:rsidRPr="00D57E23">
        <w:t xml:space="preserve">cu sediul în </w:t>
      </w:r>
      <w:r w:rsidR="00B562ED">
        <w:t>......................</w:t>
      </w:r>
      <w:r w:rsidRPr="00D57E23">
        <w:t xml:space="preserve">, </w:t>
      </w:r>
      <w:r w:rsidR="00B562ED">
        <w:t>............</w:t>
      </w:r>
      <w:r>
        <w:t>,</w:t>
      </w:r>
      <w:r w:rsidRPr="00D57E23">
        <w:t xml:space="preserve"> </w:t>
      </w:r>
      <w:r w:rsidRPr="0050142A">
        <w:rPr>
          <w:b/>
          <w:bCs/>
        </w:rPr>
        <w:t>MINISTERUL SĂNĂTĂŢII,</w:t>
      </w:r>
      <w:r w:rsidRPr="00F865E7">
        <w:t xml:space="preserve"> </w:t>
      </w:r>
      <w:r>
        <w:t xml:space="preserve">cu sediul în </w:t>
      </w:r>
      <w:r w:rsidR="00B562ED">
        <w:t>..........</w:t>
      </w:r>
      <w:r w:rsidRPr="005A5FB0">
        <w:t xml:space="preserve">, </w:t>
      </w:r>
      <w:r w:rsidR="00B562ED">
        <w:t>......................</w:t>
      </w:r>
      <w:r w:rsidRPr="005A5FB0">
        <w:t xml:space="preserve">, str. </w:t>
      </w:r>
      <w:r w:rsidR="00B562ED">
        <w:t>.........</w:t>
      </w:r>
      <w:r>
        <w:t xml:space="preserve">, </w:t>
      </w:r>
      <w:r w:rsidRPr="0050142A">
        <w:rPr>
          <w:b/>
          <w:bCs/>
        </w:rPr>
        <w:t>CASA NAŢIONALĂ DE ASIGURĂRI DE SĂNĂTATE,</w:t>
      </w:r>
      <w:r w:rsidRPr="00F865E7">
        <w:t xml:space="preserve"> </w:t>
      </w:r>
      <w:r w:rsidRPr="00D57E23">
        <w:t xml:space="preserve">cu sediul </w:t>
      </w:r>
      <w:r w:rsidR="00B562ED">
        <w:t>........</w:t>
      </w:r>
      <w:r w:rsidRPr="00D57E23">
        <w:t xml:space="preserve">, </w:t>
      </w:r>
      <w:r w:rsidR="00B562ED">
        <w:t>......................</w:t>
      </w:r>
      <w:r w:rsidRPr="00D57E23">
        <w:t xml:space="preserve">, str. </w:t>
      </w:r>
      <w:r w:rsidR="00B562ED">
        <w:t>..................</w:t>
      </w:r>
      <w:r>
        <w:rPr>
          <w:b/>
          <w:bCs/>
        </w:rPr>
        <w:t>,</w:t>
      </w:r>
      <w:r w:rsidRPr="0050142A">
        <w:rPr>
          <w:b/>
          <w:bCs/>
        </w:rPr>
        <w:t xml:space="preserve"> CASA DE ASIGURĂRI DE SĂNĂTATE A MUNICIPIULUI </w:t>
      </w:r>
      <w:r w:rsidR="00B562ED">
        <w:rPr>
          <w:b/>
          <w:bCs/>
        </w:rPr>
        <w:t>......................</w:t>
      </w:r>
      <w:r>
        <w:t xml:space="preserve">, cu sediul în </w:t>
      </w:r>
      <w:r w:rsidR="00B562ED">
        <w:t>..........</w:t>
      </w:r>
      <w:r w:rsidRPr="001E13BD">
        <w:t xml:space="preserve">, </w:t>
      </w:r>
      <w:r w:rsidR="00B562ED">
        <w:t>......................</w:t>
      </w:r>
      <w:r w:rsidRPr="001E13BD">
        <w:t xml:space="preserve">, </w:t>
      </w:r>
      <w:r w:rsidR="00B562ED">
        <w:t>..........</w:t>
      </w:r>
      <w:r w:rsidRPr="001E13BD">
        <w:t xml:space="preserve"> </w:t>
      </w:r>
      <w:r w:rsidR="00B562ED">
        <w:t>......</w:t>
      </w:r>
      <w:r>
        <w:t xml:space="preserve">, şi </w:t>
      </w:r>
      <w:r w:rsidRPr="0050142A">
        <w:rPr>
          <w:b/>
          <w:bCs/>
        </w:rPr>
        <w:t>AGENŢIA NAŢIONALĂ A MEDICAMENTULUI ŞI A DISPOZITIVELOR MEDICALE DIN ROMÂNIA</w:t>
      </w:r>
      <w:r>
        <w:t xml:space="preserve">, cu sediul în </w:t>
      </w:r>
      <w:r w:rsidR="00B562ED">
        <w:t>......................</w:t>
      </w:r>
      <w:r w:rsidRPr="00D57E23">
        <w:t xml:space="preserve">, </w:t>
      </w:r>
      <w:r w:rsidR="00B562ED">
        <w:t>...............................</w:t>
      </w:r>
      <w:r>
        <w:t>,</w:t>
      </w:r>
      <w:r w:rsidRPr="0050142A">
        <w:rPr>
          <w:b/>
          <w:bCs/>
        </w:rPr>
        <w:t xml:space="preserve"> </w:t>
      </w:r>
      <w:r>
        <w:t>ca inadmisibilă.</w:t>
      </w:r>
    </w:p>
    <w:p w:rsidR="00940682" w:rsidP="00940682">
      <w:pPr>
        <w:ind w:firstLine="709"/>
        <w:jc w:val="both"/>
      </w:pPr>
      <w:r>
        <w:t xml:space="preserve">Cu recurs în termen de 15 zile de la comunicare, cererea urmând a se depune la sediul Curţii de Apel </w:t>
      </w:r>
      <w:r w:rsidR="00B562ED">
        <w:t>......................</w:t>
      </w:r>
      <w:r>
        <w:t xml:space="preserve"> - Secţia a </w:t>
      </w:r>
      <w:r w:rsidR="00B562ED">
        <w:t>......................</w:t>
      </w:r>
      <w:r>
        <w:t>Contencios administrativ şi fiscal.</w:t>
      </w:r>
    </w:p>
    <w:p w:rsidR="00940682" w:rsidP="00940682">
      <w:pPr>
        <w:ind w:firstLine="709"/>
        <w:jc w:val="both"/>
      </w:pPr>
      <w:r>
        <w:t xml:space="preserve">Pronunţată prin punerea soluţiei la dispoziţia părţilor prin mijlocirea grefei instanţei, azi, </w:t>
      </w:r>
      <w:r w:rsidR="00B562ED">
        <w:t>......................</w:t>
      </w:r>
      <w:r>
        <w:t>.2025.</w:t>
      </w:r>
    </w:p>
    <w:p w:rsidR="00940682" w:rsidP="00940682">
      <w:pPr>
        <w:ind w:firstLine="709"/>
        <w:jc w:val="both"/>
      </w:pPr>
    </w:p>
    <w:p w:rsidRPr="00D249DF" w:rsidR="00940682" w:rsidP="00940682">
      <w:r>
        <w:t xml:space="preserve">   </w:t>
        <w:tab/>
        <w:t xml:space="preserve"> </w:t>
      </w:r>
      <w:r w:rsidRPr="00D249DF">
        <w:t>PREŞEDINTE</w:t>
        <w:tab/>
        <w:tab/>
        <w:tab/>
        <w:tab/>
        <w:tab/>
        <w:tab/>
        <w:tab/>
        <w:tab/>
        <w:t>GREFIER</w:t>
      </w:r>
    </w:p>
    <w:p w:rsidRPr="00D249DF" w:rsidR="00940682" w:rsidP="00940682">
      <w:pPr>
        <w:rPr>
          <w:b/>
        </w:rPr>
      </w:pPr>
      <w:r>
        <w:rPr>
          <w:b/>
        </w:rPr>
        <w:t xml:space="preserve">            </w:t>
      </w:r>
      <w:r w:rsidR="00B562ED">
        <w:rPr>
          <w:b/>
        </w:rPr>
        <w:t xml:space="preserve">   A0016</w:t>
      </w:r>
      <w:r w:rsidRPr="00D249DF">
        <w:rPr>
          <w:b/>
        </w:rPr>
        <w:tab/>
        <w:tab/>
        <w:tab/>
        <w:tab/>
        <w:tab/>
        <w:tab/>
        <w:tab/>
        <w:t xml:space="preserve">       </w:t>
      </w:r>
      <w:r w:rsidR="00B562ED">
        <w:rPr>
          <w:b/>
        </w:rPr>
        <w:t xml:space="preserve">              </w:t>
      </w:r>
      <w:r w:rsidRPr="00D249DF">
        <w:rPr>
          <w:b/>
        </w:rPr>
        <w:t xml:space="preserve"> </w:t>
      </w:r>
      <w:r w:rsidR="00B562ED">
        <w:rPr>
          <w:b/>
        </w:rPr>
        <w:t>......................</w:t>
      </w:r>
    </w:p>
    <w:p w:rsidR="00940682" w:rsidP="00940682">
      <w:pPr>
        <w:ind w:firstLine="709"/>
        <w:jc w:val="both"/>
      </w:pPr>
    </w:p>
    <w:p w:rsidR="00940682" w:rsidP="00940682">
      <w:pPr>
        <w:ind w:firstLine="709"/>
        <w:jc w:val="both"/>
      </w:pPr>
    </w:p>
    <w:p w:rsidR="00940682" w:rsidP="00940682">
      <w:pPr>
        <w:ind w:firstLine="709"/>
        <w:jc w:val="both"/>
      </w:pPr>
    </w:p>
    <w:p w:rsidR="00940682" w:rsidP="00940682">
      <w:pPr>
        <w:ind w:firstLine="709"/>
        <w:jc w:val="both"/>
      </w:pPr>
    </w:p>
    <w:p w:rsidR="00940682" w:rsidP="00940682">
      <w:pPr>
        <w:ind w:firstLine="709"/>
        <w:jc w:val="both"/>
      </w:pPr>
    </w:p>
    <w:p w:rsidR="00940682" w:rsidP="00940682">
      <w:pPr>
        <w:ind w:firstLine="709"/>
        <w:jc w:val="both"/>
      </w:pPr>
    </w:p>
    <w:p w:rsidR="00940682" w:rsidP="00940682">
      <w:pPr>
        <w:ind w:firstLine="709"/>
        <w:jc w:val="both"/>
      </w:pPr>
    </w:p>
    <w:p w:rsidR="00940682" w:rsidP="00940682">
      <w:pPr>
        <w:jc w:val="both"/>
        <w:rPr>
          <w:sz w:val="16"/>
          <w:szCs w:val="16"/>
        </w:rPr>
      </w:pPr>
    </w:p>
    <w:p w:rsidR="00940682" w:rsidP="00940682">
      <w:pPr>
        <w:ind w:firstLine="709"/>
        <w:jc w:val="both"/>
        <w:rPr>
          <w:sz w:val="16"/>
          <w:szCs w:val="16"/>
        </w:rPr>
      </w:pPr>
      <w:r w:rsidRPr="00D249DF">
        <w:rPr>
          <w:sz w:val="16"/>
          <w:szCs w:val="16"/>
        </w:rPr>
        <w:t xml:space="preserve">Red. </w:t>
      </w:r>
      <w:r w:rsidR="00B562ED">
        <w:rPr>
          <w:sz w:val="16"/>
          <w:szCs w:val="16"/>
        </w:rPr>
        <w:t>A0016</w:t>
      </w:r>
      <w:r w:rsidRPr="00D249DF">
        <w:rPr>
          <w:sz w:val="16"/>
          <w:szCs w:val="16"/>
        </w:rPr>
        <w:t xml:space="preserve">./ tehnored. </w:t>
      </w:r>
      <w:r w:rsidR="00B562ED">
        <w:rPr>
          <w:sz w:val="16"/>
          <w:szCs w:val="16"/>
        </w:rPr>
        <w:t>A0016</w:t>
      </w:r>
      <w:r w:rsidRPr="00D249DF">
        <w:rPr>
          <w:sz w:val="16"/>
          <w:szCs w:val="16"/>
        </w:rPr>
        <w:t>../</w:t>
      </w:r>
    </w:p>
    <w:p w:rsidRPr="00D249DF" w:rsidR="00940682" w:rsidP="00940682">
      <w:pPr>
        <w:ind w:firstLine="709"/>
        <w:jc w:val="both"/>
        <w:rPr>
          <w:sz w:val="16"/>
          <w:szCs w:val="16"/>
        </w:rPr>
      </w:pPr>
      <w:r>
        <w:rPr>
          <w:sz w:val="16"/>
          <w:szCs w:val="16"/>
        </w:rPr>
        <w:t>8</w:t>
      </w:r>
      <w:r w:rsidRPr="00D249DF">
        <w:rPr>
          <w:sz w:val="16"/>
          <w:szCs w:val="16"/>
        </w:rPr>
        <w:t xml:space="preserve"> ex./</w:t>
      </w:r>
      <w:r>
        <w:rPr>
          <w:sz w:val="16"/>
          <w:szCs w:val="16"/>
        </w:rPr>
        <w:t>6 com</w:t>
      </w:r>
      <w:r w:rsidRPr="00D249DF">
        <w:rPr>
          <w:sz w:val="16"/>
          <w:szCs w:val="16"/>
        </w:rPr>
        <w:t xml:space="preserve"> </w:t>
      </w:r>
    </w:p>
    <w:p w:rsidRPr="00D249DF" w:rsidR="00940682" w:rsidP="00940682">
      <w:pPr>
        <w:ind w:firstLine="709"/>
        <w:jc w:val="both"/>
        <w:rPr>
          <w:sz w:val="16"/>
          <w:szCs w:val="16"/>
        </w:rPr>
      </w:pPr>
    </w:p>
    <w:p w:rsidRPr="00940682" w:rsidR="00090D1C" w:rsidP="00940682"/>
    <w:sectPr w:rsidSect="00537F93">
      <w:footerReference w:type="default" r:id="rId4"/>
      <w:pgSz w:w="11907" w:h="16840" w:code="9"/>
      <w:pgMar w:top="567" w:right="851" w:bottom="567" w:left="1418" w:header="709" w:footer="709" w:gutter="0"/>
      <w:cols w:space="708"/>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Pr="00472CF5" w:rsidR="00537F93" w:rsidP="00537F93">
    <w:pPr>
      <w:pStyle w:val="Footer"/>
      <w:jc w:val="center"/>
      <w:rPr>
        <w:sz w:val="16"/>
        <w:szCs w:val="16"/>
      </w:rPr>
    </w:pPr>
    <w:r w:rsidRPr="00472CF5">
      <w:rPr>
        <w:sz w:val="16"/>
        <w:szCs w:val="16"/>
      </w:rPr>
      <w:fldChar w:fldCharType="begin" w:dirty="1"/>
    </w:r>
    <w:r w:rsidRPr="00472CF5">
      <w:rPr>
        <w:sz w:val="16"/>
        <w:szCs w:val="16"/>
      </w:rPr>
      <w:instrText>PAGE   \* MERGEFORMAT</w:instrText>
    </w:r>
    <w:r w:rsidRPr="00472CF5">
      <w:rPr>
        <w:sz w:val="16"/>
        <w:szCs w:val="16"/>
      </w:rPr>
      <w:fldChar w:fldCharType="separate"/>
    </w:r>
    <w:r w:rsidRPr="00472CF5">
      <w:rPr>
        <w:sz w:val="16"/>
        <w:szCs w:val="16"/>
      </w:rPr>
      <w:t>2</w:t>
    </w:r>
    <w:r w:rsidRPr="00472CF5">
      <w:rPr>
        <w:sz w:val="16"/>
        <w:szCs w:val="16"/>
      </w:rP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53CDF"/>
    <w:rsid w:val="000611CE"/>
    <w:rsid w:val="00061CB9"/>
    <w:rsid w:val="000654FD"/>
    <w:rsid w:val="000668CD"/>
    <w:rsid w:val="00066B93"/>
    <w:rsid w:val="00074F1D"/>
    <w:rsid w:val="00075841"/>
    <w:rsid w:val="00081741"/>
    <w:rsid w:val="00082C13"/>
    <w:rsid w:val="00084103"/>
    <w:rsid w:val="00090D1C"/>
    <w:rsid w:val="000A068A"/>
    <w:rsid w:val="000A0B7D"/>
    <w:rsid w:val="00190DF5"/>
    <w:rsid w:val="00197DAF"/>
    <w:rsid w:val="001D4C9C"/>
    <w:rsid w:val="001E13BD"/>
    <w:rsid w:val="00230098"/>
    <w:rsid w:val="0023343F"/>
    <w:rsid w:val="00236F8B"/>
    <w:rsid w:val="00243C7A"/>
    <w:rsid w:val="00260A03"/>
    <w:rsid w:val="00263AAD"/>
    <w:rsid w:val="002D0699"/>
    <w:rsid w:val="00310770"/>
    <w:rsid w:val="003676FC"/>
    <w:rsid w:val="003A27BF"/>
    <w:rsid w:val="003A6597"/>
    <w:rsid w:val="003E4164"/>
    <w:rsid w:val="003F1BEF"/>
    <w:rsid w:val="00417AC1"/>
    <w:rsid w:val="00434264"/>
    <w:rsid w:val="004362D5"/>
    <w:rsid w:val="00444EB7"/>
    <w:rsid w:val="00456099"/>
    <w:rsid w:val="00472CF5"/>
    <w:rsid w:val="00483536"/>
    <w:rsid w:val="00486AA9"/>
    <w:rsid w:val="004C07D5"/>
    <w:rsid w:val="0050142A"/>
    <w:rsid w:val="00514133"/>
    <w:rsid w:val="00522AE9"/>
    <w:rsid w:val="00537F93"/>
    <w:rsid w:val="00586586"/>
    <w:rsid w:val="005A5FB0"/>
    <w:rsid w:val="005B4462"/>
    <w:rsid w:val="005B5D53"/>
    <w:rsid w:val="005E0080"/>
    <w:rsid w:val="006478E2"/>
    <w:rsid w:val="00684CA8"/>
    <w:rsid w:val="006E762C"/>
    <w:rsid w:val="0075766D"/>
    <w:rsid w:val="00770488"/>
    <w:rsid w:val="00770511"/>
    <w:rsid w:val="0083270B"/>
    <w:rsid w:val="00880B3D"/>
    <w:rsid w:val="00882527"/>
    <w:rsid w:val="008D6F98"/>
    <w:rsid w:val="00902C7A"/>
    <w:rsid w:val="009313DC"/>
    <w:rsid w:val="00940682"/>
    <w:rsid w:val="00951EF9"/>
    <w:rsid w:val="00957FB7"/>
    <w:rsid w:val="00964ADE"/>
    <w:rsid w:val="00982CB8"/>
    <w:rsid w:val="009847E9"/>
    <w:rsid w:val="009876B0"/>
    <w:rsid w:val="009B60A7"/>
    <w:rsid w:val="009B7961"/>
    <w:rsid w:val="009D0E08"/>
    <w:rsid w:val="009F7FB6"/>
    <w:rsid w:val="00A04157"/>
    <w:rsid w:val="00A2693B"/>
    <w:rsid w:val="00A419EF"/>
    <w:rsid w:val="00A56F73"/>
    <w:rsid w:val="00A74B82"/>
    <w:rsid w:val="00A82318"/>
    <w:rsid w:val="00A90ECF"/>
    <w:rsid w:val="00AE2688"/>
    <w:rsid w:val="00B12903"/>
    <w:rsid w:val="00B205CC"/>
    <w:rsid w:val="00B254D1"/>
    <w:rsid w:val="00B26B41"/>
    <w:rsid w:val="00B45A3E"/>
    <w:rsid w:val="00B562ED"/>
    <w:rsid w:val="00B85AAC"/>
    <w:rsid w:val="00BB30BE"/>
    <w:rsid w:val="00BC4A1A"/>
    <w:rsid w:val="00BC5260"/>
    <w:rsid w:val="00BD3513"/>
    <w:rsid w:val="00BD5C5B"/>
    <w:rsid w:val="00BF0E6F"/>
    <w:rsid w:val="00BF5ED4"/>
    <w:rsid w:val="00C2203B"/>
    <w:rsid w:val="00C5495F"/>
    <w:rsid w:val="00CD3005"/>
    <w:rsid w:val="00CD7FAB"/>
    <w:rsid w:val="00D12126"/>
    <w:rsid w:val="00D249DF"/>
    <w:rsid w:val="00D25300"/>
    <w:rsid w:val="00D57E23"/>
    <w:rsid w:val="00DF1CCC"/>
    <w:rsid w:val="00E00F5F"/>
    <w:rsid w:val="00E3630E"/>
    <w:rsid w:val="00E4165A"/>
    <w:rsid w:val="00E41E78"/>
    <w:rsid w:val="00E46B83"/>
    <w:rsid w:val="00E5493F"/>
    <w:rsid w:val="00E910BF"/>
    <w:rsid w:val="00EA731C"/>
    <w:rsid w:val="00EF203E"/>
    <w:rsid w:val="00F035C2"/>
    <w:rsid w:val="00F16025"/>
    <w:rsid w:val="00F33058"/>
    <w:rsid w:val="00F64B46"/>
    <w:rsid w:val="00F7346D"/>
    <w:rsid w:val="00F865E7"/>
  </w:rsids>
  <w:docVars>
    <w:docVar w:name="url" w:val="https://cabuc.just.ro/ecris_cdms/document_upload.aspx?id_document=200000005268489&amp;id_departament=58&amp;id_sesiune=6032396&amp;id_user=1551&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Footer">
    <w:name w:val="footer"/>
    <w:basedOn w:val="Normal"/>
    <w:link w:val="FooterChar"/>
    <w:uiPriority w:val="99"/>
    <w:unhideWhenUsed/>
    <w:rsid w:val="00940682"/>
    <w:pPr>
      <w:tabs>
        <w:tab w:val="center" w:pos="4536"/>
        <w:tab w:val="right" w:pos="9072"/>
      </w:tabs>
    </w:pPr>
  </w:style>
  <w:style w:type="character" w:customStyle="1" w:styleId="FooterChar">
    <w:name w:val="Footer Char"/>
    <w:link w:val="Footer"/>
    <w:uiPriority w:val="99"/>
    <w:rsid w:val="00940682"/>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17</ap:TotalTime>
  <ap:Pages>7</ap:Pages>
  <ap:Words>4664</ap:Words>
  <ap:Characters>26591</ap:Characters>
  <ap:Application>Microsoft Office Word</ap:Application>
  <ap:DocSecurity>0</ap:DocSecurity>
  <ap:Lines>221</ap:Lines>
  <ap:Paragraphs>62</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31193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