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340FCC" w:rsidP="00340FCC" w14:paraId="158B4F13" w14:textId="77777777">
      <w:pPr>
        <w:rPr>
          <w:rStyle w:val="Fontdeparagrafimplicit"/>
          <w:b/>
          <w:bCs/>
          <w:szCs w:val="24"/>
        </w:rPr>
      </w:pPr>
      <w:r w:rsidRPr="005A1DAD">
        <w:rPr>
          <w:rStyle w:val="Fontdeparagrafimplicit"/>
          <w:b/>
          <w:bCs/>
          <w:szCs w:val="24"/>
        </w:rPr>
        <w:t xml:space="preserve">HOTĂRÂREA NR.1 </w:t>
      </w:r>
    </w:p>
    <w:p w:rsidRPr="005A1DAD" w:rsidR="00340FCC" w:rsidP="00340FCC" w14:paraId="1C65393D" w14:textId="77777777">
      <w:pPr>
        <w:rPr>
          <w:rStyle w:val="Fontdeparagrafimplicit"/>
          <w:b/>
          <w:bCs/>
          <w:szCs w:val="24"/>
        </w:rPr>
      </w:pPr>
    </w:p>
    <w:p w:rsidR="00340FCC" w:rsidP="00340FCC" w14:paraId="72518883" w14:textId="77777777">
      <w:pPr>
        <w:rPr>
          <w:rStyle w:val="Fontdeparagrafimplicit"/>
          <w:b/>
        </w:rPr>
      </w:pPr>
      <w:r>
        <w:rPr>
          <w:rStyle w:val="Fontdeparagrafimplicit"/>
          <w:b/>
        </w:rPr>
        <w:t xml:space="preserve">Dosar nr. </w:t>
      </w:r>
      <w:bookmarkStart w:name="_Hlk179798663" w:id="0"/>
      <w:r>
        <w:rPr>
          <w:rStyle w:val="Fontdeparagrafimplicit"/>
          <w:b/>
        </w:rPr>
        <w:t>......................</w:t>
      </w:r>
    </w:p>
    <w:bookmarkEnd w:id="0"/>
    <w:p w:rsidR="00340FCC" w:rsidP="00340FCC" w14:paraId="3CEF0200" w14:textId="77777777">
      <w:pPr>
        <w:ind w:firstLine="709"/>
        <w:jc w:val="center"/>
        <w:rPr>
          <w:rStyle w:val="Fontdeparagrafimplicit"/>
          <w:b/>
        </w:rPr>
      </w:pPr>
      <w:r>
        <w:rPr>
          <w:rStyle w:val="Fontdeparagrafimplicit"/>
          <w:b/>
        </w:rPr>
        <w:t>R O M Â N I A</w:t>
      </w:r>
    </w:p>
    <w:p w:rsidR="00340FCC" w:rsidP="00340FCC" w14:paraId="382C8FF2" w14:textId="77777777">
      <w:pPr>
        <w:ind w:firstLine="709"/>
        <w:jc w:val="center"/>
        <w:rPr>
          <w:rStyle w:val="Fontdeparagrafimplicit"/>
          <w:b/>
        </w:rPr>
      </w:pPr>
      <w:r>
        <w:rPr>
          <w:rStyle w:val="Fontdeparagrafimplicit"/>
          <w:b/>
        </w:rPr>
        <w:t>CURTEA DE APEL ......................</w:t>
      </w:r>
    </w:p>
    <w:p w:rsidR="00340FCC" w:rsidP="00340FCC" w14:paraId="209AF781" w14:textId="77777777">
      <w:pPr>
        <w:ind w:firstLine="709"/>
        <w:jc w:val="center"/>
        <w:rPr>
          <w:rStyle w:val="Fontdeparagrafimplicit"/>
          <w:b/>
        </w:rPr>
      </w:pPr>
      <w:r>
        <w:rPr>
          <w:rStyle w:val="Fontdeparagrafimplicit"/>
          <w:b/>
        </w:rPr>
        <w:t>SECŢIA A ......................-A CONTENCIOS ADMINISTRATIV ŞI FISCAL</w:t>
      </w:r>
    </w:p>
    <w:p w:rsidR="00340FCC" w:rsidP="00340FCC" w14:paraId="7415D95D" w14:textId="77777777">
      <w:pPr>
        <w:ind w:firstLine="709"/>
        <w:jc w:val="center"/>
        <w:rPr>
          <w:rStyle w:val="Fontdeparagrafimplicit"/>
          <w:b/>
          <w:u w:val="single"/>
        </w:rPr>
      </w:pPr>
      <w:r>
        <w:rPr>
          <w:rStyle w:val="Fontdeparagrafimplicit"/>
          <w:b/>
          <w:u w:val="single"/>
        </w:rPr>
        <w:t>SENTINŢA CIVILĂ NR. ......................</w:t>
      </w:r>
    </w:p>
    <w:p w:rsidR="00340FCC" w:rsidP="00340FCC" w14:paraId="0540CC42" w14:textId="77777777">
      <w:pPr>
        <w:ind w:firstLine="709"/>
        <w:jc w:val="center"/>
        <w:rPr>
          <w:rStyle w:val="Fontdeparagrafimplicit"/>
          <w:b/>
        </w:rPr>
      </w:pPr>
      <w:r>
        <w:t>Şedinţa</w:t>
      </w:r>
      <w:r>
        <w:t xml:space="preserve"> publică din data de </w:t>
      </w:r>
      <w:r>
        <w:rPr>
          <w:rStyle w:val="Fontdeparagrafimplicit"/>
          <w:b/>
        </w:rPr>
        <w:t>......................</w:t>
      </w:r>
    </w:p>
    <w:p w:rsidR="00340FCC" w:rsidP="00340FCC" w14:paraId="21E8C30A" w14:textId="77777777">
      <w:pPr>
        <w:ind w:firstLine="709"/>
        <w:jc w:val="center"/>
      </w:pPr>
      <w:r>
        <w:t>Curtea constituită din:</w:t>
      </w:r>
    </w:p>
    <w:p w:rsidR="00340FCC" w:rsidP="00340FCC" w14:paraId="798F1FE9" w14:textId="7B31FF95">
      <w:pPr>
        <w:ind w:firstLine="709"/>
        <w:jc w:val="center"/>
        <w:rPr>
          <w:rStyle w:val="Fontdeparagrafimplicit"/>
        </w:rPr>
      </w:pPr>
      <w:r>
        <w:t xml:space="preserve">PREŞEDINTE: </w:t>
      </w:r>
      <w:r>
        <w:rPr>
          <w:rStyle w:val="Fontdeparagrafimplicit"/>
          <w:b/>
        </w:rPr>
        <w:t>A0016</w:t>
      </w:r>
    </w:p>
    <w:p w:rsidR="00340FCC" w:rsidP="00340FCC" w14:paraId="02C82037" w14:textId="77777777">
      <w:pPr>
        <w:ind w:firstLine="709"/>
        <w:jc w:val="center"/>
        <w:rPr>
          <w:rStyle w:val="Fontdeparagrafimplicit"/>
        </w:rPr>
      </w:pPr>
      <w:r>
        <w:t xml:space="preserve">GREFIER: </w:t>
      </w:r>
      <w:r>
        <w:rPr>
          <w:rStyle w:val="Fontdeparagrafimplicit"/>
          <w:b/>
        </w:rPr>
        <w:t>......................</w:t>
      </w:r>
    </w:p>
    <w:p w:rsidR="00340FCC" w:rsidP="00340FCC" w14:paraId="5288871E" w14:textId="77777777">
      <w:pPr>
        <w:ind w:firstLine="709"/>
        <w:rPr>
          <w:rStyle w:val="Fontdeparagrafimplicit"/>
        </w:rPr>
      </w:pPr>
    </w:p>
    <w:p w:rsidR="00340FCC" w:rsidP="00340FCC" w14:paraId="5AB45906" w14:textId="77777777">
      <w:pPr>
        <w:tabs>
          <w:tab w:val="left" w:pos="1134"/>
        </w:tabs>
        <w:ind w:firstLine="709"/>
        <w:jc w:val="both"/>
        <w:rPr>
          <w:rStyle w:val="Fontdeparagrafimplicit"/>
          <w:b/>
          <w:i/>
        </w:rPr>
      </w:pPr>
      <w:r>
        <w:t xml:space="preserve">Pe rol se află soluționarea acțiunii în contencios administrativ promovate de reclamantul </w:t>
      </w:r>
      <w:r>
        <w:rPr>
          <w:rStyle w:val="Fontdeparagrafimplicit"/>
          <w:b/>
        </w:rPr>
        <w:t xml:space="preserve">CONSILIUL NATIONAL PENTRU STUDIEREA ARHIVELOR SECURITĂŢII </w:t>
      </w:r>
      <w:r>
        <w:t xml:space="preserve">în contradictoriu cu pârâtul </w:t>
      </w:r>
      <w:r>
        <w:rPr>
          <w:rStyle w:val="Fontdeparagrafimplicit"/>
          <w:b/>
        </w:rPr>
        <w:t xml:space="preserve">P........................, </w:t>
      </w:r>
      <w:r>
        <w:t xml:space="preserve">având ca obiect </w:t>
      </w:r>
      <w:r>
        <w:rPr>
          <w:rStyle w:val="Fontdeparagrafimplicit"/>
          <w:b/>
          <w:i/>
        </w:rPr>
        <w:t xml:space="preserve">constatarea </w:t>
      </w:r>
      <w:r>
        <w:rPr>
          <w:rStyle w:val="Fontdeparagrafimplicit"/>
          <w:b/>
          <w:i/>
        </w:rPr>
        <w:t>calităţii</w:t>
      </w:r>
      <w:r>
        <w:rPr>
          <w:rStyle w:val="Fontdeparagrafimplicit"/>
          <w:b/>
          <w:i/>
        </w:rPr>
        <w:t xml:space="preserve"> de colaborator al </w:t>
      </w:r>
      <w:r>
        <w:rPr>
          <w:rStyle w:val="Fontdeparagrafimplicit"/>
          <w:b/>
          <w:i/>
        </w:rPr>
        <w:t>securităţii</w:t>
      </w:r>
      <w:r>
        <w:rPr>
          <w:rStyle w:val="Fontdeparagrafimplicit"/>
          <w:b/>
          <w:i/>
        </w:rPr>
        <w:t xml:space="preserve"> (O.U.G. nr. 24/2008).</w:t>
      </w:r>
    </w:p>
    <w:p w:rsidR="00340FCC" w:rsidP="00340FCC" w14:paraId="53C824D4" w14:textId="77777777">
      <w:pPr>
        <w:ind w:firstLine="709"/>
        <w:jc w:val="both"/>
      </w:pPr>
      <w:r>
        <w:t xml:space="preserve">La apelul nominal făcut în ședință publică, a răspuns </w:t>
      </w:r>
      <w:bookmarkStart w:name="_Hlk165191208" w:id="1"/>
      <w:r>
        <w:t>reclaman</w:t>
      </w:r>
      <w:bookmarkStart w:name="_Hlk151378981" w:id="2"/>
      <w:r>
        <w:t xml:space="preserve">tul </w:t>
      </w:r>
      <w:bookmarkEnd w:id="1"/>
      <w:bookmarkEnd w:id="2"/>
      <w:r>
        <w:t xml:space="preserve">CNSAS, prin consilier juridic ........................................................, cu </w:t>
      </w:r>
      <w:r>
        <w:t>delegaţie</w:t>
      </w:r>
      <w:r>
        <w:t xml:space="preserve"> de reprezentare pe care o depune la dosar, lipsind pârâtul P.........................</w:t>
      </w:r>
    </w:p>
    <w:p w:rsidR="00340FCC" w:rsidP="00340FCC" w14:paraId="4039B733" w14:textId="77777777">
      <w:pPr>
        <w:tabs>
          <w:tab w:val="left" w:pos="1134"/>
        </w:tabs>
        <w:ind w:firstLine="709"/>
        <w:jc w:val="both"/>
      </w:pPr>
      <w:r>
        <w:t>Procedura de citare este legal îndeplinită.</w:t>
      </w:r>
    </w:p>
    <w:p w:rsidR="00340FCC" w:rsidP="00340FCC" w14:paraId="013605BC" w14:textId="77777777">
      <w:pPr>
        <w:tabs>
          <w:tab w:val="left" w:pos="1134"/>
        </w:tabs>
        <w:ind w:firstLine="709"/>
        <w:jc w:val="both"/>
      </w:pPr>
      <w:r>
        <w:t xml:space="preserve">S-a făcut referatul cauzei de către grefierul de ședință, după care: </w:t>
      </w:r>
    </w:p>
    <w:p w:rsidR="00340FCC" w:rsidP="00340FCC" w14:paraId="1086A77C" w14:textId="77777777">
      <w:pPr>
        <w:tabs>
          <w:tab w:val="left" w:pos="1134"/>
        </w:tabs>
        <w:ind w:firstLine="709"/>
        <w:jc w:val="both"/>
        <w:rPr>
          <w:rStyle w:val="Fontdeparagrafimplicit"/>
          <w:i/>
        </w:rPr>
      </w:pPr>
      <w:r>
        <w:rPr>
          <w:rStyle w:val="Fontdeparagrafimplicit"/>
          <w:i/>
        </w:rPr>
        <w:t xml:space="preserve">Instanța constată că la acest termen nu s-au depus înscrisuri, având în vedere că s-a amânat judecata la termenul anterior tocmai pentru a-i da posibilitatea pârâtului să </w:t>
      </w:r>
      <w:r>
        <w:rPr>
          <w:rStyle w:val="Fontdeparagrafimplicit"/>
          <w:i/>
        </w:rPr>
        <w:t>obţină</w:t>
      </w:r>
      <w:r>
        <w:rPr>
          <w:rStyle w:val="Fontdeparagrafimplicit"/>
          <w:i/>
        </w:rPr>
        <w:t xml:space="preserve"> anumite înscrisuri, pentru care s-a indicat generic teza probatorie, însă nu s-a indicat în concret un anumit înscris, declară încheiată cercetarea procesului, reține că nu sunt alte probe de administrat </w:t>
      </w:r>
      <w:r>
        <w:rPr>
          <w:rStyle w:val="Fontdeparagrafimplicit"/>
          <w:i/>
        </w:rPr>
        <w:t>şi</w:t>
      </w:r>
      <w:r>
        <w:rPr>
          <w:rStyle w:val="Fontdeparagrafimplicit"/>
          <w:i/>
        </w:rPr>
        <w:t xml:space="preserve"> acordă cuvântul pe fondul cererii. </w:t>
      </w:r>
    </w:p>
    <w:p w:rsidR="00340FCC" w:rsidP="00340FCC" w14:paraId="18D3FDA4" w14:textId="77777777">
      <w:pPr>
        <w:tabs>
          <w:tab w:val="left" w:pos="1134"/>
        </w:tabs>
        <w:ind w:firstLine="709"/>
        <w:jc w:val="both"/>
      </w:pPr>
      <w:r>
        <w:rPr>
          <w:rStyle w:val="Fontdeparagrafimplicit"/>
          <w:i/>
        </w:rPr>
        <w:t>Reclamantul CNSAS,</w:t>
      </w:r>
      <w:r>
        <w:t xml:space="preserve"> prin consilier juridic, solicită admiterea acțiunii astfel cum a fost formulată și, în temeiul art. 2 alin. 1 lit. b din O.U.G. nr. 24/2008, constatarea </w:t>
      </w:r>
      <w:r>
        <w:t>calităţii</w:t>
      </w:r>
      <w:r>
        <w:t xml:space="preserve"> de colaborator al Securității în ceea ce îl </w:t>
      </w:r>
      <w:r>
        <w:t>priveşte</w:t>
      </w:r>
      <w:r>
        <w:t xml:space="preserve"> pe pârât. Face precizarea că pârâtul nu este exonerat de această calitate conform art. 2 lit. b, teza a doua, întrucât nu se afla într-o situație de anchetă politică,  arestat, condamnat sau șantajat într-un anume fel atunci când a furnizat notele informative funcționarilor operativi. Pentru aceste motive, solicită admiterea acțiunii </w:t>
      </w:r>
      <w:r>
        <w:t>aşa</w:t>
      </w:r>
      <w:r>
        <w:t xml:space="preserve"> cum a fost formulată.</w:t>
      </w:r>
    </w:p>
    <w:p w:rsidR="00340FCC" w:rsidP="00340FCC" w14:paraId="17B64766" w14:textId="77777777">
      <w:pPr>
        <w:tabs>
          <w:tab w:val="left" w:pos="567"/>
        </w:tabs>
        <w:ind w:firstLine="709"/>
        <w:jc w:val="both"/>
      </w:pPr>
      <w:r>
        <w:t>Instanța declară închise dezbaterile și reține cauza în pronunțare.</w:t>
      </w:r>
    </w:p>
    <w:p w:rsidR="00340FCC" w:rsidP="00340FCC" w14:paraId="46DDC279" w14:textId="77777777">
      <w:pPr>
        <w:tabs>
          <w:tab w:val="left" w:pos="567"/>
        </w:tabs>
        <w:ind w:firstLine="709"/>
        <w:jc w:val="both"/>
      </w:pPr>
    </w:p>
    <w:p w:rsidR="00340FCC" w:rsidP="00340FCC" w14:paraId="447A76CF" w14:textId="77777777">
      <w:pPr>
        <w:pStyle w:val="Frspaiere"/>
        <w:ind w:firstLine="709"/>
        <w:jc w:val="center"/>
        <w:rPr>
          <w:rStyle w:val="Fontdeparagrafimplicit"/>
          <w:rFonts w:ascii="Times New Roman" w:hAnsi="Times New Roman"/>
          <w:b/>
          <w:sz w:val="24"/>
        </w:rPr>
      </w:pPr>
      <w:r>
        <w:rPr>
          <w:rStyle w:val="Fontdeparagrafimplicit"/>
          <w:rFonts w:ascii="Times New Roman" w:hAnsi="Times New Roman"/>
          <w:b/>
          <w:sz w:val="24"/>
        </w:rPr>
        <w:t>CURTEA,</w:t>
      </w:r>
    </w:p>
    <w:p w:rsidR="00340FCC" w:rsidP="00340FCC" w14:paraId="292CB313" w14:textId="77777777">
      <w:pPr>
        <w:pStyle w:val="Frspaiere"/>
        <w:ind w:firstLine="709"/>
        <w:jc w:val="center"/>
        <w:rPr>
          <w:rStyle w:val="Fontdeparagrafimplicit"/>
          <w:rFonts w:ascii="Times New Roman" w:hAnsi="Times New Roman"/>
          <w:b/>
          <w:sz w:val="24"/>
        </w:rPr>
      </w:pPr>
    </w:p>
    <w:p w:rsidR="00340FCC" w:rsidP="00340FCC" w14:paraId="32DEAB82" w14:textId="77777777">
      <w:pPr>
        <w:tabs>
          <w:tab w:val="left" w:pos="570"/>
        </w:tabs>
        <w:ind w:firstLine="709"/>
        <w:jc w:val="both"/>
      </w:pPr>
      <w:r>
        <w:t xml:space="preserve">Deliberând asupra cauzei de </w:t>
      </w:r>
      <w:r>
        <w:t>faţă</w:t>
      </w:r>
      <w:r>
        <w:t>, constată următoarele:</w:t>
      </w:r>
    </w:p>
    <w:p w:rsidR="00340FCC" w:rsidP="00340FCC" w14:paraId="23665845" w14:textId="77777777">
      <w:pPr>
        <w:tabs>
          <w:tab w:val="left" w:pos="-3420"/>
        </w:tabs>
        <w:ind w:firstLine="709"/>
        <w:jc w:val="both"/>
        <w:rPr>
          <w:rStyle w:val="Fontdeparagrafimplicit"/>
          <w:b/>
        </w:rPr>
      </w:pPr>
      <w:bookmarkStart w:name="_Hlk160532249" w:id="3"/>
      <w:r>
        <w:rPr>
          <w:rStyle w:val="Fontdeparagrafimplicit"/>
          <w:b/>
        </w:rPr>
        <w:t xml:space="preserve">I. </w:t>
      </w:r>
      <w:r>
        <w:rPr>
          <w:rStyle w:val="Fontdeparagrafimplicit"/>
          <w:b/>
        </w:rPr>
        <w:t>Circumstanţele</w:t>
      </w:r>
      <w:r>
        <w:rPr>
          <w:rStyle w:val="Fontdeparagrafimplicit"/>
          <w:b/>
        </w:rPr>
        <w:t xml:space="preserve"> cauzei</w:t>
      </w:r>
    </w:p>
    <w:bookmarkEnd w:id="3"/>
    <w:p w:rsidR="00340FCC" w:rsidP="00340FCC" w14:paraId="285511D4" w14:textId="77777777">
      <w:pPr>
        <w:tabs>
          <w:tab w:val="left" w:pos="570"/>
        </w:tabs>
        <w:ind w:firstLine="709"/>
        <w:rPr>
          <w:rStyle w:val="Fontdeparagrafimplicit"/>
          <w:b/>
        </w:rPr>
      </w:pPr>
      <w:r>
        <w:rPr>
          <w:rStyle w:val="Fontdeparagrafimplicit"/>
          <w:b/>
        </w:rPr>
        <w:t xml:space="preserve">1. Obiectul cererii de chemare în judecată </w:t>
      </w:r>
    </w:p>
    <w:p w:rsidR="00340FCC" w:rsidP="00340FCC" w14:paraId="6299C5C9" w14:textId="77777777">
      <w:pPr>
        <w:ind w:firstLine="709"/>
        <w:jc w:val="both"/>
      </w:pPr>
      <w:r>
        <w:t xml:space="preserve">Prin cererea de chemare în judecată înregistrată pe rolul </w:t>
      </w:r>
      <w:r>
        <w:t>Curţii</w:t>
      </w:r>
      <w:r>
        <w:t xml:space="preserve"> de Apel ...................... la data de ................................, sub nr. ......................, reclamantul Consiliul </w:t>
      </w:r>
      <w:r>
        <w:t>Naţional</w:t>
      </w:r>
      <w:r>
        <w:t xml:space="preserve"> pentru Studierea Arhivelor </w:t>
      </w:r>
      <w:r>
        <w:t>Securităţii</w:t>
      </w:r>
      <w:r>
        <w:t xml:space="preserve"> a solicitat constatarea </w:t>
      </w:r>
      <w:r>
        <w:t>calităţii</w:t>
      </w:r>
      <w:r>
        <w:t xml:space="preserve"> de colaborator al </w:t>
      </w:r>
      <w:r>
        <w:t>Securităţii</w:t>
      </w:r>
      <w:r>
        <w:t xml:space="preserve"> în ceea ce îl </w:t>
      </w:r>
      <w:r>
        <w:t>priveşte</w:t>
      </w:r>
      <w:r>
        <w:t xml:space="preserve"> pe pârâtul P.........................</w:t>
      </w:r>
    </w:p>
    <w:p w:rsidR="00340FCC" w:rsidP="00340FCC" w14:paraId="40458CB5" w14:textId="77777777">
      <w:pPr>
        <w:ind w:firstLine="709"/>
        <w:jc w:val="both"/>
      </w:pPr>
      <w:bookmarkStart w:name="_Hlk160532308" w:id="4"/>
      <w:r>
        <w:t xml:space="preserve">În motivarea cererii, în </w:t>
      </w:r>
      <w:r>
        <w:t>esenţă</w:t>
      </w:r>
      <w:r>
        <w:t xml:space="preserve">, s-a arătat că pârâtul ocupă funcția de membru al Consiliului Local ................................, </w:t>
      </w:r>
      <w:r>
        <w:t>judeţul</w:t>
      </w:r>
      <w:r>
        <w:t xml:space="preserve"> ................................ </w:t>
      </w:r>
      <w:r>
        <w:t>şi</w:t>
      </w:r>
      <w:r>
        <w:t xml:space="preserve">, conform prevederilor art. 3 lit. g), coroborate cu art. 5 alin. 1 teza II din O.U.G. nr. 24/2008 privind accesul la propriul dosar </w:t>
      </w:r>
      <w:r>
        <w:t>şi</w:t>
      </w:r>
      <w:r>
        <w:t xml:space="preserve"> deconspirarea </w:t>
      </w:r>
      <w:r>
        <w:t>Securităţii</w:t>
      </w:r>
      <w:r>
        <w:t xml:space="preserve">, cu modificările </w:t>
      </w:r>
      <w:r>
        <w:t>şi</w:t>
      </w:r>
      <w:r>
        <w:t xml:space="preserve"> completările ulterioare, Consiliul </w:t>
      </w:r>
      <w:r>
        <w:t>Naţional</w:t>
      </w:r>
      <w:r>
        <w:t xml:space="preserve"> pentru Studierea Arhivelor </w:t>
      </w:r>
      <w:r>
        <w:t>Securităţii</w:t>
      </w:r>
      <w:r>
        <w:t xml:space="preserve"> verifică din oficiu, sub aspectul constatării </w:t>
      </w:r>
      <w:r>
        <w:t>calităţii</w:t>
      </w:r>
      <w:r>
        <w:t xml:space="preserve"> de lucrător al </w:t>
      </w:r>
      <w:r>
        <w:t>Securităţii</w:t>
      </w:r>
      <w:r>
        <w:t xml:space="preserve"> sau de colaborator al acesteia, persoanele care au candidat, au fost alese sau numite în </w:t>
      </w:r>
      <w:r>
        <w:t>demnităţile</w:t>
      </w:r>
      <w:r>
        <w:t xml:space="preserve"> ori în </w:t>
      </w:r>
      <w:r>
        <w:t>funcţiile</w:t>
      </w:r>
      <w:r>
        <w:t xml:space="preserve"> prevăzute la art. 3 lit. b) – h</w:t>
      </w:r>
      <w:r>
        <w:rPr>
          <w:rStyle w:val="Fontdeparagrafimplicit"/>
          <w:vertAlign w:val="superscript"/>
        </w:rPr>
        <w:t>1</w:t>
      </w:r>
      <w:r>
        <w:t>).</w:t>
      </w:r>
    </w:p>
    <w:p w:rsidR="00340FCC" w:rsidP="00340FCC" w14:paraId="4733C9AE" w14:textId="77777777">
      <w:pPr>
        <w:ind w:firstLine="709"/>
        <w:jc w:val="both"/>
      </w:pPr>
      <w:r>
        <w:t xml:space="preserve">Din cuprinsul notei de constatare nr. ................................, reiese faptul că domnul P........................ este titular al dosarului nr. ................................- perioada 1986-1989, fiind recrutat de Securitate pentru cunoașterea </w:t>
      </w:r>
      <w:r>
        <w:t>şi</w:t>
      </w:r>
      <w:r>
        <w:t xml:space="preserve"> prevenirea unor </w:t>
      </w:r>
      <w:r>
        <w:t>activităţi</w:t>
      </w:r>
      <w:r>
        <w:t xml:space="preserve"> de natură </w:t>
      </w:r>
      <w:r>
        <w:t>duşmănoasă</w:t>
      </w:r>
      <w:r>
        <w:t xml:space="preserve"> în cadrul C.A.P. ferma zootehnică din comuna .................................</w:t>
      </w:r>
    </w:p>
    <w:p w:rsidR="00340FCC" w:rsidP="00340FCC" w14:paraId="28CCEE75" w14:textId="77777777">
      <w:pPr>
        <w:ind w:firstLine="709"/>
        <w:jc w:val="both"/>
      </w:pPr>
      <w:r>
        <w:t>Informaţiile</w:t>
      </w:r>
      <w:r>
        <w:t xml:space="preserve"> furnizate </w:t>
      </w:r>
      <w:r>
        <w:t>Securităţii</w:t>
      </w:r>
      <w:r>
        <w:t xml:space="preserve"> se referă la </w:t>
      </w:r>
      <w:r>
        <w:t>activităţi</w:t>
      </w:r>
      <w:r>
        <w:t xml:space="preserve"> sau atitudini potrivnice regimului totalitar comunist ce au vizat îngrădirea dreptului la </w:t>
      </w:r>
      <w:r>
        <w:t>viaţă</w:t>
      </w:r>
      <w:r>
        <w:t xml:space="preserve"> privată, prevăzut de art. 17 din Pactul </w:t>
      </w:r>
      <w:r>
        <w:t>Internaţional</w:t>
      </w:r>
      <w:r>
        <w:t xml:space="preserve"> cu privire la Drepturile Civile </w:t>
      </w:r>
      <w:r>
        <w:t>şi</w:t>
      </w:r>
      <w:r>
        <w:t xml:space="preserve"> Politice, a dreptului la libera exprimare prevăzut de art. 28 din Constituția României din 1965 și de art. 19 din Pactul International cu privire la Drepturile Civile și Politice, precum </w:t>
      </w:r>
      <w:r>
        <w:t>şi</w:t>
      </w:r>
      <w:r>
        <w:t xml:space="preserve"> a dreptului la libertatea </w:t>
      </w:r>
      <w:r>
        <w:t>conştiinţei</w:t>
      </w:r>
      <w:r>
        <w:t xml:space="preserve"> </w:t>
      </w:r>
      <w:r>
        <w:t>şi</w:t>
      </w:r>
      <w:r>
        <w:t xml:space="preserve"> a religiei prevăzut de art. 30 din </w:t>
      </w:r>
      <w:r>
        <w:t>Constituţia</w:t>
      </w:r>
      <w:r>
        <w:t xml:space="preserve"> României din 1965 </w:t>
      </w:r>
      <w:r>
        <w:t>şi</w:t>
      </w:r>
      <w:r>
        <w:t xml:space="preserve"> art. 18 din Pactul </w:t>
      </w:r>
      <w:r>
        <w:t>Internaţional</w:t>
      </w:r>
      <w:r>
        <w:t xml:space="preserve"> privind Drepturile Civile </w:t>
      </w:r>
      <w:r>
        <w:t>şi</w:t>
      </w:r>
      <w:r>
        <w:t xml:space="preserve"> Politice.</w:t>
      </w:r>
    </w:p>
    <w:p w:rsidR="00340FCC" w:rsidP="00340FCC" w14:paraId="58E4B49A" w14:textId="77777777">
      <w:pPr>
        <w:ind w:firstLine="709"/>
        <w:jc w:val="both"/>
      </w:pPr>
      <w:r>
        <w:t xml:space="preserve">În drept, au fost invocate </w:t>
      </w:r>
      <w:r>
        <w:t>dispoziţiile</w:t>
      </w:r>
      <w:r>
        <w:t xml:space="preserve"> art. 3 lit. g), art. (2) lit. b), art. 5 alin. 1, art. 8 lit. a) </w:t>
      </w:r>
      <w:r>
        <w:t>şi</w:t>
      </w:r>
      <w:r>
        <w:t xml:space="preserve"> art. 11 alin. (1) ale O.U.G. nr. 24/2008 privind accesul la propriul dosar </w:t>
      </w:r>
      <w:r>
        <w:t>şi</w:t>
      </w:r>
      <w:r>
        <w:t xml:space="preserve"> deconspirarea </w:t>
      </w:r>
      <w:r>
        <w:t>Securităţii</w:t>
      </w:r>
      <w:r>
        <w:t xml:space="preserve">, cu modificările </w:t>
      </w:r>
      <w:r>
        <w:t>şi</w:t>
      </w:r>
      <w:r>
        <w:t xml:space="preserve"> completările ulterioare, coroborate cu art. 31 alin. (1) </w:t>
      </w:r>
      <w:r>
        <w:t>şi</w:t>
      </w:r>
      <w:r>
        <w:t xml:space="preserve"> art. 35 alin. (5) lit. a) din Regulamentul de organizare </w:t>
      </w:r>
      <w:r>
        <w:t>şi</w:t>
      </w:r>
      <w:r>
        <w:t xml:space="preserve"> </w:t>
      </w:r>
      <w:r>
        <w:t>funcţionare</w:t>
      </w:r>
      <w:r>
        <w:t xml:space="preserve"> al C.N.S.A.S., adoptat prin Hotărârea nr. 2/2008, precum </w:t>
      </w:r>
      <w:r>
        <w:t>şi</w:t>
      </w:r>
      <w:r>
        <w:t xml:space="preserve"> pe </w:t>
      </w:r>
      <w:r>
        <w:t>dispoziţiile</w:t>
      </w:r>
      <w:r>
        <w:t xml:space="preserve"> art. 194, art. 223, art. 411 </w:t>
      </w:r>
      <w:r>
        <w:t>C.pr.civ</w:t>
      </w:r>
      <w:r>
        <w:t xml:space="preserve">. </w:t>
      </w:r>
    </w:p>
    <w:p w:rsidR="00340FCC" w:rsidP="00340FCC" w14:paraId="58F15754" w14:textId="77777777">
      <w:pPr>
        <w:ind w:firstLine="709"/>
        <w:jc w:val="both"/>
        <w:rPr>
          <w:rStyle w:val="Fontdeparagrafimplicit"/>
          <w:b/>
        </w:rPr>
      </w:pPr>
      <w:r>
        <w:rPr>
          <w:rStyle w:val="Fontdeparagrafimplicit"/>
          <w:b/>
        </w:rPr>
        <w:t>2. Apărările formulate de către pârât</w:t>
      </w:r>
    </w:p>
    <w:p w:rsidR="00340FCC" w:rsidP="00340FCC" w14:paraId="3DB0141F" w14:textId="77777777">
      <w:pPr>
        <w:ind w:firstLine="709"/>
        <w:jc w:val="both"/>
      </w:pPr>
      <w:bookmarkStart w:name="_Hlk160532332" w:id="5"/>
      <w:bookmarkEnd w:id="4"/>
      <w:r>
        <w:t xml:space="preserve">Pârâtul P........................ a formulat întâmpinare (f.59), prin care a solicitat respingerea cererii reclamantului ca nefondată </w:t>
      </w:r>
      <w:r>
        <w:t>şi</w:t>
      </w:r>
      <w:r>
        <w:t xml:space="preserve"> obligarea acestuia la plata cheltuielilor de judecată.</w:t>
      </w:r>
    </w:p>
    <w:p w:rsidR="00340FCC" w:rsidP="00340FCC" w14:paraId="2700C49A" w14:textId="77777777">
      <w:pPr>
        <w:ind w:firstLine="709"/>
        <w:jc w:val="both"/>
      </w:pPr>
      <w:r>
        <w:t xml:space="preserve">În apărare, a arătat că, din înscrisurile depuse de către reclamant, reiese faptul că a fost investigat </w:t>
      </w:r>
      <w:r>
        <w:t>şi</w:t>
      </w:r>
      <w:r>
        <w:t xml:space="preserve"> urmărit de către Securitate la rândul său, tocmai în vederea recrutării sale. Prin urmare, a fost </w:t>
      </w:r>
      <w:r>
        <w:t>forţat</w:t>
      </w:r>
      <w:r>
        <w:t xml:space="preserve"> de a colabora cu organele de securitate, contrar propriei </w:t>
      </w:r>
      <w:r>
        <w:t>voinţe</w:t>
      </w:r>
      <w:r>
        <w:t>, în încercarea de a-</w:t>
      </w:r>
      <w:r>
        <w:t>şi</w:t>
      </w:r>
      <w:r>
        <w:t xml:space="preserve"> proteja </w:t>
      </w:r>
      <w:r>
        <w:t>viaţa</w:t>
      </w:r>
      <w:r>
        <w:t xml:space="preserve"> </w:t>
      </w:r>
      <w:r>
        <w:t>şi</w:t>
      </w:r>
      <w:r>
        <w:t xml:space="preserve"> familia.</w:t>
      </w:r>
    </w:p>
    <w:p w:rsidR="00340FCC" w:rsidP="00340FCC" w14:paraId="63830B87" w14:textId="77777777">
      <w:pPr>
        <w:ind w:firstLine="709"/>
        <w:jc w:val="both"/>
      </w:pPr>
      <w:r>
        <w:t xml:space="preserve">Având în vedere că a fost </w:t>
      </w:r>
      <w:r>
        <w:t>forţat</w:t>
      </w:r>
      <w:r>
        <w:t xml:space="preserve"> să colaboreze cu organele de securitate, să ofere note informative sub dictare despre persoane pe care eu nu le </w:t>
      </w:r>
      <w:r>
        <w:t>cunoştea</w:t>
      </w:r>
      <w:r>
        <w:t xml:space="preserve"> </w:t>
      </w:r>
      <w:r>
        <w:t>şi</w:t>
      </w:r>
      <w:r>
        <w:t xml:space="preserve"> pe care nu le întâlnise vreodată, </w:t>
      </w:r>
      <w:r>
        <w:t>ţinând</w:t>
      </w:r>
      <w:r>
        <w:t xml:space="preserve"> cont </w:t>
      </w:r>
      <w:r>
        <w:t>şi</w:t>
      </w:r>
      <w:r>
        <w:t xml:space="preserve"> de faptul că aceste </w:t>
      </w:r>
      <w:r>
        <w:t>informaţii</w:t>
      </w:r>
      <w:r>
        <w:t xml:space="preserve"> erau deja la </w:t>
      </w:r>
      <w:r>
        <w:t>cunoştinţa</w:t>
      </w:r>
      <w:r>
        <w:t xml:space="preserve"> organelor de securitate </w:t>
      </w:r>
      <w:r>
        <w:t>şi</w:t>
      </w:r>
      <w:r>
        <w:t xml:space="preserve">, prin urmare, nu a fost creat vreun prejudiciu persoanelor respective, consideră că nu sunt îndeplinite prevederile art. 2 lit. b) din O.U.G. nr. 24/2008 privind accesul la propriul dosar </w:t>
      </w:r>
      <w:r>
        <w:t>şi</w:t>
      </w:r>
      <w:r>
        <w:t xml:space="preserve"> deconspirarea </w:t>
      </w:r>
      <w:r>
        <w:t>Securităţii</w:t>
      </w:r>
      <w:r>
        <w:t>.</w:t>
      </w:r>
    </w:p>
    <w:p w:rsidR="00340FCC" w:rsidP="00340FCC" w14:paraId="355E341A" w14:textId="77777777">
      <w:pPr>
        <w:ind w:firstLine="709"/>
        <w:jc w:val="both"/>
      </w:pPr>
      <w:r>
        <w:t xml:space="preserve">În drept, au fost invocate </w:t>
      </w:r>
      <w:r>
        <w:t>dispoziţiile</w:t>
      </w:r>
      <w:r>
        <w:t xml:space="preserve"> art. 205 </w:t>
      </w:r>
      <w:r>
        <w:t>şi</w:t>
      </w:r>
      <w:r>
        <w:t xml:space="preserve"> urm. </w:t>
      </w:r>
      <w:r>
        <w:t>C.pr.civ</w:t>
      </w:r>
      <w:r>
        <w:t>.</w:t>
      </w:r>
    </w:p>
    <w:p w:rsidR="00340FCC" w:rsidP="00340FCC" w14:paraId="7A019F29" w14:textId="77777777">
      <w:pPr>
        <w:ind w:firstLine="709"/>
        <w:jc w:val="both"/>
        <w:rPr>
          <w:rStyle w:val="Fontdeparagrafimplicit"/>
          <w:b/>
        </w:rPr>
      </w:pPr>
      <w:r>
        <w:rPr>
          <w:rStyle w:val="Fontdeparagrafimplicit"/>
          <w:b/>
        </w:rPr>
        <w:t xml:space="preserve">3. Aspecte procesuale </w:t>
      </w:r>
    </w:p>
    <w:bookmarkEnd w:id="5"/>
    <w:p w:rsidR="00340FCC" w:rsidP="00340FCC" w14:paraId="2B43E04E" w14:textId="77777777">
      <w:pPr>
        <w:ind w:firstLine="709"/>
        <w:jc w:val="both"/>
      </w:pPr>
      <w:r>
        <w:t>Cererea de chemare în judecată a fost scutită de plata taxei judiciare de timbru în temeiul O.U.G. nr. 24/2008.</w:t>
      </w:r>
    </w:p>
    <w:p w:rsidR="00340FCC" w:rsidP="00340FCC" w14:paraId="6600E647" w14:textId="77777777">
      <w:pPr>
        <w:ind w:firstLine="709"/>
        <w:jc w:val="both"/>
      </w:pPr>
      <w:r>
        <w:t>Instanţa</w:t>
      </w:r>
      <w:r>
        <w:t xml:space="preserve"> a </w:t>
      </w:r>
      <w:r>
        <w:t>încuviinţat</w:t>
      </w:r>
      <w:r>
        <w:t xml:space="preserve"> proba cu înscrisuri. </w:t>
      </w:r>
    </w:p>
    <w:p w:rsidR="00340FCC" w:rsidP="00340FCC" w14:paraId="4B8F18BE" w14:textId="77777777">
      <w:pPr>
        <w:ind w:firstLine="709"/>
        <w:jc w:val="both"/>
        <w:rPr>
          <w:rStyle w:val="Fontdeparagrafimplicit"/>
          <w:b/>
        </w:rPr>
      </w:pPr>
      <w:bookmarkStart w:name="_Hlk160532349" w:id="6"/>
      <w:r>
        <w:rPr>
          <w:rStyle w:val="Fontdeparagrafimplicit"/>
          <w:b/>
        </w:rPr>
        <w:t xml:space="preserve">II. </w:t>
      </w:r>
      <w:r>
        <w:rPr>
          <w:rStyle w:val="Fontdeparagrafimplicit"/>
          <w:b/>
        </w:rPr>
        <w:t>Soluţia</w:t>
      </w:r>
      <w:r>
        <w:rPr>
          <w:rStyle w:val="Fontdeparagrafimplicit"/>
          <w:b/>
        </w:rPr>
        <w:t xml:space="preserve"> </w:t>
      </w:r>
      <w:r>
        <w:rPr>
          <w:rStyle w:val="Fontdeparagrafimplicit"/>
          <w:b/>
        </w:rPr>
        <w:t>şi</w:t>
      </w:r>
      <w:r>
        <w:rPr>
          <w:rStyle w:val="Fontdeparagrafimplicit"/>
          <w:b/>
        </w:rPr>
        <w:t xml:space="preserve"> considerentele </w:t>
      </w:r>
      <w:r>
        <w:rPr>
          <w:rStyle w:val="Fontdeparagrafimplicit"/>
          <w:b/>
        </w:rPr>
        <w:t>Curţii</w:t>
      </w:r>
      <w:r>
        <w:rPr>
          <w:rStyle w:val="Fontdeparagrafimplicit"/>
          <w:b/>
        </w:rPr>
        <w:t xml:space="preserve"> de Apel ...................... </w:t>
      </w:r>
    </w:p>
    <w:p w:rsidR="00340FCC" w:rsidP="00340FCC" w14:paraId="4BB520E4" w14:textId="77777777">
      <w:pPr>
        <w:ind w:right="-1" w:firstLine="709"/>
        <w:jc w:val="both"/>
      </w:pPr>
      <w:bookmarkStart w:name="_Hlk145667252" w:id="7"/>
      <w:bookmarkEnd w:id="6"/>
      <w:r>
        <w:t xml:space="preserve">Analizând ansamblul actelor procedurale </w:t>
      </w:r>
      <w:r>
        <w:t>şi</w:t>
      </w:r>
      <w:r>
        <w:t xml:space="preserve"> al probelor administrate, Curtea va admite cererea de chemare în judecată, pentru considerentele ce vor fi expuse în continuare.</w:t>
      </w:r>
    </w:p>
    <w:p w:rsidR="00340FCC" w:rsidP="00340FCC" w14:paraId="7EBBABEF" w14:textId="77777777">
      <w:pPr>
        <w:ind w:right="-1" w:firstLine="709"/>
        <w:jc w:val="both"/>
        <w:rPr>
          <w:rStyle w:val="Fontdeparagrafimplicit"/>
          <w:b/>
        </w:rPr>
      </w:pPr>
      <w:r>
        <w:rPr>
          <w:rStyle w:val="Fontdeparagrafimplicit"/>
          <w:b/>
        </w:rPr>
        <w:t xml:space="preserve">1. Starea de fapt </w:t>
      </w:r>
    </w:p>
    <w:p w:rsidR="00340FCC" w:rsidP="00340FCC" w14:paraId="00BFD941" w14:textId="77777777">
      <w:pPr>
        <w:ind w:firstLine="709"/>
        <w:jc w:val="both"/>
      </w:pPr>
      <w:bookmarkStart w:name="_Hlk160532431" w:id="8"/>
      <w:bookmarkEnd w:id="7"/>
      <w:r>
        <w:t xml:space="preserve">Pârâtul P........................ ocupă </w:t>
      </w:r>
      <w:r>
        <w:t>funcţia</w:t>
      </w:r>
      <w:r>
        <w:t xml:space="preserve"> de membru al Consiliului Local ................................, jud. ................................, fiind verificat din oficiu, conform prevederilor art. 3 lit. g), coroborate cu art. 5 alin. 1 din O.U.G. nr. 24/2008, sub aspectul constatării </w:t>
      </w:r>
      <w:r>
        <w:t>calităţii</w:t>
      </w:r>
      <w:r>
        <w:t xml:space="preserve"> de lucrător al </w:t>
      </w:r>
      <w:r>
        <w:t>Securităţii</w:t>
      </w:r>
      <w:r>
        <w:t xml:space="preserve"> sau de colaborator al acestuia.</w:t>
      </w:r>
    </w:p>
    <w:p w:rsidR="00340FCC" w:rsidP="00340FCC" w14:paraId="5AFE359A" w14:textId="77777777">
      <w:pPr>
        <w:ind w:firstLine="709"/>
        <w:jc w:val="both"/>
      </w:pPr>
      <w:r>
        <w:t xml:space="preserve">Pârâtul, în calitate de economist la C.A.P. ferma zootehnică din comuna ................................, a fost recrutat în calitate de informator pentru </w:t>
      </w:r>
      <w:r>
        <w:t>cunoaşterea</w:t>
      </w:r>
      <w:r>
        <w:t xml:space="preserve"> </w:t>
      </w:r>
      <w:r>
        <w:t>şi</w:t>
      </w:r>
      <w:r>
        <w:t xml:space="preserve"> prevenirea unor </w:t>
      </w:r>
      <w:r>
        <w:t>activităţi</w:t>
      </w:r>
      <w:r>
        <w:t xml:space="preserve"> de natură </w:t>
      </w:r>
      <w:r>
        <w:t>duşmănoasă</w:t>
      </w:r>
      <w:r>
        <w:t xml:space="preserve"> în acest sector.</w:t>
      </w:r>
    </w:p>
    <w:p w:rsidR="00340FCC" w:rsidP="00340FCC" w14:paraId="655B4E7A" w14:textId="77777777">
      <w:pPr>
        <w:ind w:firstLine="709"/>
        <w:jc w:val="both"/>
      </w:pPr>
      <w:r>
        <w:t xml:space="preserve">Pârâtul este titular al dosarului nr................................- perioada: 1986-1989 </w:t>
      </w:r>
      <w:r>
        <w:t>şi</w:t>
      </w:r>
      <w:r>
        <w:t xml:space="preserve"> pe parcursul colaborării cu Securitatea, a întocmit </w:t>
      </w:r>
      <w:r>
        <w:t>şi</w:t>
      </w:r>
      <w:r>
        <w:t xml:space="preserve"> semnat olograf un angajament datat 15.09.1986, cu numele conspirativ „................................” (dosar nr. ................................, vol. I f. 5-5v).</w:t>
      </w:r>
    </w:p>
    <w:p w:rsidR="00340FCC" w:rsidP="00340FCC" w14:paraId="7ADE9B73" w14:textId="77777777">
      <w:pPr>
        <w:ind w:firstLine="709"/>
        <w:jc w:val="both"/>
      </w:pPr>
      <w:r>
        <w:t xml:space="preserve">Curtea reține incidența în cauză a dispozițiilor art. 301 alin. 1 </w:t>
      </w:r>
      <w:r>
        <w:t>C.pr.civ</w:t>
      </w:r>
      <w:r>
        <w:t>., potrivit cărora: „</w:t>
      </w:r>
      <w:r>
        <w:rPr>
          <w:rStyle w:val="Fontdeparagrafimplicit"/>
          <w:i/>
        </w:rPr>
        <w:t xml:space="preserve">Acela căruia i se opune un înscris sub semnătură privată este dator fie să recunoască, fie să conteste scrierea ori semnătura. Contestarea scrierii sau semnăturii poate fi făcută, la primul termen după depunerea înscrisului, sub </w:t>
      </w:r>
      <w:r>
        <w:rPr>
          <w:rStyle w:val="Fontdeparagrafimplicit"/>
          <w:i/>
        </w:rPr>
        <w:t>sancţiunea</w:t>
      </w:r>
      <w:r>
        <w:rPr>
          <w:rStyle w:val="Fontdeparagrafimplicit"/>
          <w:i/>
        </w:rPr>
        <w:t xml:space="preserve"> decăderii</w:t>
      </w:r>
      <w:r>
        <w:t xml:space="preserve">”. </w:t>
      </w:r>
    </w:p>
    <w:p w:rsidR="00340FCC" w:rsidP="00340FCC" w14:paraId="48FE71A7" w14:textId="77777777">
      <w:pPr>
        <w:ind w:firstLine="709"/>
        <w:jc w:val="both"/>
      </w:pPr>
      <w:r>
        <w:t xml:space="preserve">În prezenta cauză, pârâtul nu a contestat niciun înscris, acestea fiind considerate ca fiind în mod definitiv recunoscute sub aspectul scrierii și semnăturii, intervenind decăderea din dreptul de a pretinde contrariul. </w:t>
      </w:r>
    </w:p>
    <w:p w:rsidR="00340FCC" w:rsidP="00340FCC" w14:paraId="645AFCA4" w14:textId="77777777">
      <w:pPr>
        <w:ind w:firstLine="709"/>
        <w:jc w:val="both"/>
      </w:pPr>
      <w:r>
        <w:t xml:space="preserve">Pe parcursul colaborării cu Securitatea, acesta a furnizat </w:t>
      </w:r>
      <w:r>
        <w:t>informaţii</w:t>
      </w:r>
      <w:r>
        <w:t xml:space="preserve"> prin care se </w:t>
      </w:r>
      <w:r>
        <w:t>denunţau</w:t>
      </w:r>
      <w:r>
        <w:t xml:space="preserve"> </w:t>
      </w:r>
      <w:r>
        <w:t>activităţi</w:t>
      </w:r>
      <w:r>
        <w:t xml:space="preserve"> potrivnice regimului totalitar comunist, precum </w:t>
      </w:r>
      <w:r>
        <w:t>relaţii</w:t>
      </w:r>
      <w:r>
        <w:t xml:space="preserve"> neoficiale cu </w:t>
      </w:r>
      <w:r>
        <w:t>cetăţeni</w:t>
      </w:r>
      <w:r>
        <w:t xml:space="preserve"> străini </w:t>
      </w:r>
      <w:r>
        <w:t>şi</w:t>
      </w:r>
      <w:r>
        <w:t xml:space="preserve"> </w:t>
      </w:r>
      <w:r>
        <w:t>apartenenţa</w:t>
      </w:r>
      <w:r>
        <w:t xml:space="preserve"> </w:t>
      </w:r>
      <w:r>
        <w:t>şi</w:t>
      </w:r>
      <w:r>
        <w:t xml:space="preserve"> </w:t>
      </w:r>
      <w:r>
        <w:t>activităţile</w:t>
      </w:r>
      <w:r>
        <w:t xml:space="preserve"> </w:t>
      </w:r>
      <w:r>
        <w:t>desfăşurate</w:t>
      </w:r>
      <w:r>
        <w:t xml:space="preserve"> în cadrul unor culte religioase, aspect care rezultă din următoarele înscrisuri (f. 50-54 din dosarul </w:t>
      </w:r>
      <w:r>
        <w:t>instanţei</w:t>
      </w:r>
      <w:r>
        <w:t>):</w:t>
      </w:r>
    </w:p>
    <w:p w:rsidR="00340FCC" w:rsidP="00340FCC" w14:paraId="119B0BC7" w14:textId="77777777">
      <w:pPr>
        <w:ind w:firstLine="709"/>
        <w:jc w:val="both"/>
      </w:pPr>
      <w:r>
        <w:t xml:space="preserve">- </w:t>
      </w:r>
      <w:r>
        <w:rPr>
          <w:rStyle w:val="Fontdeparagrafimplicit"/>
          <w:i/>
        </w:rPr>
        <w:t>Nota informativă din 03.06.1988</w:t>
      </w:r>
      <w:r>
        <w:t xml:space="preserve">, olografă, semnată cu numele conspirativ „................................”, în care se </w:t>
      </w:r>
      <w:r>
        <w:t>menţionează</w:t>
      </w:r>
      <w:r>
        <w:t>:</w:t>
      </w:r>
    </w:p>
    <w:p w:rsidR="00340FCC" w:rsidP="00340FCC" w14:paraId="041F8FDD" w14:textId="77777777">
      <w:pPr>
        <w:ind w:firstLine="709"/>
        <w:jc w:val="both"/>
      </w:pPr>
      <w:r>
        <w:t xml:space="preserve">„Sursa vă informează că numita M.L. fiind văduvă </w:t>
      </w:r>
      <w:r>
        <w:t>primeşte</w:t>
      </w:r>
      <w:r>
        <w:t xml:space="preserve"> pachete din străinătate cu alimente, medicamente, cafea </w:t>
      </w:r>
      <w:r>
        <w:t>şi</w:t>
      </w:r>
      <w:r>
        <w:t xml:space="preserve"> spray-uri. O parte din cafea </w:t>
      </w:r>
      <w:r>
        <w:t>şi</w:t>
      </w:r>
      <w:r>
        <w:t xml:space="preserve"> spray-uri le vinde. Nu participă la nici un cult din raza comunei, merge la ................................ </w:t>
      </w:r>
      <w:r>
        <w:t>şi</w:t>
      </w:r>
      <w:r>
        <w:t xml:space="preserve"> ................................, </w:t>
      </w:r>
      <w:r>
        <w:rPr>
          <w:rStyle w:val="Fontdeparagrafimplicit"/>
          <w:i/>
        </w:rPr>
        <w:t>fiind credincioasă după evanghelie</w:t>
      </w:r>
      <w:r>
        <w:t>”.</w:t>
      </w:r>
    </w:p>
    <w:p w:rsidR="00340FCC" w:rsidP="00340FCC" w14:paraId="49DEB819" w14:textId="77777777">
      <w:pPr>
        <w:ind w:firstLine="709"/>
        <w:jc w:val="both"/>
      </w:pPr>
      <w:r>
        <w:t xml:space="preserve">- Notă informativă, olografă, din 03.05.1989, semnată cu numele conspirativ „................................”, în care se </w:t>
      </w:r>
      <w:r>
        <w:t>menţionează</w:t>
      </w:r>
      <w:r>
        <w:t>:</w:t>
      </w:r>
    </w:p>
    <w:p w:rsidR="00340FCC" w:rsidP="00340FCC" w14:paraId="0049745F" w14:textId="77777777">
      <w:pPr>
        <w:ind w:firstLine="709"/>
        <w:jc w:val="both"/>
      </w:pPr>
      <w:r>
        <w:t xml:space="preserve">„Sursa vă informează că </w:t>
      </w:r>
      <w:r>
        <w:rPr>
          <w:rStyle w:val="Fontdeparagrafimplicit"/>
          <w:i/>
        </w:rPr>
        <w:t xml:space="preserve">numita M.L. merge la adunări în </w:t>
      </w:r>
      <w:r>
        <w:rPr>
          <w:rStyle w:val="Fontdeparagrafimplicit"/>
          <w:i/>
        </w:rPr>
        <w:t>oraşul</w:t>
      </w:r>
      <w:r>
        <w:rPr>
          <w:rStyle w:val="Fontdeparagrafimplicit"/>
          <w:i/>
        </w:rPr>
        <w:t xml:space="preserve"> ................................</w:t>
      </w:r>
      <w:r>
        <w:t xml:space="preserve">, </w:t>
      </w:r>
      <w:r>
        <w:t>primeşte</w:t>
      </w:r>
      <w:r>
        <w:t xml:space="preserve"> pachete din străinătate, iar unele produse, medicamente </w:t>
      </w:r>
      <w:r>
        <w:t>şi</w:t>
      </w:r>
      <w:r>
        <w:t xml:space="preserve"> cafea le vinde la diferite persoane în special la gestionar </w:t>
      </w:r>
      <w:r>
        <w:t>şi</w:t>
      </w:r>
      <w:r>
        <w:t xml:space="preserve"> cadre didactice, în comună nu merge la nici o adunare, din </w:t>
      </w:r>
      <w:r>
        <w:t>discuţii</w:t>
      </w:r>
      <w:r>
        <w:t xml:space="preserve"> am </w:t>
      </w:r>
      <w:r>
        <w:t>înţeles</w:t>
      </w:r>
      <w:r>
        <w:t xml:space="preserve"> că </w:t>
      </w:r>
      <w:r>
        <w:t>şi</w:t>
      </w:r>
      <w:r>
        <w:t xml:space="preserve"> fiica ei </w:t>
      </w:r>
      <w:r>
        <w:t>primeşte</w:t>
      </w:r>
      <w:r>
        <w:t>”.</w:t>
      </w:r>
    </w:p>
    <w:p w:rsidR="00340FCC" w:rsidP="00340FCC" w14:paraId="1D021976" w14:textId="77777777">
      <w:pPr>
        <w:ind w:firstLine="709"/>
        <w:jc w:val="both"/>
      </w:pPr>
      <w:r>
        <w:t xml:space="preserve">- </w:t>
      </w:r>
      <w:r>
        <w:rPr>
          <w:rStyle w:val="Fontdeparagrafimplicit"/>
          <w:i/>
        </w:rPr>
        <w:t>Nota informativă din 15.10.1989</w:t>
      </w:r>
      <w:r>
        <w:t xml:space="preserve">, olografă, semnată cu numele conspirativ „................................”, în care se </w:t>
      </w:r>
      <w:r>
        <w:t>menţionează</w:t>
      </w:r>
      <w:r>
        <w:t xml:space="preserve">: </w:t>
      </w:r>
    </w:p>
    <w:p w:rsidR="00340FCC" w:rsidP="00340FCC" w14:paraId="74977924" w14:textId="77777777">
      <w:pPr>
        <w:ind w:firstLine="709"/>
        <w:jc w:val="both"/>
      </w:pPr>
      <w:r>
        <w:t xml:space="preserve">„Sursa vă informează că </w:t>
      </w:r>
      <w:r>
        <w:rPr>
          <w:rStyle w:val="Fontdeparagrafimplicit"/>
          <w:i/>
        </w:rPr>
        <w:t>numita P.L. merge la casa de adunare a penticostalilor</w:t>
      </w:r>
      <w:r>
        <w:t xml:space="preserve">, fiind de loc din ................................, are rudele toate acolo, iar o parte unchii săi sunt </w:t>
      </w:r>
      <w:r>
        <w:t>plecaţi</w:t>
      </w:r>
      <w:r>
        <w:t xml:space="preserve"> în America cu care poartă </w:t>
      </w:r>
      <w:r>
        <w:t>corespondenţă</w:t>
      </w:r>
      <w:r>
        <w:t xml:space="preserve">, primind vederi. </w:t>
      </w:r>
      <w:r>
        <w:rPr>
          <w:rStyle w:val="Fontdeparagrafimplicit"/>
          <w:i/>
        </w:rPr>
        <w:t xml:space="preserve">Din </w:t>
      </w:r>
      <w:r>
        <w:rPr>
          <w:rStyle w:val="Fontdeparagrafimplicit"/>
          <w:i/>
        </w:rPr>
        <w:t>discuţiile</w:t>
      </w:r>
      <w:r>
        <w:rPr>
          <w:rStyle w:val="Fontdeparagrafimplicit"/>
          <w:i/>
        </w:rPr>
        <w:t xml:space="preserve"> purtate cu aceasta a </w:t>
      </w:r>
      <w:r>
        <w:rPr>
          <w:rStyle w:val="Fontdeparagrafimplicit"/>
          <w:i/>
        </w:rPr>
        <w:t>reieşit</w:t>
      </w:r>
      <w:r>
        <w:rPr>
          <w:rStyle w:val="Fontdeparagrafimplicit"/>
          <w:i/>
        </w:rPr>
        <w:t xml:space="preserve"> că </w:t>
      </w:r>
      <w:r>
        <w:rPr>
          <w:rStyle w:val="Fontdeparagrafimplicit"/>
          <w:i/>
        </w:rPr>
        <w:t>şi</w:t>
      </w:r>
      <w:r>
        <w:rPr>
          <w:rStyle w:val="Fontdeparagrafimplicit"/>
          <w:i/>
        </w:rPr>
        <w:t xml:space="preserve"> </w:t>
      </w:r>
      <w:r>
        <w:rPr>
          <w:rStyle w:val="Fontdeparagrafimplicit"/>
          <w:i/>
        </w:rPr>
        <w:t>părinţii</w:t>
      </w:r>
      <w:r>
        <w:rPr>
          <w:rStyle w:val="Fontdeparagrafimplicit"/>
          <w:i/>
        </w:rPr>
        <w:t xml:space="preserve"> ei doresc să plece în străinătate tot în America</w:t>
      </w:r>
      <w:r>
        <w:t>”.</w:t>
      </w:r>
    </w:p>
    <w:p w:rsidR="00340FCC" w:rsidP="00340FCC" w14:paraId="720F47EC" w14:textId="77777777">
      <w:pPr>
        <w:ind w:firstLine="709"/>
        <w:jc w:val="both"/>
        <w:rPr>
          <w:rStyle w:val="Fontdeparagrafimplicit"/>
          <w:i/>
        </w:rPr>
      </w:pPr>
      <w:r>
        <w:t xml:space="preserve">Pe baza informațiilor fumizate de pârât, ofițerul de legătură din cadrul fostei Securități a consemnat următoarele: </w:t>
      </w:r>
    </w:p>
    <w:p w:rsidR="00340FCC" w:rsidP="00340FCC" w14:paraId="4F470DAA" w14:textId="77777777">
      <w:pPr>
        <w:ind w:firstLine="709"/>
        <w:jc w:val="both"/>
      </w:pPr>
      <w:r>
        <w:t xml:space="preserve">- Nota lucrătorului </w:t>
      </w:r>
      <w:r>
        <w:t>Securităţii</w:t>
      </w:r>
      <w:r>
        <w:t>: „</w:t>
      </w:r>
      <w:r>
        <w:rPr>
          <w:rStyle w:val="Fontdeparagrafimplicit"/>
          <w:i/>
        </w:rPr>
        <w:t>P.L. este cunoscută în tabel B ca membră a cultului penticostal, având rude în SUA. În prezent nu e semnalată cu preocupări</w:t>
      </w:r>
      <w:r>
        <w:t>”.</w:t>
      </w:r>
    </w:p>
    <w:p w:rsidR="00340FCC" w:rsidP="00340FCC" w14:paraId="73E40002" w14:textId="77777777">
      <w:pPr>
        <w:ind w:firstLine="709"/>
        <w:jc w:val="both"/>
      </w:pPr>
      <w:r>
        <w:t xml:space="preserve">- Nota lucrătorului </w:t>
      </w:r>
      <w:r>
        <w:t>Securităţii</w:t>
      </w:r>
      <w:r>
        <w:t>: „</w:t>
      </w:r>
      <w:r>
        <w:rPr>
          <w:rStyle w:val="Fontdeparagrafimplicit"/>
          <w:i/>
        </w:rPr>
        <w:t xml:space="preserve">M.L. este în tabel B, frecventând cultul evanghelist din ................................ </w:t>
      </w:r>
      <w:r>
        <w:rPr>
          <w:rStyle w:val="Fontdeparagrafimplicit"/>
          <w:i/>
        </w:rPr>
        <w:t>şi</w:t>
      </w:r>
      <w:r>
        <w:rPr>
          <w:rStyle w:val="Fontdeparagrafimplicit"/>
          <w:i/>
        </w:rPr>
        <w:t xml:space="preserve"> primind pachete de la firma D.T., st nr. 4 </w:t>
      </w:r>
      <w:r>
        <w:rPr>
          <w:rStyle w:val="Fontdeparagrafimplicit"/>
          <w:i/>
        </w:rPr>
        <w:t>Millersburg</w:t>
      </w:r>
      <w:r>
        <w:rPr>
          <w:rStyle w:val="Fontdeparagrafimplicit"/>
          <w:i/>
        </w:rPr>
        <w:t xml:space="preserve">, Office prin </w:t>
      </w:r>
      <w:r>
        <w:rPr>
          <w:rStyle w:val="Fontdeparagrafimplicit"/>
          <w:i/>
        </w:rPr>
        <w:t>agenţia</w:t>
      </w:r>
      <w:r>
        <w:rPr>
          <w:rStyle w:val="Fontdeparagrafimplicit"/>
          <w:i/>
        </w:rPr>
        <w:t xml:space="preserve"> </w:t>
      </w:r>
      <w:r>
        <w:rPr>
          <w:rStyle w:val="Fontdeparagrafimplicit"/>
          <w:i/>
        </w:rPr>
        <w:t>Comturist</w:t>
      </w:r>
      <w:r>
        <w:rPr>
          <w:rStyle w:val="Fontdeparagrafimplicit"/>
          <w:i/>
        </w:rPr>
        <w:t xml:space="preserve"> ....................... În prezent, nu este semnalată cu manifestări </w:t>
      </w:r>
      <w:r>
        <w:rPr>
          <w:rStyle w:val="Fontdeparagrafimplicit"/>
          <w:i/>
        </w:rPr>
        <w:t>duşmănoase</w:t>
      </w:r>
      <w:r>
        <w:rPr>
          <w:rStyle w:val="Fontdeparagrafimplicit"/>
          <w:i/>
        </w:rPr>
        <w:t>”</w:t>
      </w:r>
      <w:r>
        <w:t>.</w:t>
      </w:r>
    </w:p>
    <w:p w:rsidR="00340FCC" w:rsidP="00340FCC" w14:paraId="0CE130FC" w14:textId="77777777">
      <w:pPr>
        <w:ind w:firstLine="709"/>
        <w:jc w:val="both"/>
      </w:pPr>
      <w:r>
        <w:t xml:space="preserve">- Nota lucrătorului </w:t>
      </w:r>
      <w:r>
        <w:t>Securităţii</w:t>
      </w:r>
      <w:r>
        <w:t>: „</w:t>
      </w:r>
      <w:r>
        <w:rPr>
          <w:rStyle w:val="Fontdeparagrafimplicit"/>
          <w:i/>
        </w:rPr>
        <w:t>M.L. este cunoscută în tabel B, făcând parte din cultul evanghelist</w:t>
      </w:r>
      <w:r>
        <w:t>”.</w:t>
      </w:r>
    </w:p>
    <w:p w:rsidR="00340FCC" w:rsidP="00340FCC" w14:paraId="3620E886" w14:textId="77777777">
      <w:pPr>
        <w:ind w:firstLine="709"/>
        <w:jc w:val="both"/>
      </w:pPr>
      <w:r>
        <w:t xml:space="preserve">În ceea ce </w:t>
      </w:r>
      <w:r>
        <w:t>priveşte</w:t>
      </w:r>
      <w:r>
        <w:t xml:space="preserve"> </w:t>
      </w:r>
      <w:r>
        <w:t>susţinerea</w:t>
      </w:r>
      <w:r>
        <w:t xml:space="preserve"> pârâtului că a dobândit calitatea de colaborator prin constrângere, atât fizică, cât </w:t>
      </w:r>
      <w:r>
        <w:t>şi</w:t>
      </w:r>
      <w:r>
        <w:t xml:space="preserve"> morală, </w:t>
      </w:r>
      <w:r>
        <w:t>instanţa</w:t>
      </w:r>
      <w:r>
        <w:t xml:space="preserve"> </w:t>
      </w:r>
      <w:r>
        <w:t>reţine</w:t>
      </w:r>
      <w:r>
        <w:t xml:space="preserve"> că astfel de </w:t>
      </w:r>
      <w:r>
        <w:t>circumstanţe</w:t>
      </w:r>
      <w:r>
        <w:t xml:space="preserve"> nu au fost dovedite, </w:t>
      </w:r>
      <w:r>
        <w:t>deşi</w:t>
      </w:r>
      <w:r>
        <w:t xml:space="preserve"> pârâtului îi revenea sarcina probei, conform </w:t>
      </w:r>
      <w:r>
        <w:t>dispoziţiilor</w:t>
      </w:r>
      <w:r>
        <w:t xml:space="preserve"> art. 249 </w:t>
      </w:r>
      <w:r>
        <w:t>C.pr.civ</w:t>
      </w:r>
      <w:r>
        <w:t xml:space="preserve">. </w:t>
      </w:r>
    </w:p>
    <w:p w:rsidR="00340FCC" w:rsidP="00340FCC" w14:paraId="27852044" w14:textId="77777777">
      <w:pPr>
        <w:ind w:firstLine="567"/>
        <w:jc w:val="both"/>
      </w:pPr>
      <w:r>
        <w:t xml:space="preserve">Pârâtul nu a fost anchetat, judecat sau condamnat pentru vreo infracțiune, iar din actele dosarului rezultă că nu a furnizat </w:t>
      </w:r>
      <w:r>
        <w:t>informaţii</w:t>
      </w:r>
      <w:r>
        <w:t xml:space="preserve"> cuprinse în </w:t>
      </w:r>
      <w:r>
        <w:t>declaraţii</w:t>
      </w:r>
      <w:r>
        <w:t xml:space="preserve">, procesele-verbale de interogatoriu sau de confruntare, privind o cauză pentru care a fost fie cercetat, fie judecat </w:t>
      </w:r>
      <w:r>
        <w:t>şi</w:t>
      </w:r>
      <w:r>
        <w:t xml:space="preserve"> condamnat, pentru a nu fi considerat colaborator al </w:t>
      </w:r>
      <w:r>
        <w:t>Securităţii</w:t>
      </w:r>
      <w:r>
        <w:t xml:space="preserve">, potrivit </w:t>
      </w:r>
      <w:r>
        <w:t>definiţiei</w:t>
      </w:r>
      <w:r>
        <w:t xml:space="preserve"> legii.</w:t>
      </w:r>
    </w:p>
    <w:p w:rsidR="00340FCC" w:rsidP="00340FCC" w14:paraId="3933A466" w14:textId="77777777">
      <w:pPr>
        <w:ind w:firstLine="567"/>
        <w:jc w:val="both"/>
      </w:pPr>
      <w:r>
        <w:t xml:space="preserve">Niciunul din înscrisurile administrate nu cuprinde vreun indiciu cu privire la o constrângere a pârâtului. Dimpotrivă, în „Raportul privind </w:t>
      </w:r>
      <w:r>
        <w:t>investigaţiile</w:t>
      </w:r>
      <w:r>
        <w:t xml:space="preserve"> efectuate asupra numitului P........................”, întocmit de </w:t>
      </w:r>
      <w:r>
        <w:t>subofiţerul</w:t>
      </w:r>
      <w:r>
        <w:t xml:space="preserve"> cu </w:t>
      </w:r>
      <w:r>
        <w:t>atribuţii</w:t>
      </w:r>
      <w:r>
        <w:t xml:space="preserve"> de securitate în data de 02.09.1986 (f. 27-28), s-a consemnat că „</w:t>
      </w:r>
      <w:r>
        <w:rPr>
          <w:rStyle w:val="Fontdeparagrafimplicit"/>
          <w:i/>
        </w:rPr>
        <w:t>nu este semnalat cu probleme de interes operativ</w:t>
      </w:r>
      <w:r>
        <w:t>”, că „</w:t>
      </w:r>
      <w:r>
        <w:rPr>
          <w:rStyle w:val="Fontdeparagrafimplicit"/>
          <w:i/>
        </w:rPr>
        <w:t xml:space="preserve">este cunoscut ca un tânăr cu o comportare corectă </w:t>
      </w:r>
      <w:r>
        <w:rPr>
          <w:rStyle w:val="Fontdeparagrafimplicit"/>
          <w:i/>
        </w:rPr>
        <w:t>şi</w:t>
      </w:r>
      <w:r>
        <w:rPr>
          <w:rStyle w:val="Fontdeparagrafimplicit"/>
          <w:i/>
        </w:rPr>
        <w:t xml:space="preserve"> nu apare în </w:t>
      </w:r>
      <w:r>
        <w:rPr>
          <w:rStyle w:val="Fontdeparagrafimplicit"/>
          <w:i/>
        </w:rPr>
        <w:t>evidenţă</w:t>
      </w:r>
      <w:r>
        <w:t>”, „</w:t>
      </w:r>
      <w:r>
        <w:rPr>
          <w:rStyle w:val="Fontdeparagrafimplicit"/>
          <w:i/>
        </w:rPr>
        <w:t>nu face parte din grupări sectante, este membru U.T.C</w:t>
      </w:r>
      <w:r>
        <w:t xml:space="preserve">.”. </w:t>
      </w:r>
    </w:p>
    <w:p w:rsidR="00340FCC" w:rsidP="00340FCC" w14:paraId="0D36B2C7" w14:textId="77777777">
      <w:pPr>
        <w:ind w:firstLine="567"/>
        <w:jc w:val="both"/>
      </w:pPr>
      <w:r>
        <w:t>Pârâtul a fost prezentat drept „</w:t>
      </w:r>
      <w:r>
        <w:rPr>
          <w:rStyle w:val="Fontdeparagrafimplicit"/>
          <w:i/>
        </w:rPr>
        <w:t>bun interlocutor</w:t>
      </w:r>
      <w:r>
        <w:t xml:space="preserve">”, inclusiv din notele informative </w:t>
      </w:r>
      <w:r>
        <w:t>obţinute</w:t>
      </w:r>
      <w:r>
        <w:t xml:space="preserve"> de la </w:t>
      </w:r>
      <w:r>
        <w:t>alţi</w:t>
      </w:r>
      <w:r>
        <w:t xml:space="preserve"> </w:t>
      </w:r>
      <w:r>
        <w:t>apropiaţi</w:t>
      </w:r>
      <w:r>
        <w:t xml:space="preserve"> ai acestuia, în procedura utilizată de verificare din mai multe surse a „</w:t>
      </w:r>
      <w:r>
        <w:t>compatibilităţii</w:t>
      </w:r>
      <w:r>
        <w:t xml:space="preserve">” celui recrutat cu scopurile </w:t>
      </w:r>
      <w:r>
        <w:t>Securităţii</w:t>
      </w:r>
      <w:r>
        <w:t xml:space="preserve">, rezultând că nu au fost identificate aspecte </w:t>
      </w:r>
      <w:r>
        <w:t>compromiţătoare</w:t>
      </w:r>
      <w:r>
        <w:t xml:space="preserve"> care să poată servi unei recrutări sub constrângere. </w:t>
      </w:r>
    </w:p>
    <w:p w:rsidR="00340FCC" w:rsidP="00340FCC" w14:paraId="067527FB" w14:textId="77777777">
      <w:pPr>
        <w:ind w:firstLine="709"/>
        <w:jc w:val="both"/>
      </w:pPr>
      <w:r>
        <w:t xml:space="preserve">Pretinsa teamă </w:t>
      </w:r>
      <w:r>
        <w:t>faţă</w:t>
      </w:r>
      <w:r>
        <w:t xml:space="preserve"> de Securitate, fără a exista nicio probă privind o </w:t>
      </w:r>
      <w:r>
        <w:t>ameninţare</w:t>
      </w:r>
      <w:r>
        <w:t xml:space="preserve"> concretă în acest sens, nu poate justifica o astfel de colaborare, istoria dovedind că au existat persoane care s-au împotrivit cu </w:t>
      </w:r>
      <w:r>
        <w:t>preţul</w:t>
      </w:r>
      <w:r>
        <w:t xml:space="preserve"> </w:t>
      </w:r>
      <w:r>
        <w:t>libertăţii</w:t>
      </w:r>
      <w:r>
        <w:t xml:space="preserve"> sau chiar al </w:t>
      </w:r>
      <w:r>
        <w:t>vieţii</w:t>
      </w:r>
      <w:r>
        <w:t xml:space="preserve">, dar </w:t>
      </w:r>
      <w:r>
        <w:t>şi</w:t>
      </w:r>
      <w:r>
        <w:t xml:space="preserve"> că, în general, organele </w:t>
      </w:r>
      <w:r>
        <w:t>Securităţii</w:t>
      </w:r>
      <w:r>
        <w:t xml:space="preserve"> pregăteau recrutarea colaboratorilor prin culegerea de </w:t>
      </w:r>
      <w:r>
        <w:t>informaţii</w:t>
      </w:r>
      <w:r>
        <w:t xml:space="preserve"> din anturajul acestora, astfel cum s-a întâmplat </w:t>
      </w:r>
      <w:r>
        <w:t>şi</w:t>
      </w:r>
      <w:r>
        <w:t xml:space="preserve"> în cazul pârâtului, fiind ales tocmai din perspectiva faptului că este „</w:t>
      </w:r>
      <w:r>
        <w:rPr>
          <w:rStyle w:val="Fontdeparagrafimplicit"/>
          <w:i/>
        </w:rPr>
        <w:t>bun interlocutor</w:t>
      </w:r>
      <w:r>
        <w:t>”, este „</w:t>
      </w:r>
      <w:r>
        <w:rPr>
          <w:rStyle w:val="Fontdeparagrafimplicit"/>
          <w:i/>
        </w:rPr>
        <w:t>apreciat ca un element sincer</w:t>
      </w:r>
      <w:r>
        <w:t>”,  „</w:t>
      </w:r>
      <w:r>
        <w:rPr>
          <w:rStyle w:val="Fontdeparagrafimplicit"/>
          <w:i/>
        </w:rPr>
        <w:t xml:space="preserve">poartă </w:t>
      </w:r>
      <w:r>
        <w:rPr>
          <w:rStyle w:val="Fontdeparagrafimplicit"/>
          <w:i/>
        </w:rPr>
        <w:t>discuţii</w:t>
      </w:r>
      <w:r>
        <w:rPr>
          <w:rStyle w:val="Fontdeparagrafimplicit"/>
          <w:i/>
        </w:rPr>
        <w:t xml:space="preserve"> cu </w:t>
      </w:r>
      <w:r>
        <w:rPr>
          <w:rStyle w:val="Fontdeparagrafimplicit"/>
          <w:i/>
        </w:rPr>
        <w:t>toţi</w:t>
      </w:r>
      <w:r>
        <w:rPr>
          <w:rStyle w:val="Fontdeparagrafimplicit"/>
          <w:i/>
        </w:rPr>
        <w:t xml:space="preserve"> muncitorii</w:t>
      </w:r>
      <w:r>
        <w:t xml:space="preserve">” (f. 35). </w:t>
      </w:r>
    </w:p>
    <w:p w:rsidR="00340FCC" w:rsidP="00340FCC" w14:paraId="578B77B0" w14:textId="77777777">
      <w:pPr>
        <w:ind w:firstLine="709"/>
        <w:jc w:val="both"/>
      </w:pPr>
      <w:r>
        <w:t xml:space="preserve">Pârâtul a oferit </w:t>
      </w:r>
      <w:r>
        <w:t>informaţii</w:t>
      </w:r>
      <w:r>
        <w:t xml:space="preserve"> în </w:t>
      </w:r>
      <w:r>
        <w:t>privinţa</w:t>
      </w:r>
      <w:r>
        <w:t xml:space="preserve"> cărora ar fi putut nega că are </w:t>
      </w:r>
      <w:r>
        <w:t>cunoştinţă</w:t>
      </w:r>
      <w:r>
        <w:t xml:space="preserve">, chiar </w:t>
      </w:r>
      <w:r>
        <w:t>şi</w:t>
      </w:r>
      <w:r>
        <w:t xml:space="preserve"> după semnarea angajamentului, nefiind dovedită nicio constrângere sub aspectul completării notelor informative, cu privire la care se </w:t>
      </w:r>
      <w:r>
        <w:t>susţine</w:t>
      </w:r>
      <w:r>
        <w:t xml:space="preserve"> că au fost scrise după dictare. </w:t>
      </w:r>
    </w:p>
    <w:p w:rsidR="00340FCC" w:rsidP="00340FCC" w14:paraId="1C7B7AEC" w14:textId="77777777">
      <w:pPr>
        <w:ind w:firstLine="709"/>
        <w:jc w:val="both"/>
      </w:pPr>
      <w:r>
        <w:t xml:space="preserve">Curtea </w:t>
      </w:r>
      <w:r>
        <w:t>reţine</w:t>
      </w:r>
      <w:r>
        <w:t xml:space="preserve"> că detaliile precum adresa firmei care livrează pachete nu sunt </w:t>
      </w:r>
      <w:r>
        <w:t>menţionate</w:t>
      </w:r>
      <w:r>
        <w:t xml:space="preserve"> în partea scrisă de informator, ci în josul paginii, fiind completate ulterior de către organele de </w:t>
      </w:r>
      <w:r>
        <w:t xml:space="preserve">securitate, cel mai probabil după verificarea </w:t>
      </w:r>
      <w:r>
        <w:t>corespondenţei</w:t>
      </w:r>
      <w:r>
        <w:t xml:space="preserve">, ceea ce </w:t>
      </w:r>
      <w:r>
        <w:t>dovedeşte</w:t>
      </w:r>
      <w:r>
        <w:t xml:space="preserve"> valorificarea </w:t>
      </w:r>
      <w:r>
        <w:t>informaţiilor</w:t>
      </w:r>
      <w:r>
        <w:t xml:space="preserve"> furnizate, </w:t>
      </w:r>
      <w:r>
        <w:t>şi</w:t>
      </w:r>
      <w:r>
        <w:t xml:space="preserve"> nu faptul că pârâtul ar fi scris după dictare. </w:t>
      </w:r>
    </w:p>
    <w:bookmarkEnd w:id="8"/>
    <w:p w:rsidR="00340FCC" w:rsidP="00340FCC" w14:paraId="48277D5C" w14:textId="77777777">
      <w:pPr>
        <w:keepNext/>
        <w:keepLines/>
        <w:ind w:firstLine="709"/>
        <w:jc w:val="both"/>
        <w:rPr>
          <w:rStyle w:val="Fontdeparagrafimplicit"/>
          <w:b/>
        </w:rPr>
      </w:pPr>
      <w:r>
        <w:rPr>
          <w:rStyle w:val="Fontdeparagrafimplicit"/>
          <w:b/>
        </w:rPr>
        <w:t>2. Argumente de drept relevante</w:t>
      </w:r>
    </w:p>
    <w:p w:rsidR="00340FCC" w:rsidP="00340FCC" w14:paraId="2E011328" w14:textId="77777777">
      <w:pPr>
        <w:ind w:firstLine="709"/>
        <w:jc w:val="both"/>
      </w:pPr>
      <w:r>
        <w:t xml:space="preserve">Analizând actele </w:t>
      </w:r>
      <w:r>
        <w:t>şi</w:t>
      </w:r>
      <w:r>
        <w:t xml:space="preserve"> lucrările dosarului, Curtea reține că sunt îndeplinite condițiile impuse de prevederile art. 2 lit. b din O.U.G. nr. 24/2008, conform cărora „</w:t>
      </w:r>
      <w:r>
        <w:rPr>
          <w:rStyle w:val="Fontdeparagrafimplicit"/>
          <w:i/>
        </w:rPr>
        <w:t xml:space="preserve">colaborator al </w:t>
      </w:r>
      <w:r>
        <w:rPr>
          <w:rStyle w:val="Fontdeparagrafimplicit"/>
          <w:i/>
        </w:rPr>
        <w:t>Securităţii</w:t>
      </w:r>
      <w:r>
        <w:t>” este, printre altele, „</w:t>
      </w:r>
      <w:r>
        <w:rPr>
          <w:rStyle w:val="Fontdeparagrafimplicit"/>
          <w:i/>
        </w:rPr>
        <w:t xml:space="preserve">persoana care a furnizat </w:t>
      </w:r>
      <w:r>
        <w:rPr>
          <w:rStyle w:val="Fontdeparagrafimplicit"/>
          <w:i/>
        </w:rPr>
        <w:t>informaţii</w:t>
      </w:r>
      <w:r>
        <w:rPr>
          <w:rStyle w:val="Fontdeparagrafimplicit"/>
          <w:i/>
        </w:rPr>
        <w:t xml:space="preserve">, indiferent sub ce formă, precum note </w:t>
      </w:r>
      <w:r>
        <w:rPr>
          <w:rStyle w:val="Fontdeparagrafimplicit"/>
          <w:i/>
        </w:rPr>
        <w:t>şi</w:t>
      </w:r>
      <w:r>
        <w:rPr>
          <w:rStyle w:val="Fontdeparagrafimplicit"/>
          <w:i/>
        </w:rPr>
        <w:t xml:space="preserve"> rapoarte scrise, relatări verbale consemnate de lucrătorii </w:t>
      </w:r>
      <w:r>
        <w:rPr>
          <w:rStyle w:val="Fontdeparagrafimplicit"/>
          <w:i/>
        </w:rPr>
        <w:t>Securităţii</w:t>
      </w:r>
      <w:r>
        <w:rPr>
          <w:rStyle w:val="Fontdeparagrafimplicit"/>
          <w:i/>
        </w:rPr>
        <w:t xml:space="preserve">, prin care se </w:t>
      </w:r>
      <w:r>
        <w:rPr>
          <w:rStyle w:val="Fontdeparagrafimplicit"/>
          <w:i/>
        </w:rPr>
        <w:t>denunţau</w:t>
      </w:r>
      <w:r>
        <w:rPr>
          <w:rStyle w:val="Fontdeparagrafimplicit"/>
          <w:i/>
        </w:rPr>
        <w:t xml:space="preserve"> </w:t>
      </w:r>
      <w:r>
        <w:rPr>
          <w:rStyle w:val="Fontdeparagrafimplicit"/>
          <w:i/>
        </w:rPr>
        <w:t>activităţile</w:t>
      </w:r>
      <w:r>
        <w:rPr>
          <w:rStyle w:val="Fontdeparagrafimplicit"/>
          <w:i/>
        </w:rPr>
        <w:t xml:space="preserve"> sau atitudinile potrivnice regimului totalitar comunist </w:t>
      </w:r>
      <w:r>
        <w:rPr>
          <w:rStyle w:val="Fontdeparagrafimplicit"/>
          <w:i/>
        </w:rPr>
        <w:t>şi</w:t>
      </w:r>
      <w:r>
        <w:rPr>
          <w:rStyle w:val="Fontdeparagrafimplicit"/>
          <w:i/>
        </w:rPr>
        <w:t xml:space="preserve"> care au vizat îngrădirea drepturilor </w:t>
      </w:r>
      <w:r>
        <w:rPr>
          <w:rStyle w:val="Fontdeparagrafimplicit"/>
          <w:i/>
        </w:rPr>
        <w:t>şi</w:t>
      </w:r>
      <w:r>
        <w:rPr>
          <w:rStyle w:val="Fontdeparagrafimplicit"/>
          <w:i/>
        </w:rPr>
        <w:t xml:space="preserve"> </w:t>
      </w:r>
      <w:r>
        <w:rPr>
          <w:rStyle w:val="Fontdeparagrafimplicit"/>
          <w:i/>
        </w:rPr>
        <w:t>libertăţilor</w:t>
      </w:r>
      <w:r>
        <w:rPr>
          <w:rStyle w:val="Fontdeparagrafimplicit"/>
          <w:i/>
        </w:rPr>
        <w:t xml:space="preserve"> fundamentale ale omului</w:t>
      </w:r>
      <w:r>
        <w:t>”.</w:t>
      </w:r>
    </w:p>
    <w:p w:rsidR="00340FCC" w:rsidP="00340FCC" w14:paraId="7A48AC1C" w14:textId="77777777">
      <w:pPr>
        <w:tabs>
          <w:tab w:val="left" w:pos="570"/>
        </w:tabs>
        <w:ind w:firstLine="709"/>
        <w:jc w:val="both"/>
      </w:pPr>
      <w:r>
        <w:t>Informaţiile</w:t>
      </w:r>
      <w:r>
        <w:t xml:space="preserve"> furnizate </w:t>
      </w:r>
      <w:r>
        <w:t>Securităţii</w:t>
      </w:r>
      <w:r>
        <w:t xml:space="preserve"> de către pârât se referă la </w:t>
      </w:r>
      <w:r>
        <w:t>activităţi</w:t>
      </w:r>
      <w:r>
        <w:t xml:space="preserve"> sau atitudini potrivnice regimului totalitar comunist. Legiuitorul a urmărit să atribuie calitatea de colaborator al </w:t>
      </w:r>
      <w:r>
        <w:t>securităţii</w:t>
      </w:r>
      <w:r>
        <w:t xml:space="preserve">, persoanelor care, prin </w:t>
      </w:r>
      <w:r>
        <w:t>denunţurile</w:t>
      </w:r>
      <w:r>
        <w:t xml:space="preserve"> lor, nu au menajat interesele celor </w:t>
      </w:r>
      <w:r>
        <w:t>denunţaţi</w:t>
      </w:r>
      <w:r>
        <w:t xml:space="preserve">, </w:t>
      </w:r>
      <w:r>
        <w:t>deşi</w:t>
      </w:r>
      <w:r>
        <w:t xml:space="preserve"> puteau </w:t>
      </w:r>
      <w:r>
        <w:rPr>
          <w:rStyle w:val="Fontdeparagrafimplicit"/>
          <w:rFonts w:ascii="Arial Narrow" w:hAnsi="Arial Narrow"/>
        </w:rPr>
        <w:t>ș</w:t>
      </w:r>
      <w:r>
        <w:t>i erau obliga</w:t>
      </w:r>
      <w:r>
        <w:rPr>
          <w:rStyle w:val="Fontdeparagrafimplicit"/>
          <w:rFonts w:ascii="Arial Narrow" w:hAnsi="Arial Narrow"/>
        </w:rPr>
        <w:t>ț</w:t>
      </w:r>
      <w:r>
        <w:t>i să procedeze astfel pentru a nu încălca principiile unei societă</w:t>
      </w:r>
      <w:r>
        <w:rPr>
          <w:rStyle w:val="Fontdeparagrafimplicit"/>
          <w:rFonts w:ascii="Arial Narrow" w:hAnsi="Arial Narrow"/>
        </w:rPr>
        <w:t>ț</w:t>
      </w:r>
      <w:r>
        <w:t xml:space="preserve">i democratice </w:t>
      </w:r>
      <w:r>
        <w:rPr>
          <w:rStyle w:val="Fontdeparagrafimplicit"/>
          <w:rFonts w:ascii="Arial Narrow" w:hAnsi="Arial Narrow"/>
        </w:rPr>
        <w:t>ș</w:t>
      </w:r>
      <w:r>
        <w:t xml:space="preserve">i drepturile fundamentale ale omului. </w:t>
      </w:r>
    </w:p>
    <w:p w:rsidR="00340FCC" w:rsidP="00340FCC" w14:paraId="50FFB26B" w14:textId="77777777">
      <w:pPr>
        <w:tabs>
          <w:tab w:val="left" w:pos="570"/>
        </w:tabs>
        <w:ind w:firstLine="709"/>
        <w:jc w:val="both"/>
      </w:pPr>
      <w:r>
        <w:t xml:space="preserve">Oferirea de informații a fost una conspirativă, a avut caracter constant, iar nu accidental, fiind evident că scopul colaborării se referea la potențiale atitudini sau </w:t>
      </w:r>
      <w:r>
        <w:t>activităţi</w:t>
      </w:r>
      <w:r>
        <w:t xml:space="preserve"> îndreptate împotriva regimului, iar pârâtul, în calitate de sursă, era dirijat pentru a </w:t>
      </w:r>
      <w:r>
        <w:t>obţine</w:t>
      </w:r>
      <w:r>
        <w:t xml:space="preserve"> noi </w:t>
      </w:r>
      <w:r>
        <w:t>informaţii</w:t>
      </w:r>
      <w:r>
        <w:t xml:space="preserve"> (Nota de instruire </w:t>
      </w:r>
      <w:r>
        <w:t>şi</w:t>
      </w:r>
      <w:r>
        <w:t xml:space="preserve"> dirijarea informatorului ................................, f. 46), servind scopului represiv al </w:t>
      </w:r>
      <w:r>
        <w:t>Securităţii</w:t>
      </w:r>
      <w:r>
        <w:t xml:space="preserve">. </w:t>
      </w:r>
    </w:p>
    <w:p w:rsidR="00340FCC" w:rsidP="00340FCC" w14:paraId="7C6CA3A3" w14:textId="77777777">
      <w:pPr>
        <w:tabs>
          <w:tab w:val="left" w:pos="570"/>
        </w:tabs>
        <w:ind w:firstLine="709"/>
        <w:jc w:val="both"/>
      </w:pPr>
      <w:r>
        <w:t xml:space="preserve">Reclamantul Consiliul </w:t>
      </w:r>
      <w:r>
        <w:t>Naţional</w:t>
      </w:r>
      <w:r>
        <w:t xml:space="preserve"> pentru Studierea Arhivelor </w:t>
      </w:r>
      <w:r>
        <w:t>Securităţii</w:t>
      </w:r>
      <w:r>
        <w:t xml:space="preserve"> a dovedit prin probele administrate că informa</w:t>
      </w:r>
      <w:r>
        <w:rPr>
          <w:rStyle w:val="Fontdeparagrafimplicit"/>
          <w:rFonts w:ascii="Arial Narrow" w:hAnsi="Arial Narrow"/>
        </w:rPr>
        <w:t>ț</w:t>
      </w:r>
      <w:r>
        <w:t>iile furnizate serveau scopului notoriu al Securită</w:t>
      </w:r>
      <w:r>
        <w:rPr>
          <w:rStyle w:val="Fontdeparagrafimplicit"/>
          <w:rFonts w:ascii="Arial Narrow" w:hAnsi="Arial Narrow"/>
        </w:rPr>
        <w:t>ț</w:t>
      </w:r>
      <w:r>
        <w:t xml:space="preserve">ii, de a monitoriza cu </w:t>
      </w:r>
      <w:r>
        <w:t>atenţie</w:t>
      </w:r>
      <w:r>
        <w:t xml:space="preserve"> orice atitudine negativă la adresa conducerii de partid </w:t>
      </w:r>
      <w:r>
        <w:t>şi</w:t>
      </w:r>
      <w:r>
        <w:t xml:space="preserve"> de stat, cunoscut fiind faptul că regimul urmărea promovarea ideii că statul comunist era forma superioară de organizare politică </w:t>
      </w:r>
      <w:r>
        <w:t>şi</w:t>
      </w:r>
      <w:r>
        <w:t xml:space="preserve"> socială, în care toate persoanele aveau un nivel de </w:t>
      </w:r>
      <w:r>
        <w:t>viaţă</w:t>
      </w:r>
      <w:r>
        <w:t xml:space="preserve"> ridicat, iar meritul pentru această stare de fapt se datora în exclusivitate partidului, orice contestare a deciziilor politice reprezentând o atitudine potrivnică regimului totalitar comunist. </w:t>
      </w:r>
    </w:p>
    <w:p w:rsidR="00340FCC" w:rsidP="00340FCC" w14:paraId="6ECE8C36" w14:textId="77777777">
      <w:pPr>
        <w:ind w:firstLine="709"/>
        <w:jc w:val="both"/>
      </w:pPr>
      <w:r>
        <w:t>Informaţiile</w:t>
      </w:r>
      <w:r>
        <w:t xml:space="preserve"> furnizate au vizat îngrădirea drepturilor </w:t>
      </w:r>
      <w:r>
        <w:t>şi</w:t>
      </w:r>
      <w:r>
        <w:t xml:space="preserve"> </w:t>
      </w:r>
      <w:r>
        <w:t>libertăţilor</w:t>
      </w:r>
      <w:r>
        <w:t xml:space="preserve"> fundamentale ale omului, pârâtul având reprezentarea clară a faptului că relatări precum cele prezentate anterior nu rămâneau fără urmări. Altfel spus, prin furnizarea acestor </w:t>
      </w:r>
      <w:r>
        <w:t>informaţii</w:t>
      </w:r>
      <w:r>
        <w:t xml:space="preserve">, pârâtul a </w:t>
      </w:r>
      <w:r>
        <w:t>conştientizat</w:t>
      </w:r>
      <w:r>
        <w:t xml:space="preserve"> că asupra persoanei la care s-a referit în </w:t>
      </w:r>
      <w:r>
        <w:t>delaţiunea</w:t>
      </w:r>
      <w:r>
        <w:t xml:space="preserve"> sa se pot lua măsuri de urmărire </w:t>
      </w:r>
      <w:r>
        <w:t>şi</w:t>
      </w:r>
      <w:r>
        <w:t xml:space="preserve"> verificare (încălcarea dreptului la </w:t>
      </w:r>
      <w:r>
        <w:t>viaţă</w:t>
      </w:r>
      <w:r>
        <w:t xml:space="preserve"> privată). </w:t>
      </w:r>
    </w:p>
    <w:p w:rsidR="00340FCC" w:rsidP="00340FCC" w14:paraId="04E5F852" w14:textId="77777777">
      <w:pPr>
        <w:ind w:firstLine="709"/>
        <w:jc w:val="both"/>
      </w:pPr>
      <w:r>
        <w:t xml:space="preserve">Informații precum aceea că persoana urmărită a afirmat „că </w:t>
      </w:r>
      <w:r>
        <w:t>şi</w:t>
      </w:r>
      <w:r>
        <w:t xml:space="preserve"> </w:t>
      </w:r>
      <w:r>
        <w:t>părinţii</w:t>
      </w:r>
      <w:r>
        <w:t xml:space="preserve"> ei doresc să plece în străinătate tot în America” nu pot fi considerate fără impact, dat fiind că era de notorietate că cei ale căror </w:t>
      </w:r>
      <w:r>
        <w:t>intenţii</w:t>
      </w:r>
      <w:r>
        <w:t xml:space="preserve"> de plecare definitivă din </w:t>
      </w:r>
      <w:r>
        <w:t>ţară</w:t>
      </w:r>
      <w:r>
        <w:t xml:space="preserve"> erau descoperite </w:t>
      </w:r>
      <w:r>
        <w:t>şi</w:t>
      </w:r>
      <w:r>
        <w:t xml:space="preserve"> zădărnicite sau prin alte mijloace – erau </w:t>
      </w:r>
      <w:r>
        <w:t>denumiţi</w:t>
      </w:r>
      <w:r>
        <w:t xml:space="preserve"> „</w:t>
      </w:r>
      <w:r>
        <w:rPr>
          <w:rStyle w:val="Fontdeparagrafimplicit"/>
          <w:i/>
        </w:rPr>
        <w:t>suspecţi</w:t>
      </w:r>
      <w:r>
        <w:rPr>
          <w:rStyle w:val="Fontdeparagrafimplicit"/>
          <w:i/>
        </w:rPr>
        <w:t xml:space="preserve"> de evaziune</w:t>
      </w:r>
      <w:r>
        <w:t xml:space="preserve">” </w:t>
      </w:r>
      <w:r>
        <w:t>şi</w:t>
      </w:r>
      <w:r>
        <w:t xml:space="preserve"> </w:t>
      </w:r>
      <w:r>
        <w:t>persecutaţi</w:t>
      </w:r>
      <w:r>
        <w:t xml:space="preserve"> de organele represive ale regimului. Dreptul oricărei persoane de a părăsi orice </w:t>
      </w:r>
      <w:r>
        <w:t>ţară</w:t>
      </w:r>
      <w:r>
        <w:t xml:space="preserve">, inclusiv cea de origine era stipulat de pactele </w:t>
      </w:r>
      <w:r>
        <w:t>internaţionale</w:t>
      </w:r>
      <w:r>
        <w:t xml:space="preserve"> la care România era parte, dar era încălcat sistematic de statul comunist. Gesturile acestor persoane nu erau atitudini antisociale, ci atitudini potrivnice regimului care încălca dreptul </w:t>
      </w:r>
      <w:r>
        <w:t>cetăţenilor</w:t>
      </w:r>
      <w:r>
        <w:t xml:space="preserve"> români de a se stabili pe teritoriul altui stat.</w:t>
      </w:r>
    </w:p>
    <w:p w:rsidR="00340FCC" w:rsidP="00340FCC" w14:paraId="05740948" w14:textId="77777777">
      <w:pPr>
        <w:tabs>
          <w:tab w:val="left" w:pos="570"/>
        </w:tabs>
        <w:ind w:firstLine="709"/>
        <w:jc w:val="both"/>
      </w:pPr>
      <w:r>
        <w:rPr>
          <w:rStyle w:val="Fontdeparagrafimplicit"/>
          <w:i/>
        </w:rPr>
        <w:t xml:space="preserve">Dreptul la libera </w:t>
      </w:r>
      <w:r>
        <w:rPr>
          <w:rStyle w:val="Fontdeparagrafimplicit"/>
          <w:i/>
        </w:rPr>
        <w:t>circulaţie</w:t>
      </w:r>
      <w:r>
        <w:rPr>
          <w:rStyle w:val="Fontdeparagrafimplicit"/>
          <w:i/>
        </w:rPr>
        <w:t xml:space="preserve"> </w:t>
      </w:r>
      <w:r>
        <w:t>era</w:t>
      </w:r>
      <w:r>
        <w:rPr>
          <w:rStyle w:val="Fontdeparagrafimplicit"/>
          <w:i/>
        </w:rPr>
        <w:t xml:space="preserve"> </w:t>
      </w:r>
      <w:r>
        <w:t xml:space="preserve">consacrat în art. 12 alin. 1 </w:t>
      </w:r>
      <w:r>
        <w:t>şi</w:t>
      </w:r>
      <w:r>
        <w:t xml:space="preserve"> 2 din Pactul </w:t>
      </w:r>
      <w:r>
        <w:t>internaţional</w:t>
      </w:r>
      <w:r>
        <w:t xml:space="preserve"> cu privire la drepturile civile </w:t>
      </w:r>
      <w:r>
        <w:t>şi</w:t>
      </w:r>
      <w:r>
        <w:t xml:space="preserve"> politice, ratificat de România prin Decretul nr. 212/1974, text potrivit căruia „1. </w:t>
      </w:r>
      <w:r>
        <w:rPr>
          <w:rStyle w:val="Fontdeparagrafimplicit"/>
          <w:i/>
        </w:rPr>
        <w:t xml:space="preserve">Orice persoană care se află în mod legal pe teritoriul unui stat are dreptul de a circula acolo liber </w:t>
      </w:r>
      <w:r>
        <w:rPr>
          <w:rStyle w:val="Fontdeparagrafimplicit"/>
          <w:i/>
        </w:rPr>
        <w:t>şi</w:t>
      </w:r>
      <w:r>
        <w:rPr>
          <w:rStyle w:val="Fontdeparagrafimplicit"/>
          <w:i/>
        </w:rPr>
        <w:t xml:space="preserve"> de a-</w:t>
      </w:r>
      <w:r>
        <w:rPr>
          <w:rStyle w:val="Fontdeparagrafimplicit"/>
          <w:i/>
        </w:rPr>
        <w:t>şi</w:t>
      </w:r>
      <w:r>
        <w:rPr>
          <w:rStyle w:val="Fontdeparagrafimplicit"/>
          <w:i/>
        </w:rPr>
        <w:t xml:space="preserve"> alege liber </w:t>
      </w:r>
      <w:r>
        <w:rPr>
          <w:rStyle w:val="Fontdeparagrafimplicit"/>
          <w:i/>
        </w:rPr>
        <w:t>reşedinţa</w:t>
      </w:r>
      <w:r>
        <w:t>”.</w:t>
      </w:r>
    </w:p>
    <w:p w:rsidR="00340FCC" w:rsidP="00340FCC" w14:paraId="4F94B811" w14:textId="77777777">
      <w:pPr>
        <w:ind w:firstLine="709"/>
        <w:jc w:val="both"/>
      </w:pPr>
      <w:r>
        <w:t xml:space="preserve">De altfel, practica Înaltei </w:t>
      </w:r>
      <w:r>
        <w:t>Curţi</w:t>
      </w:r>
      <w:r>
        <w:t xml:space="preserve"> de </w:t>
      </w:r>
      <w:r>
        <w:t>Casaţie</w:t>
      </w:r>
      <w:r>
        <w:t xml:space="preserve"> </w:t>
      </w:r>
      <w:r>
        <w:t>şi</w:t>
      </w:r>
      <w:r>
        <w:t xml:space="preserve"> </w:t>
      </w:r>
      <w:r>
        <w:t>Justiţie</w:t>
      </w:r>
      <w:r>
        <w:t xml:space="preserve"> </w:t>
      </w:r>
      <w:r>
        <w:t>şi</w:t>
      </w:r>
      <w:r>
        <w:t xml:space="preserve"> a </w:t>
      </w:r>
      <w:r>
        <w:t>Curţii</w:t>
      </w:r>
      <w:r>
        <w:t xml:space="preserve"> de Apel ...................... a arătat că </w:t>
      </w:r>
      <w:r>
        <w:t>intenţia</w:t>
      </w:r>
      <w:r>
        <w:t xml:space="preserve"> de </w:t>
      </w:r>
      <w:r>
        <w:t>forţare</w:t>
      </w:r>
      <w:r>
        <w:t xml:space="preserve"> a frontierei, înainte de 1990 </w:t>
      </w:r>
      <w:r>
        <w:rPr>
          <w:rStyle w:val="Fontdeparagrafimplicit"/>
          <w:i/>
        </w:rPr>
        <w:t xml:space="preserve">reprezenta un act de împotrivire </w:t>
      </w:r>
      <w:r>
        <w:rPr>
          <w:rStyle w:val="Fontdeparagrafimplicit"/>
          <w:i/>
        </w:rPr>
        <w:t>faţă</w:t>
      </w:r>
      <w:r>
        <w:rPr>
          <w:rStyle w:val="Fontdeparagrafimplicit"/>
          <w:i/>
        </w:rPr>
        <w:t xml:space="preserve"> de regimul comunist</w:t>
      </w:r>
      <w:r>
        <w:t xml:space="preserve">. Este deosebit de relevantă, în acest sens, </w:t>
      </w:r>
      <w:r>
        <w:rPr>
          <w:rStyle w:val="Fontdeparagrafimplicit"/>
          <w:i/>
        </w:rPr>
        <w:t>Decizia nr. 14 din 13.01.2003</w:t>
      </w:r>
      <w:r>
        <w:t xml:space="preserve">, </w:t>
      </w:r>
      <w:r>
        <w:t>pronunţată</w:t>
      </w:r>
      <w:r>
        <w:t xml:space="preserve"> de Curtea Supremă de </w:t>
      </w:r>
      <w:r>
        <w:t>Justiţie</w:t>
      </w:r>
      <w:r>
        <w:t>, Completul de 9 Judecători, prin care se arată că „</w:t>
      </w:r>
      <w:r>
        <w:rPr>
          <w:rStyle w:val="Fontdeparagrafimplicit"/>
          <w:i/>
        </w:rPr>
        <w:t xml:space="preserve">potrivit politicii penale a statului instaurat după 6 martie 1945 </w:t>
      </w:r>
      <w:r>
        <w:rPr>
          <w:rStyle w:val="Fontdeparagrafimplicit"/>
          <w:i/>
        </w:rPr>
        <w:t>şi</w:t>
      </w:r>
      <w:r>
        <w:rPr>
          <w:rStyle w:val="Fontdeparagrafimplicit"/>
          <w:i/>
        </w:rPr>
        <w:t xml:space="preserve"> corespunzător modificării </w:t>
      </w:r>
      <w:r>
        <w:rPr>
          <w:rStyle w:val="Fontdeparagrafimplicit"/>
          <w:i/>
        </w:rPr>
        <w:t>conţinutului</w:t>
      </w:r>
      <w:r>
        <w:rPr>
          <w:rStyle w:val="Fontdeparagrafimplicit"/>
          <w:i/>
        </w:rPr>
        <w:t xml:space="preserve"> valorilor ocrotite, coroborat cu îngrădirile aduse drepturilor </w:t>
      </w:r>
      <w:r>
        <w:rPr>
          <w:rStyle w:val="Fontdeparagrafimplicit"/>
          <w:i/>
        </w:rPr>
        <w:t>şi</w:t>
      </w:r>
      <w:r>
        <w:rPr>
          <w:rStyle w:val="Fontdeparagrafimplicit"/>
          <w:i/>
        </w:rPr>
        <w:t xml:space="preserve"> </w:t>
      </w:r>
      <w:r>
        <w:rPr>
          <w:rStyle w:val="Fontdeparagrafimplicit"/>
          <w:i/>
        </w:rPr>
        <w:t>libertăţilor</w:t>
      </w:r>
      <w:r>
        <w:rPr>
          <w:rStyle w:val="Fontdeparagrafimplicit"/>
          <w:i/>
        </w:rPr>
        <w:t xml:space="preserve"> fundamentale </w:t>
      </w:r>
      <w:r>
        <w:rPr>
          <w:rStyle w:val="Fontdeparagrafimplicit"/>
          <w:i/>
        </w:rPr>
        <w:t>şi</w:t>
      </w:r>
      <w:r>
        <w:rPr>
          <w:rStyle w:val="Fontdeparagrafimplicit"/>
          <w:i/>
        </w:rPr>
        <w:t xml:space="preserve"> sub aspectul </w:t>
      </w:r>
      <w:r>
        <w:rPr>
          <w:rStyle w:val="Fontdeparagrafimplicit"/>
          <w:i/>
        </w:rPr>
        <w:t>libertăţii</w:t>
      </w:r>
      <w:r>
        <w:rPr>
          <w:rStyle w:val="Fontdeparagrafimplicit"/>
          <w:i/>
        </w:rPr>
        <w:t xml:space="preserve"> de </w:t>
      </w:r>
      <w:r>
        <w:rPr>
          <w:rStyle w:val="Fontdeparagrafimplicit"/>
          <w:i/>
        </w:rPr>
        <w:t>circulaţie</w:t>
      </w:r>
      <w:r>
        <w:rPr>
          <w:rStyle w:val="Fontdeparagrafimplicit"/>
          <w:i/>
        </w:rPr>
        <w:t xml:space="preserve">, fapta de trecere frauduloasă a frontierei a fost apreciată ca </w:t>
      </w:r>
      <w:r>
        <w:rPr>
          <w:rStyle w:val="Fontdeparagrafimplicit"/>
          <w:i/>
        </w:rPr>
        <w:t>infracţiune</w:t>
      </w:r>
      <w:r>
        <w:rPr>
          <w:rStyle w:val="Fontdeparagrafimplicit"/>
          <w:i/>
        </w:rPr>
        <w:t xml:space="preserve"> având caracter politic, </w:t>
      </w:r>
      <w:r>
        <w:rPr>
          <w:rStyle w:val="Fontdeparagrafimplicit"/>
          <w:i/>
        </w:rPr>
        <w:t>aşa</w:t>
      </w:r>
      <w:r>
        <w:rPr>
          <w:rStyle w:val="Fontdeparagrafimplicit"/>
          <w:i/>
        </w:rPr>
        <w:t xml:space="preserve"> încât instrumentarea acesteia se efectua de către organele </w:t>
      </w:r>
      <w:r>
        <w:rPr>
          <w:rStyle w:val="Fontdeparagrafimplicit"/>
          <w:i/>
        </w:rPr>
        <w:t>securităţii</w:t>
      </w:r>
      <w:r>
        <w:rPr>
          <w:rStyle w:val="Fontdeparagrafimplicit"/>
          <w:i/>
        </w:rPr>
        <w:t xml:space="preserve"> statului, iar </w:t>
      </w:r>
      <w:r>
        <w:rPr>
          <w:rStyle w:val="Fontdeparagrafimplicit"/>
          <w:i/>
        </w:rPr>
        <w:t>competenţa</w:t>
      </w:r>
      <w:r>
        <w:rPr>
          <w:rStyle w:val="Fontdeparagrafimplicit"/>
          <w:i/>
        </w:rPr>
        <w:t xml:space="preserve"> de judecată a fost atribuită </w:t>
      </w:r>
      <w:r>
        <w:rPr>
          <w:rStyle w:val="Fontdeparagrafimplicit"/>
          <w:i/>
        </w:rPr>
        <w:t>instanţelor</w:t>
      </w:r>
      <w:r>
        <w:rPr>
          <w:rStyle w:val="Fontdeparagrafimplicit"/>
          <w:i/>
        </w:rPr>
        <w:t xml:space="preserve"> militare</w:t>
      </w:r>
      <w:r>
        <w:t>”.</w:t>
      </w:r>
    </w:p>
    <w:p w:rsidR="00340FCC" w:rsidP="00340FCC" w14:paraId="176644C3" w14:textId="77777777">
      <w:pPr>
        <w:ind w:firstLine="709"/>
        <w:jc w:val="both"/>
      </w:pPr>
      <w:r>
        <w:t xml:space="preserve">Este adevărat că trecerea frauduloasă a frontierei era pedepsită penal. La fel de adevărat este că legea penală a epocii pedepsea uneltirea împotriva ordinii sociale sau propaganda împotriva orânduirii socialiste. Prin urmare, orice atitudine îndreptată împotriva regimului putea fi pedepsită </w:t>
      </w:r>
      <w:r>
        <w:t xml:space="preserve">penal. Cu toate acestea, </w:t>
      </w:r>
      <w:r>
        <w:t>denunţarea</w:t>
      </w:r>
      <w:r>
        <w:t xml:space="preserve"> sau urmărirea informativă a unor persoane acuzate de </w:t>
      </w:r>
      <w:r>
        <w:t>săvârşirea</w:t>
      </w:r>
      <w:r>
        <w:t xml:space="preserve"> uneia dintre aceste </w:t>
      </w:r>
      <w:r>
        <w:t>infracţiuni</w:t>
      </w:r>
      <w:r>
        <w:t xml:space="preserve">, din considerente politice, duce, potrivit O.U.G. nr. 24/2008, la </w:t>
      </w:r>
      <w:r>
        <w:t>reţinerea</w:t>
      </w:r>
      <w:r>
        <w:t xml:space="preserve"> </w:t>
      </w:r>
      <w:r>
        <w:t>calităţii</w:t>
      </w:r>
      <w:r>
        <w:t xml:space="preserve"> de colaborator al </w:t>
      </w:r>
      <w:r>
        <w:t>Securităţii</w:t>
      </w:r>
      <w:r>
        <w:t xml:space="preserve">, sau, după caz, de lucrător al </w:t>
      </w:r>
      <w:r>
        <w:t>Securităţii</w:t>
      </w:r>
      <w:r>
        <w:t>.</w:t>
      </w:r>
    </w:p>
    <w:p w:rsidR="00340FCC" w:rsidP="00340FCC" w14:paraId="4968A57C" w14:textId="77777777">
      <w:pPr>
        <w:tabs>
          <w:tab w:val="left" w:pos="570"/>
        </w:tabs>
        <w:ind w:firstLine="709"/>
        <w:jc w:val="both"/>
        <w:rPr>
          <w:rStyle w:val="Fontdeparagrafimplicit"/>
          <w:highlight w:val="green"/>
        </w:rPr>
      </w:pPr>
    </w:p>
    <w:p w:rsidR="00340FCC" w:rsidP="00340FCC" w14:paraId="4EA16C2C" w14:textId="77777777">
      <w:pPr>
        <w:tabs>
          <w:tab w:val="left" w:pos="570"/>
        </w:tabs>
        <w:ind w:firstLine="709"/>
        <w:jc w:val="both"/>
        <w:rPr>
          <w:rStyle w:val="Fontdeparagrafimplicit"/>
          <w:highlight w:val="green"/>
        </w:rPr>
      </w:pPr>
    </w:p>
    <w:p w:rsidR="00340FCC" w:rsidP="00340FCC" w14:paraId="21BFC3EE" w14:textId="77777777">
      <w:pPr>
        <w:ind w:right="-53" w:firstLine="709"/>
        <w:jc w:val="both"/>
      </w:pPr>
      <w:r>
        <w:t>Situaţia</w:t>
      </w:r>
      <w:r>
        <w:t xml:space="preserve"> cultelor religioase a fost una extrem de dificilă în perioada comunistă, în care singura „religie” ce trebuia propovăduită era filozofia materialist-dialectică. În aceste </w:t>
      </w:r>
      <w:r>
        <w:t>condiţii</w:t>
      </w:r>
      <w:r>
        <w:t xml:space="preserve">, chiar </w:t>
      </w:r>
      <w:r>
        <w:t>şi</w:t>
      </w:r>
      <w:r>
        <w:t xml:space="preserve"> cultului ortodox, aflat într-o </w:t>
      </w:r>
      <w:r>
        <w:t>poziţie</w:t>
      </w:r>
      <w:r>
        <w:t xml:space="preserve"> privilegiată în raport cu </w:t>
      </w:r>
      <w:r>
        <w:t>autorităţile</w:t>
      </w:r>
      <w:r>
        <w:t xml:space="preserve">, i-au fost impuse o serie de </w:t>
      </w:r>
      <w:r>
        <w:t>obligaţii</w:t>
      </w:r>
      <w:r>
        <w:t xml:space="preserve"> </w:t>
      </w:r>
      <w:r>
        <w:t>faţă</w:t>
      </w:r>
      <w:r>
        <w:t xml:space="preserve"> de regim, în </w:t>
      </w:r>
      <w:r>
        <w:t>aşa</w:t>
      </w:r>
      <w:r>
        <w:t xml:space="preserve"> fel încât manifestările religioase să nu </w:t>
      </w:r>
      <w:r>
        <w:t>depăşească</w:t>
      </w:r>
      <w:r>
        <w:t xml:space="preserve"> intimitatea </w:t>
      </w:r>
      <w:r>
        <w:t>lăcaşului</w:t>
      </w:r>
      <w:r>
        <w:t xml:space="preserve"> de cult </w:t>
      </w:r>
      <w:r>
        <w:t>şi</w:t>
      </w:r>
      <w:r>
        <w:t xml:space="preserve"> să nu interfereze cu propaganda ateistă.</w:t>
      </w:r>
    </w:p>
    <w:p w:rsidR="00340FCC" w:rsidP="00340FCC" w14:paraId="54CC432C" w14:textId="77777777">
      <w:pPr>
        <w:ind w:right="-53" w:firstLine="709"/>
        <w:jc w:val="both"/>
      </w:pPr>
      <w:r>
        <w:t xml:space="preserve">Cu atât mai mult, în cazul cultelor religioase minoritare, cum era </w:t>
      </w:r>
      <w:r>
        <w:t>şi</w:t>
      </w:r>
      <w:r>
        <w:t xml:space="preserve"> cel referit (evanghelist), se poate prezuma că informațiile transmise către Securitate au avut efecte extrem de negative asupra acestora. În speță, caracterul intrusiv al activităților Securității este dovedit cu măsurile suplimentare dispuse de ofițerul de securitate (înscrierea în „Tabelul B” însemna expunerea acestora la alte </w:t>
      </w:r>
      <w:r>
        <w:t>nedreptăţi</w:t>
      </w:r>
      <w:r>
        <w:t xml:space="preserve"> în cazul în care erau verificate în diverse </w:t>
      </w:r>
      <w:r>
        <w:t>situaţii</w:t>
      </w:r>
      <w:r>
        <w:t>).</w:t>
      </w:r>
    </w:p>
    <w:p w:rsidR="00340FCC" w:rsidP="00340FCC" w14:paraId="3B39D44A" w14:textId="77777777">
      <w:pPr>
        <w:ind w:right="-53" w:firstLine="709"/>
        <w:jc w:val="both"/>
      </w:pPr>
      <w:r>
        <w:t xml:space="preserve">Astfel, analiza înscrisurilor evocate mai sus duce la concluzia categorică a întrunirii </w:t>
      </w:r>
      <w:r>
        <w:t>şi</w:t>
      </w:r>
      <w:r>
        <w:t xml:space="preserve"> a celei de-a doua </w:t>
      </w:r>
      <w:r>
        <w:t>condiţii</w:t>
      </w:r>
      <w:r>
        <w:t xml:space="preserve">. Măsurile dispuse de către organele Securității, precum dirijarea pârâtului, în calitate de sursă directă, să pătrundă în intimitatea celor </w:t>
      </w:r>
      <w:r>
        <w:t>vizaţi</w:t>
      </w:r>
      <w:r>
        <w:t xml:space="preserve">, au fost dispuse în scopul de a depista </w:t>
      </w:r>
      <w:r>
        <w:t>poziţia</w:t>
      </w:r>
      <w:r>
        <w:t xml:space="preserve"> ostilă/atitudinea </w:t>
      </w:r>
      <w:r>
        <w:t>duşmănoasă</w:t>
      </w:r>
      <w:r>
        <w:t xml:space="preserve"> a celor </w:t>
      </w:r>
      <w:r>
        <w:t>urmăriţi</w:t>
      </w:r>
      <w:r>
        <w:t xml:space="preserve"> </w:t>
      </w:r>
      <w:r>
        <w:t>faţă</w:t>
      </w:r>
      <w:r>
        <w:t xml:space="preserve"> de regimul comunist.  </w:t>
      </w:r>
    </w:p>
    <w:p w:rsidR="00340FCC" w:rsidP="00340FCC" w14:paraId="3491E48A" w14:textId="77777777">
      <w:pPr>
        <w:ind w:firstLine="709"/>
        <w:jc w:val="both"/>
      </w:pPr>
      <w:r>
        <w:t xml:space="preserve">Toate aceste </w:t>
      </w:r>
      <w:r>
        <w:t>acţiuni</w:t>
      </w:r>
      <w:r>
        <w:t xml:space="preserve"> ale pârâtului, vizând punerea sub lupă a </w:t>
      </w:r>
      <w:r>
        <w:t>vieţii</w:t>
      </w:r>
      <w:r>
        <w:t xml:space="preserve"> a celui supravegheat de Securitate, vizând urmărirea pentru opiniile sale, constituie </w:t>
      </w:r>
      <w:r>
        <w:t>activităţi</w:t>
      </w:r>
      <w:r>
        <w:t xml:space="preserve"> prin care s-au suprimat ori îngrădit următoarele drepturi </w:t>
      </w:r>
      <w:r>
        <w:t>şi</w:t>
      </w:r>
      <w:r>
        <w:t xml:space="preserve"> </w:t>
      </w:r>
      <w:r>
        <w:t>libertăţi</w:t>
      </w:r>
      <w:r>
        <w:t xml:space="preserve"> fundamentale ale omului, consacrate legislativ în epocă astfel:</w:t>
      </w:r>
    </w:p>
    <w:p w:rsidR="00340FCC" w:rsidP="00340FCC" w14:paraId="5BF94AD0" w14:textId="77777777">
      <w:pPr>
        <w:ind w:firstLine="709"/>
        <w:jc w:val="both"/>
      </w:pPr>
      <w:r>
        <w:t xml:space="preserve">- </w:t>
      </w:r>
      <w:r>
        <w:rPr>
          <w:rStyle w:val="Fontdeparagrafimplicit"/>
          <w:i/>
        </w:rPr>
        <w:t xml:space="preserve">Dreptul la </w:t>
      </w:r>
      <w:r>
        <w:rPr>
          <w:rStyle w:val="Fontdeparagrafimplicit"/>
          <w:i/>
        </w:rPr>
        <w:t>viaţă</w:t>
      </w:r>
      <w:r>
        <w:rPr>
          <w:rStyle w:val="Fontdeparagrafimplicit"/>
          <w:i/>
        </w:rPr>
        <w:t xml:space="preserve"> privată</w:t>
      </w:r>
      <w:r>
        <w:t xml:space="preserve">, consacrat în epocă în art. 12 din </w:t>
      </w:r>
      <w:r>
        <w:t>Declaraţia</w:t>
      </w:r>
      <w:r>
        <w:t xml:space="preserve"> Universală a Drepturilor Omului, potrivit căruia „</w:t>
      </w:r>
      <w:r>
        <w:rPr>
          <w:rStyle w:val="Fontdeparagrafimplicit"/>
          <w:i/>
        </w:rPr>
        <w:t xml:space="preserve">Nimeni nu va fi supus la imixtiuni arbitrare în </w:t>
      </w:r>
      <w:r>
        <w:rPr>
          <w:rStyle w:val="Fontdeparagrafimplicit"/>
          <w:i/>
        </w:rPr>
        <w:t>viaţa</w:t>
      </w:r>
      <w:r>
        <w:rPr>
          <w:rStyle w:val="Fontdeparagrafimplicit"/>
          <w:i/>
        </w:rPr>
        <w:t xml:space="preserve"> sa personală, în familia sa, în domiciliul lui sau în </w:t>
      </w:r>
      <w:r>
        <w:rPr>
          <w:rStyle w:val="Fontdeparagrafimplicit"/>
          <w:i/>
        </w:rPr>
        <w:t>corespondenţa</w:t>
      </w:r>
      <w:r>
        <w:rPr>
          <w:rStyle w:val="Fontdeparagrafimplicit"/>
          <w:i/>
        </w:rPr>
        <w:t xml:space="preserve"> sa, nici la atingeri aduse onoarei </w:t>
      </w:r>
      <w:r>
        <w:rPr>
          <w:rStyle w:val="Fontdeparagrafimplicit"/>
          <w:i/>
        </w:rPr>
        <w:t>şi</w:t>
      </w:r>
      <w:r>
        <w:rPr>
          <w:rStyle w:val="Fontdeparagrafimplicit"/>
          <w:i/>
        </w:rPr>
        <w:t xml:space="preserve"> </w:t>
      </w:r>
      <w:r>
        <w:rPr>
          <w:rStyle w:val="Fontdeparagrafimplicit"/>
          <w:i/>
        </w:rPr>
        <w:t>reputaţiei</w:t>
      </w:r>
      <w:r>
        <w:rPr>
          <w:rStyle w:val="Fontdeparagrafimplicit"/>
          <w:i/>
        </w:rPr>
        <w:t xml:space="preserve"> sale. Orice persoană are dreptul la </w:t>
      </w:r>
      <w:r>
        <w:rPr>
          <w:rStyle w:val="Fontdeparagrafimplicit"/>
          <w:i/>
        </w:rPr>
        <w:t>protecţia</w:t>
      </w:r>
      <w:r>
        <w:rPr>
          <w:rStyle w:val="Fontdeparagrafimplicit"/>
          <w:i/>
        </w:rPr>
        <w:t xml:space="preserve"> legii împotriva unor asemenea imixtiuni sau atingeri</w:t>
      </w:r>
      <w:r>
        <w:t>”.</w:t>
      </w:r>
    </w:p>
    <w:p w:rsidR="00340FCC" w:rsidP="00340FCC" w14:paraId="05B7EEC0" w14:textId="77777777">
      <w:pPr>
        <w:ind w:firstLine="570"/>
        <w:jc w:val="both"/>
      </w:pPr>
      <w:r>
        <w:t xml:space="preserve">- </w:t>
      </w:r>
      <w:r>
        <w:rPr>
          <w:rStyle w:val="Fontdeparagrafimplicit"/>
          <w:i/>
        </w:rPr>
        <w:t>Dreptul la libertatea de exprimare, libertatea opiniilor</w:t>
      </w:r>
      <w:r>
        <w:t xml:space="preserve"> </w:t>
      </w:r>
      <w:r>
        <w:rPr>
          <w:rStyle w:val="Fontdeparagrafimplicit"/>
          <w:i/>
        </w:rPr>
        <w:t>şi</w:t>
      </w:r>
      <w:r>
        <w:rPr>
          <w:rStyle w:val="Fontdeparagrafimplicit"/>
          <w:i/>
        </w:rPr>
        <w:t xml:space="preserve"> de </w:t>
      </w:r>
      <w:r>
        <w:rPr>
          <w:rStyle w:val="Fontdeparagrafimplicit"/>
          <w:i/>
        </w:rPr>
        <w:t>conştiinţă</w:t>
      </w:r>
      <w:r>
        <w:t xml:space="preserve">, consacrate în perioada de </w:t>
      </w:r>
      <w:r>
        <w:t>referinţă</w:t>
      </w:r>
      <w:r>
        <w:t xml:space="preserve"> în următoarele dispozi</w:t>
      </w:r>
      <w:r>
        <w:rPr>
          <w:rStyle w:val="Fontdeparagrafimplicit"/>
          <w:rFonts w:ascii="Arial Narrow" w:hAnsi="Arial Narrow"/>
        </w:rPr>
        <w:t>ț</w:t>
      </w:r>
      <w:r>
        <w:t xml:space="preserve">ii legale: </w:t>
      </w:r>
    </w:p>
    <w:p w:rsidR="00340FCC" w:rsidP="00340FCC" w14:paraId="7C4EDF6A" w14:textId="77777777">
      <w:pPr>
        <w:ind w:firstLine="570"/>
        <w:jc w:val="both"/>
      </w:pPr>
      <w:r>
        <w:t xml:space="preserve">Art. 28 din </w:t>
      </w:r>
      <w:r>
        <w:t>Constituţia</w:t>
      </w:r>
      <w:r>
        <w:t xml:space="preserve"> Republicii Socialiste România din 1965 - „</w:t>
      </w:r>
      <w:r>
        <w:rPr>
          <w:rStyle w:val="Fontdeparagrafimplicit"/>
          <w:i/>
        </w:rPr>
        <w:t>Cetăţenilor</w:t>
      </w:r>
      <w:r>
        <w:rPr>
          <w:rStyle w:val="Fontdeparagrafimplicit"/>
          <w:i/>
        </w:rPr>
        <w:t xml:space="preserve"> Republicii Socialiste România li se garantează libertatea cuvântului, a presei, a întrunirilor, a mitingurilor </w:t>
      </w:r>
      <w:r>
        <w:rPr>
          <w:rStyle w:val="Fontdeparagrafimplicit"/>
          <w:i/>
        </w:rPr>
        <w:t>şi</w:t>
      </w:r>
      <w:r>
        <w:rPr>
          <w:rStyle w:val="Fontdeparagrafimplicit"/>
          <w:i/>
        </w:rPr>
        <w:t xml:space="preserve"> a </w:t>
      </w:r>
      <w:r>
        <w:rPr>
          <w:rStyle w:val="Fontdeparagrafimplicit"/>
          <w:i/>
        </w:rPr>
        <w:t>demonstraţiilor</w:t>
      </w:r>
      <w:r>
        <w:t>”</w:t>
      </w:r>
    </w:p>
    <w:p w:rsidR="00340FCC" w:rsidP="00340FCC" w14:paraId="78DDD107" w14:textId="77777777">
      <w:pPr>
        <w:ind w:firstLine="570"/>
        <w:jc w:val="both"/>
      </w:pPr>
      <w:r>
        <w:t xml:space="preserve">Art. 30 alin. 1 din </w:t>
      </w:r>
      <w:r>
        <w:t>Constituţia</w:t>
      </w:r>
      <w:r>
        <w:t xml:space="preserve"> Republicii Socialiste România din 1965 - „</w:t>
      </w:r>
      <w:r>
        <w:rPr>
          <w:rStyle w:val="Fontdeparagrafimplicit"/>
          <w:i/>
        </w:rPr>
        <w:t xml:space="preserve">Libertatea </w:t>
      </w:r>
      <w:r>
        <w:rPr>
          <w:rStyle w:val="Fontdeparagrafimplicit"/>
          <w:i/>
        </w:rPr>
        <w:t>conştiinţei</w:t>
      </w:r>
      <w:r>
        <w:rPr>
          <w:rStyle w:val="Fontdeparagrafimplicit"/>
          <w:i/>
        </w:rPr>
        <w:t xml:space="preserve"> este garantată tuturor </w:t>
      </w:r>
      <w:r>
        <w:rPr>
          <w:rStyle w:val="Fontdeparagrafimplicit"/>
          <w:i/>
        </w:rPr>
        <w:t>cetăţenilor</w:t>
      </w:r>
      <w:r>
        <w:rPr>
          <w:rStyle w:val="Fontdeparagrafimplicit"/>
          <w:i/>
        </w:rPr>
        <w:t xml:space="preserve"> Republicii Socialiste România</w:t>
      </w:r>
      <w:r>
        <w:t>”.</w:t>
      </w:r>
    </w:p>
    <w:p w:rsidR="00340FCC" w:rsidP="00340FCC" w14:paraId="70A8EC8E" w14:textId="77777777">
      <w:pPr>
        <w:ind w:firstLine="570"/>
        <w:jc w:val="both"/>
      </w:pPr>
      <w:r>
        <w:t xml:space="preserve">Art. 19 din </w:t>
      </w:r>
      <w:r>
        <w:t>Declaraţia</w:t>
      </w:r>
      <w:r>
        <w:t xml:space="preserve"> Universală a Drepturilor Omului - „</w:t>
      </w:r>
      <w:r>
        <w:rPr>
          <w:rStyle w:val="Fontdeparagrafimplicit"/>
          <w:i/>
        </w:rPr>
        <w:t xml:space="preserve">Orice om are dreptul la libertatea opiniilor </w:t>
      </w:r>
      <w:r>
        <w:rPr>
          <w:rStyle w:val="Fontdeparagrafimplicit"/>
          <w:i/>
        </w:rPr>
        <w:t>şi</w:t>
      </w:r>
      <w:r>
        <w:rPr>
          <w:rStyle w:val="Fontdeparagrafimplicit"/>
          <w:i/>
        </w:rPr>
        <w:t xml:space="preserve"> exprimării; acest drept include libertatea de a avea opinii fără imixtiune din afară, precum </w:t>
      </w:r>
      <w:r>
        <w:rPr>
          <w:rStyle w:val="Fontdeparagrafimplicit"/>
          <w:i/>
        </w:rPr>
        <w:t>şi</w:t>
      </w:r>
      <w:r>
        <w:rPr>
          <w:rStyle w:val="Fontdeparagrafimplicit"/>
          <w:i/>
        </w:rPr>
        <w:t xml:space="preserve"> libertatea de a căuta, de a primi </w:t>
      </w:r>
      <w:r>
        <w:rPr>
          <w:rStyle w:val="Fontdeparagrafimplicit"/>
          <w:i/>
        </w:rPr>
        <w:t>şi</w:t>
      </w:r>
      <w:r>
        <w:rPr>
          <w:rStyle w:val="Fontdeparagrafimplicit"/>
          <w:i/>
        </w:rPr>
        <w:t xml:space="preserve"> de a răspândi </w:t>
      </w:r>
      <w:r>
        <w:rPr>
          <w:rStyle w:val="Fontdeparagrafimplicit"/>
          <w:i/>
        </w:rPr>
        <w:t>informaţii</w:t>
      </w:r>
      <w:r>
        <w:rPr>
          <w:rStyle w:val="Fontdeparagrafimplicit"/>
          <w:i/>
        </w:rPr>
        <w:t xml:space="preserve"> </w:t>
      </w:r>
      <w:r>
        <w:rPr>
          <w:rStyle w:val="Fontdeparagrafimplicit"/>
          <w:i/>
        </w:rPr>
        <w:t>şi</w:t>
      </w:r>
      <w:r>
        <w:rPr>
          <w:rStyle w:val="Fontdeparagrafimplicit"/>
          <w:i/>
        </w:rPr>
        <w:t xml:space="preserve"> idei prin orice mijloace </w:t>
      </w:r>
      <w:r>
        <w:rPr>
          <w:rStyle w:val="Fontdeparagrafimplicit"/>
          <w:i/>
        </w:rPr>
        <w:t>şi</w:t>
      </w:r>
      <w:r>
        <w:rPr>
          <w:rStyle w:val="Fontdeparagrafimplicit"/>
          <w:i/>
        </w:rPr>
        <w:t xml:space="preserve"> independent de frontierele de stat</w:t>
      </w:r>
      <w:r>
        <w:t>”.</w:t>
      </w:r>
    </w:p>
    <w:p w:rsidR="00340FCC" w:rsidP="00340FCC" w14:paraId="1B87FCE6" w14:textId="77777777">
      <w:pPr>
        <w:ind w:firstLine="709"/>
        <w:jc w:val="both"/>
      </w:pPr>
      <w:r>
        <w:t xml:space="preserve">Prin urmare, este întrunită </w:t>
      </w:r>
      <w:r>
        <w:t>şi</w:t>
      </w:r>
      <w:r>
        <w:t xml:space="preserve"> cea de-a două </w:t>
      </w:r>
      <w:r>
        <w:t>cerinţă</w:t>
      </w:r>
      <w:r>
        <w:t xml:space="preserve"> din ipoteza normei legale, aceea ca </w:t>
      </w:r>
      <w:r>
        <w:t>activităţile</w:t>
      </w:r>
      <w:r>
        <w:t xml:space="preserve"> pârâtului să folosească unor acte de </w:t>
      </w:r>
      <w:r>
        <w:t>poliţie</w:t>
      </w:r>
      <w:r>
        <w:t xml:space="preserve"> politică în </w:t>
      </w:r>
      <w:r>
        <w:t>accepţiunea</w:t>
      </w:r>
      <w:r>
        <w:t xml:space="preserve"> legii, adică să vizeze „instaurarea </w:t>
      </w:r>
      <w:r>
        <w:t>şi</w:t>
      </w:r>
      <w:r>
        <w:t xml:space="preserve"> </w:t>
      </w:r>
      <w:r>
        <w:t>menţinerea</w:t>
      </w:r>
      <w:r>
        <w:t xml:space="preserve"> puterii totalitar comuniste, precum </w:t>
      </w:r>
      <w:r>
        <w:t>şi</w:t>
      </w:r>
      <w:r>
        <w:t xml:space="preserve"> suprimarea sau îngrădirea drepturilor </w:t>
      </w:r>
      <w:r>
        <w:t>şi</w:t>
      </w:r>
      <w:r>
        <w:t xml:space="preserve"> </w:t>
      </w:r>
      <w:r>
        <w:t>libertăţilor</w:t>
      </w:r>
      <w:r>
        <w:t xml:space="preserve"> fundamentale ale omului”.</w:t>
      </w:r>
    </w:p>
    <w:p w:rsidR="00340FCC" w:rsidP="00340FCC" w14:paraId="4AFDBA07" w14:textId="77777777">
      <w:pPr>
        <w:ind w:firstLine="709"/>
        <w:jc w:val="both"/>
        <w:rPr>
          <w:rStyle w:val="Fontdeparagrafimplicit"/>
          <w:b/>
        </w:rPr>
      </w:pPr>
      <w:r>
        <w:rPr>
          <w:rStyle w:val="Fontdeparagrafimplicit"/>
          <w:b/>
        </w:rPr>
        <w:t xml:space="preserve">3. Soluția </w:t>
      </w:r>
      <w:r>
        <w:rPr>
          <w:rStyle w:val="Fontdeparagrafimplicit"/>
          <w:b/>
        </w:rPr>
        <w:t>şi</w:t>
      </w:r>
      <w:r>
        <w:rPr>
          <w:rStyle w:val="Fontdeparagrafimplicit"/>
          <w:b/>
        </w:rPr>
        <w:t xml:space="preserve"> temeiul de drept</w:t>
      </w:r>
    </w:p>
    <w:p w:rsidR="00340FCC" w:rsidP="00340FCC" w14:paraId="02D67A69" w14:textId="77777777">
      <w:pPr>
        <w:ind w:firstLine="709"/>
        <w:jc w:val="both"/>
      </w:pPr>
      <w:r>
        <w:t>Reţinând</w:t>
      </w:r>
      <w:r>
        <w:t xml:space="preserve">, în lumina considerentelor expuse mai sus, întrunirea ipotezei normei legale cuprinsă în art. 2 lit. b din O.U.G. nr. 24/2008 privind accesul la propriul dosar </w:t>
      </w:r>
      <w:r>
        <w:t>şi</w:t>
      </w:r>
      <w:r>
        <w:t xml:space="preserve"> deconspirarea </w:t>
      </w:r>
      <w:r>
        <w:t>Securităţii</w:t>
      </w:r>
      <w:r>
        <w:t xml:space="preserve">, </w:t>
      </w:r>
      <w:r>
        <w:t>instanţa</w:t>
      </w:r>
      <w:r>
        <w:t xml:space="preserve"> – în temeiul art. 11 din </w:t>
      </w:r>
      <w:r>
        <w:t>acelaşi</w:t>
      </w:r>
      <w:r>
        <w:t xml:space="preserve"> act normativ – va admite prezenta </w:t>
      </w:r>
      <w:r>
        <w:t>acţiune</w:t>
      </w:r>
      <w:r>
        <w:t xml:space="preserve"> </w:t>
      </w:r>
      <w:r>
        <w:t>şi</w:t>
      </w:r>
      <w:r>
        <w:t xml:space="preserve"> va constata calitatea pârâtului de colaborator al </w:t>
      </w:r>
      <w:r>
        <w:t>Securităţii</w:t>
      </w:r>
      <w:r>
        <w:t>.</w:t>
      </w:r>
    </w:p>
    <w:p w:rsidR="00340FCC" w:rsidP="00340FCC" w14:paraId="7922B5C7" w14:textId="77777777">
      <w:pPr>
        <w:tabs>
          <w:tab w:val="left" w:pos="570"/>
        </w:tabs>
        <w:ind w:firstLine="709"/>
        <w:jc w:val="both"/>
        <w:rPr>
          <w:rStyle w:val="Fontdeparagrafimplicit"/>
          <w:b/>
        </w:rPr>
      </w:pPr>
    </w:p>
    <w:p w:rsidR="00340FCC" w:rsidP="00340FCC" w14:paraId="43A496DF" w14:textId="77777777">
      <w:pPr>
        <w:tabs>
          <w:tab w:val="left" w:pos="570"/>
        </w:tabs>
        <w:ind w:firstLine="709"/>
        <w:jc w:val="center"/>
        <w:rPr>
          <w:rStyle w:val="Fontdeparagrafimplicit"/>
          <w:b/>
        </w:rPr>
      </w:pPr>
      <w:r>
        <w:rPr>
          <w:rStyle w:val="Fontdeparagrafimplicit"/>
          <w:b/>
        </w:rPr>
        <w:t>PENTRU ACESTE MOTIVE,</w:t>
      </w:r>
    </w:p>
    <w:p w:rsidR="00340FCC" w:rsidP="00340FCC" w14:paraId="1C3CB212" w14:textId="77777777">
      <w:pPr>
        <w:tabs>
          <w:tab w:val="left" w:pos="570"/>
        </w:tabs>
        <w:ind w:firstLine="709"/>
        <w:jc w:val="center"/>
        <w:rPr>
          <w:rStyle w:val="Fontdeparagrafimplicit"/>
          <w:b/>
        </w:rPr>
      </w:pPr>
      <w:r>
        <w:rPr>
          <w:rStyle w:val="Fontdeparagrafimplicit"/>
          <w:b/>
        </w:rPr>
        <w:t>ÎN NUMELE LEGII,</w:t>
      </w:r>
    </w:p>
    <w:p w:rsidR="00340FCC" w:rsidP="00340FCC" w14:paraId="5F8813D6" w14:textId="77777777">
      <w:pPr>
        <w:tabs>
          <w:tab w:val="left" w:pos="570"/>
        </w:tabs>
        <w:ind w:firstLine="709"/>
        <w:jc w:val="center"/>
        <w:rPr>
          <w:rStyle w:val="Fontdeparagrafimplicit"/>
          <w:b/>
        </w:rPr>
      </w:pPr>
      <w:r>
        <w:rPr>
          <w:rStyle w:val="Fontdeparagrafimplicit"/>
          <w:b/>
        </w:rPr>
        <w:t>HOTĂRĂŞTE:</w:t>
      </w:r>
    </w:p>
    <w:p w:rsidR="00340FCC" w:rsidP="00340FCC" w14:paraId="026DD489" w14:textId="77777777">
      <w:pPr>
        <w:ind w:firstLine="709"/>
        <w:jc w:val="both"/>
        <w:rPr>
          <w:rStyle w:val="Fontdeparagrafimplicit"/>
        </w:rPr>
      </w:pPr>
    </w:p>
    <w:p w:rsidR="00340FCC" w:rsidP="00340FCC" w14:paraId="4A7F2C70" w14:textId="77777777">
      <w:pPr>
        <w:ind w:firstLine="709"/>
        <w:jc w:val="both"/>
      </w:pPr>
      <w:r>
        <w:t xml:space="preserve">Admite cererea formulată de reclamantul </w:t>
      </w:r>
      <w:r>
        <w:rPr>
          <w:rStyle w:val="Fontdeparagrafimplicit"/>
          <w:b/>
        </w:rPr>
        <w:t>CONSILIUL NAŢIONAL PENTRU STUDIEREA ARHIVELOR SECURITĂŢII,</w:t>
      </w:r>
      <w:r>
        <w:t xml:space="preserve"> cu sediul ................................,  în contradictoriu cu </w:t>
      </w:r>
      <w:r>
        <w:t xml:space="preserve">pârâtul </w:t>
      </w:r>
      <w:r>
        <w:rPr>
          <w:rStyle w:val="Fontdeparagrafimplicit"/>
          <w:b/>
        </w:rPr>
        <w:t>P........................</w:t>
      </w:r>
      <w:r>
        <w:t xml:space="preserve">, cu domiciliul în </w:t>
      </w:r>
      <w:r>
        <w:t>com</w:t>
      </w:r>
      <w:r>
        <w:t xml:space="preserve">. ................................, sat ................................, str. ................................, </w:t>
      </w:r>
      <w:r>
        <w:t>Judeţ</w:t>
      </w:r>
      <w:r>
        <w:t xml:space="preserve"> .................................</w:t>
      </w:r>
    </w:p>
    <w:p w:rsidR="00340FCC" w:rsidP="00340FCC" w14:paraId="0BD8A606" w14:textId="77777777">
      <w:pPr>
        <w:ind w:firstLine="709"/>
        <w:jc w:val="both"/>
      </w:pPr>
      <w:r>
        <w:t xml:space="preserve">Constată calitatea pârâtului de colaborator al </w:t>
      </w:r>
      <w:r>
        <w:t>Securităţii</w:t>
      </w:r>
      <w:r>
        <w:t xml:space="preserve">. </w:t>
      </w:r>
    </w:p>
    <w:p w:rsidR="00340FCC" w:rsidP="00340FCC" w14:paraId="1165FCCA" w14:textId="77777777">
      <w:pPr>
        <w:ind w:firstLine="709"/>
        <w:jc w:val="both"/>
      </w:pPr>
      <w:r>
        <w:t xml:space="preserve">Cu recurs în termen de 15 zile de la comunicare, cererea urmând a se depune la sediul </w:t>
      </w:r>
      <w:r>
        <w:t>Curţii</w:t>
      </w:r>
      <w:r>
        <w:t xml:space="preserve"> de Apel ...................... - </w:t>
      </w:r>
      <w:r>
        <w:t>Secţia</w:t>
      </w:r>
      <w:r>
        <w:t xml:space="preserve"> a ......................-a Contencios administrativ </w:t>
      </w:r>
      <w:r>
        <w:t>şi</w:t>
      </w:r>
      <w:r>
        <w:t xml:space="preserve"> fiscal.</w:t>
      </w:r>
    </w:p>
    <w:p w:rsidR="00340FCC" w:rsidP="00340FCC" w14:paraId="109F853D" w14:textId="77777777">
      <w:pPr>
        <w:ind w:firstLine="709"/>
        <w:jc w:val="both"/>
      </w:pPr>
      <w:r>
        <w:t>Pronunţată</w:t>
      </w:r>
      <w:r>
        <w:t xml:space="preserve"> prin punerea </w:t>
      </w:r>
      <w:r>
        <w:t>soluţiei</w:t>
      </w:r>
      <w:r>
        <w:t xml:space="preserve"> la </w:t>
      </w:r>
      <w:r>
        <w:t>dispoziţia</w:t>
      </w:r>
      <w:r>
        <w:t xml:space="preserve"> </w:t>
      </w:r>
      <w:r>
        <w:t>părţilor</w:t>
      </w:r>
      <w:r>
        <w:t xml:space="preserve"> de către grefa </w:t>
      </w:r>
      <w:r>
        <w:t>instanţei</w:t>
      </w:r>
      <w:r>
        <w:t>, azi, .......................</w:t>
      </w:r>
    </w:p>
    <w:p w:rsidR="00340FCC" w:rsidP="00340FCC" w14:paraId="52C71CF2" w14:textId="77777777">
      <w:pPr>
        <w:ind w:firstLine="709"/>
        <w:jc w:val="both"/>
      </w:pPr>
    </w:p>
    <w:p w:rsidR="00340FCC" w:rsidP="00340FCC" w14:paraId="3BAE5B10" w14:textId="77777777">
      <w:pPr>
        <w:ind w:firstLine="709"/>
      </w:pPr>
      <w:r>
        <w:t xml:space="preserve">       PREŞEDINTE,            </w:t>
      </w:r>
      <w:r>
        <w:tab/>
      </w:r>
      <w:r>
        <w:tab/>
        <w:t xml:space="preserve">                                        GREFIER,</w:t>
      </w:r>
    </w:p>
    <w:p w:rsidR="00340FCC" w:rsidP="00340FCC" w14:paraId="2AE844EA" w14:textId="1A7DE31C">
      <w:pPr>
        <w:ind w:firstLine="709"/>
        <w:rPr>
          <w:rStyle w:val="Fontdeparagrafimplicit"/>
          <w:b/>
        </w:rPr>
      </w:pPr>
      <w:r>
        <w:rPr>
          <w:rStyle w:val="Fontdeparagrafimplicit"/>
          <w:b/>
        </w:rPr>
        <w:t xml:space="preserve">       </w:t>
      </w:r>
      <w:r>
        <w:rPr>
          <w:rStyle w:val="Fontdeparagrafimplicit"/>
          <w:b/>
        </w:rPr>
        <w:t>A0016</w:t>
      </w:r>
      <w:r>
        <w:rPr>
          <w:rStyle w:val="Fontdeparagrafimplicit"/>
          <w:b/>
        </w:rPr>
        <w:t xml:space="preserve">                        </w:t>
      </w:r>
      <w:r>
        <w:rPr>
          <w:rStyle w:val="Fontdeparagrafimplicit"/>
          <w:b/>
        </w:rPr>
        <w:tab/>
      </w:r>
      <w:r>
        <w:rPr>
          <w:rStyle w:val="Fontdeparagrafimplicit"/>
          <w:b/>
        </w:rPr>
        <w:tab/>
      </w:r>
      <w:r>
        <w:rPr>
          <w:rStyle w:val="Fontdeparagrafimplicit"/>
          <w:b/>
        </w:rPr>
        <w:tab/>
        <w:t xml:space="preserve">             ......................</w:t>
      </w:r>
    </w:p>
    <w:p w:rsidR="00340FCC" w:rsidP="00340FCC" w14:paraId="2BA87F27" w14:textId="77777777">
      <w:pPr>
        <w:ind w:firstLine="709"/>
        <w:jc w:val="both"/>
      </w:pPr>
      <w:r>
        <w:t xml:space="preserve">                </w:t>
      </w:r>
    </w:p>
    <w:p w:rsidR="00340FCC" w:rsidP="00340FCC" w14:paraId="7A22D335" w14:textId="77777777">
      <w:pPr>
        <w:ind w:firstLine="709"/>
        <w:jc w:val="both"/>
      </w:pPr>
    </w:p>
    <w:p w:rsidR="00340FCC" w:rsidP="00340FCC" w14:paraId="250D8281" w14:textId="77777777">
      <w:pPr>
        <w:ind w:firstLine="709"/>
        <w:jc w:val="both"/>
        <w:rPr>
          <w:rStyle w:val="Fontdeparagrafimplicit"/>
          <w:b/>
        </w:rPr>
      </w:pPr>
    </w:p>
    <w:p w:rsidR="00340FCC" w:rsidP="00340FCC" w14:paraId="12545839" w14:textId="77777777">
      <w:pPr>
        <w:ind w:firstLine="709"/>
        <w:jc w:val="both"/>
        <w:rPr>
          <w:rStyle w:val="Fontdeparagrafimplicit"/>
          <w:b/>
        </w:rPr>
      </w:pPr>
    </w:p>
    <w:p w:rsidR="00340FCC" w:rsidP="00340FCC" w14:paraId="48C92F84" w14:textId="77777777">
      <w:pPr>
        <w:ind w:firstLine="709"/>
        <w:jc w:val="both"/>
        <w:rPr>
          <w:rStyle w:val="Fontdeparagrafimplicit"/>
          <w:b/>
        </w:rPr>
      </w:pPr>
    </w:p>
    <w:p w:rsidR="00340FCC" w:rsidP="00340FCC" w14:paraId="6930A641" w14:textId="77777777">
      <w:pPr>
        <w:ind w:firstLine="709"/>
        <w:jc w:val="both"/>
        <w:rPr>
          <w:rStyle w:val="Fontdeparagrafimplicit"/>
          <w:b/>
        </w:rPr>
      </w:pPr>
    </w:p>
    <w:p w:rsidR="00340FCC" w:rsidP="00340FCC" w14:paraId="0A66FA83" w14:textId="77777777">
      <w:pPr>
        <w:ind w:firstLine="709"/>
        <w:jc w:val="both"/>
        <w:rPr>
          <w:rStyle w:val="Fontdeparagrafimplicit"/>
          <w:b/>
        </w:rPr>
      </w:pPr>
    </w:p>
    <w:p w:rsidR="00340FCC" w:rsidP="00340FCC" w14:paraId="2BA52079" w14:textId="77777777">
      <w:pPr>
        <w:ind w:firstLine="709"/>
        <w:jc w:val="both"/>
        <w:rPr>
          <w:rStyle w:val="Fontdeparagrafimplicit"/>
          <w:b/>
        </w:rPr>
      </w:pPr>
    </w:p>
    <w:p w:rsidR="00340FCC" w:rsidP="00340FCC" w14:paraId="78DB943A" w14:textId="77777777">
      <w:pPr>
        <w:ind w:firstLine="709"/>
        <w:jc w:val="both"/>
        <w:rPr>
          <w:rStyle w:val="Fontdeparagrafimplicit"/>
          <w:b/>
        </w:rPr>
      </w:pPr>
    </w:p>
    <w:p w:rsidR="00340FCC" w:rsidP="00340FCC" w14:paraId="1AD25FD9" w14:textId="77777777">
      <w:pPr>
        <w:ind w:firstLine="709"/>
        <w:jc w:val="both"/>
        <w:rPr>
          <w:rStyle w:val="Fontdeparagrafimplicit"/>
          <w:b/>
        </w:rPr>
      </w:pPr>
    </w:p>
    <w:p w:rsidR="00340FCC" w:rsidP="00340FCC" w14:paraId="13B3B52B" w14:textId="77777777">
      <w:pPr>
        <w:ind w:firstLine="709"/>
        <w:jc w:val="both"/>
        <w:rPr>
          <w:rStyle w:val="Fontdeparagrafimplicit"/>
          <w:b/>
        </w:rPr>
      </w:pPr>
    </w:p>
    <w:p w:rsidR="00340FCC" w:rsidP="00340FCC" w14:paraId="7039E1F9" w14:textId="77777777">
      <w:pPr>
        <w:ind w:firstLine="709"/>
        <w:jc w:val="both"/>
        <w:rPr>
          <w:rStyle w:val="Fontdeparagrafimplicit"/>
          <w:b/>
        </w:rPr>
      </w:pPr>
    </w:p>
    <w:p w:rsidR="00340FCC" w:rsidP="00340FCC" w14:paraId="779F05DD" w14:textId="77777777">
      <w:pPr>
        <w:ind w:firstLine="709"/>
        <w:jc w:val="both"/>
        <w:rPr>
          <w:rStyle w:val="Fontdeparagrafimplicit"/>
          <w:b/>
        </w:rPr>
      </w:pPr>
    </w:p>
    <w:p w:rsidR="00340FCC" w:rsidP="00340FCC" w14:paraId="2AB0EB98" w14:textId="77777777">
      <w:pPr>
        <w:ind w:firstLine="709"/>
        <w:jc w:val="both"/>
        <w:rPr>
          <w:rStyle w:val="Fontdeparagrafimplicit"/>
          <w:b/>
        </w:rPr>
      </w:pPr>
    </w:p>
    <w:p w:rsidR="00340FCC" w:rsidP="00340FCC" w14:paraId="604AE6E1" w14:textId="77777777">
      <w:pPr>
        <w:ind w:firstLine="709"/>
        <w:jc w:val="both"/>
        <w:rPr>
          <w:rStyle w:val="Fontdeparagrafimplicit"/>
          <w:b/>
        </w:rPr>
      </w:pPr>
    </w:p>
    <w:p w:rsidR="00340FCC" w:rsidP="00340FCC" w14:paraId="34883C93" w14:textId="77777777">
      <w:pPr>
        <w:ind w:firstLine="709"/>
        <w:jc w:val="both"/>
        <w:rPr>
          <w:rStyle w:val="Fontdeparagrafimplicit"/>
          <w:b/>
        </w:rPr>
      </w:pPr>
    </w:p>
    <w:p w:rsidR="00340FCC" w:rsidP="00340FCC" w14:paraId="6988B063" w14:textId="77777777">
      <w:pPr>
        <w:ind w:firstLine="709"/>
        <w:jc w:val="both"/>
        <w:rPr>
          <w:rStyle w:val="Fontdeparagrafimplicit"/>
          <w:b/>
        </w:rPr>
      </w:pPr>
    </w:p>
    <w:p w:rsidR="00340FCC" w:rsidP="00340FCC" w14:paraId="3BE3AFC4" w14:textId="77777777">
      <w:pPr>
        <w:ind w:firstLine="709"/>
        <w:jc w:val="both"/>
        <w:rPr>
          <w:rStyle w:val="Fontdeparagrafimplicit"/>
          <w:b/>
        </w:rPr>
      </w:pPr>
    </w:p>
    <w:p w:rsidR="00340FCC" w:rsidP="00340FCC" w14:paraId="28DAB7F7" w14:textId="77777777">
      <w:pPr>
        <w:ind w:firstLine="709"/>
        <w:jc w:val="both"/>
        <w:rPr>
          <w:rStyle w:val="Fontdeparagrafimplicit"/>
          <w:b/>
        </w:rPr>
      </w:pPr>
    </w:p>
    <w:p w:rsidR="00340FCC" w:rsidP="00340FCC" w14:paraId="69D03653" w14:textId="77777777">
      <w:pPr>
        <w:ind w:firstLine="709"/>
        <w:jc w:val="both"/>
        <w:rPr>
          <w:rStyle w:val="Fontdeparagrafimplicit"/>
          <w:b/>
        </w:rPr>
      </w:pPr>
    </w:p>
    <w:p w:rsidR="00340FCC" w:rsidP="00340FCC" w14:paraId="73C105CF" w14:textId="77777777">
      <w:pPr>
        <w:ind w:firstLine="709"/>
        <w:jc w:val="both"/>
        <w:rPr>
          <w:rStyle w:val="Fontdeparagrafimplicit"/>
          <w:b/>
        </w:rPr>
      </w:pPr>
    </w:p>
    <w:p w:rsidR="00340FCC" w:rsidP="00340FCC" w14:paraId="4F08D979" w14:textId="77777777">
      <w:pPr>
        <w:ind w:firstLine="709"/>
        <w:jc w:val="both"/>
        <w:rPr>
          <w:rStyle w:val="Fontdeparagrafimplicit"/>
          <w:b/>
        </w:rPr>
      </w:pPr>
    </w:p>
    <w:p w:rsidR="00340FCC" w:rsidP="00340FCC" w14:paraId="218BD9CA" w14:textId="77777777">
      <w:pPr>
        <w:ind w:firstLine="709"/>
        <w:jc w:val="both"/>
        <w:rPr>
          <w:rStyle w:val="Fontdeparagrafimplicit"/>
          <w:b/>
        </w:rPr>
      </w:pPr>
    </w:p>
    <w:p w:rsidR="00340FCC" w:rsidP="00340FCC" w14:paraId="0D2EE444" w14:textId="77777777">
      <w:pPr>
        <w:ind w:firstLine="709"/>
        <w:jc w:val="both"/>
        <w:rPr>
          <w:rStyle w:val="Fontdeparagrafimplicit"/>
          <w:b/>
        </w:rPr>
      </w:pPr>
    </w:p>
    <w:p w:rsidR="00340FCC" w:rsidP="00340FCC" w14:paraId="5AF7BBED" w14:textId="77777777">
      <w:pPr>
        <w:ind w:firstLine="709"/>
        <w:jc w:val="both"/>
        <w:rPr>
          <w:rStyle w:val="Fontdeparagrafimplicit"/>
          <w:b/>
        </w:rPr>
      </w:pPr>
    </w:p>
    <w:p w:rsidR="00340FCC" w:rsidP="00340FCC" w14:paraId="6CF147EA" w14:textId="77777777">
      <w:pPr>
        <w:ind w:firstLine="709"/>
        <w:jc w:val="both"/>
        <w:rPr>
          <w:rStyle w:val="Fontdeparagrafimplicit"/>
          <w:b/>
        </w:rPr>
      </w:pPr>
    </w:p>
    <w:p w:rsidR="00340FCC" w:rsidP="00340FCC" w14:paraId="7F60CD85" w14:textId="77777777">
      <w:pPr>
        <w:ind w:firstLine="709"/>
        <w:jc w:val="both"/>
        <w:rPr>
          <w:rStyle w:val="Fontdeparagrafimplicit"/>
          <w:b/>
        </w:rPr>
      </w:pPr>
    </w:p>
    <w:p w:rsidR="00340FCC" w:rsidP="00340FCC" w14:paraId="3FB96EB6" w14:textId="77777777">
      <w:pPr>
        <w:ind w:firstLine="709"/>
        <w:jc w:val="both"/>
        <w:rPr>
          <w:rStyle w:val="Fontdeparagrafimplicit"/>
          <w:b/>
        </w:rPr>
      </w:pPr>
    </w:p>
    <w:p w:rsidR="00340FCC" w:rsidP="00340FCC" w14:paraId="47D91EA6" w14:textId="77777777">
      <w:pPr>
        <w:ind w:firstLine="709"/>
        <w:jc w:val="both"/>
        <w:rPr>
          <w:rStyle w:val="Fontdeparagrafimplicit"/>
          <w:b/>
        </w:rPr>
      </w:pPr>
    </w:p>
    <w:p w:rsidR="00340FCC" w:rsidP="00340FCC" w14:paraId="6F799AAC" w14:textId="77777777">
      <w:pPr>
        <w:ind w:firstLine="709"/>
        <w:jc w:val="both"/>
        <w:rPr>
          <w:rStyle w:val="Fontdeparagrafimplicit"/>
          <w:b/>
        </w:rPr>
      </w:pPr>
    </w:p>
    <w:p w:rsidR="00340FCC" w:rsidP="00340FCC" w14:paraId="272FA68E" w14:textId="77777777">
      <w:pPr>
        <w:ind w:firstLine="709"/>
        <w:jc w:val="both"/>
        <w:rPr>
          <w:rStyle w:val="Fontdeparagrafimplicit"/>
          <w:b/>
        </w:rPr>
      </w:pPr>
    </w:p>
    <w:p w:rsidR="00340FCC" w:rsidP="00340FCC" w14:paraId="6A1568FB" w14:textId="77777777">
      <w:pPr>
        <w:ind w:firstLine="709"/>
        <w:jc w:val="both"/>
        <w:rPr>
          <w:rStyle w:val="Fontdeparagrafimplicit"/>
          <w:b/>
        </w:rPr>
      </w:pPr>
    </w:p>
    <w:p w:rsidR="00340FCC" w:rsidP="00340FCC" w14:paraId="52694564" w14:textId="77777777">
      <w:pPr>
        <w:ind w:firstLine="709"/>
        <w:jc w:val="both"/>
        <w:rPr>
          <w:rStyle w:val="Fontdeparagrafimplicit"/>
          <w:b/>
        </w:rPr>
      </w:pPr>
    </w:p>
    <w:p w:rsidR="00340FCC" w:rsidP="00340FCC" w14:paraId="2B97EFDC" w14:textId="77777777">
      <w:pPr>
        <w:ind w:firstLine="709"/>
        <w:jc w:val="both"/>
        <w:rPr>
          <w:rStyle w:val="Fontdeparagrafimplicit"/>
          <w:b/>
        </w:rPr>
      </w:pPr>
    </w:p>
    <w:p w:rsidR="00340FCC" w:rsidP="00340FCC" w14:paraId="7ED99F4A" w14:textId="77777777">
      <w:pPr>
        <w:ind w:firstLine="709"/>
        <w:jc w:val="both"/>
        <w:rPr>
          <w:rStyle w:val="Fontdeparagrafimplicit"/>
          <w:b/>
        </w:rPr>
      </w:pPr>
    </w:p>
    <w:p w:rsidR="00340FCC" w:rsidP="00340FCC" w14:paraId="7DC0C7F3" w14:textId="77777777">
      <w:pPr>
        <w:ind w:firstLine="709"/>
        <w:jc w:val="both"/>
        <w:rPr>
          <w:rStyle w:val="Fontdeparagrafimplicit"/>
          <w:b/>
        </w:rPr>
      </w:pPr>
    </w:p>
    <w:p w:rsidR="00340FCC" w:rsidP="00340FCC" w14:paraId="67C3AF09" w14:textId="77777777">
      <w:pPr>
        <w:ind w:firstLine="709"/>
        <w:jc w:val="both"/>
        <w:rPr>
          <w:rStyle w:val="Fontdeparagrafimplicit"/>
          <w:b/>
        </w:rPr>
      </w:pPr>
    </w:p>
    <w:p w:rsidR="00340FCC" w:rsidP="00340FCC" w14:paraId="591ECC8D" w14:textId="77777777">
      <w:pPr>
        <w:ind w:firstLine="709"/>
        <w:jc w:val="both"/>
        <w:rPr>
          <w:rStyle w:val="Fontdeparagrafimplicit"/>
          <w:b/>
        </w:rPr>
      </w:pPr>
    </w:p>
    <w:p w:rsidR="00340FCC" w:rsidP="00340FCC" w14:paraId="0D9A26BA" w14:textId="77777777">
      <w:pPr>
        <w:ind w:firstLine="709"/>
        <w:jc w:val="both"/>
        <w:rPr>
          <w:rStyle w:val="Fontdeparagrafimplicit"/>
          <w:b/>
        </w:rPr>
      </w:pPr>
    </w:p>
    <w:p w:rsidR="00340FCC" w:rsidP="00340FCC" w14:paraId="6DCC5774" w14:textId="77777777">
      <w:pPr>
        <w:ind w:firstLine="709"/>
        <w:jc w:val="both"/>
        <w:rPr>
          <w:rStyle w:val="Fontdeparagrafimplicit"/>
          <w:b/>
        </w:rPr>
      </w:pPr>
    </w:p>
    <w:p w:rsidR="00340FCC" w:rsidP="00340FCC" w14:paraId="5343EB96" w14:textId="77777777">
      <w:pPr>
        <w:ind w:firstLine="709"/>
        <w:jc w:val="both"/>
        <w:rPr>
          <w:rStyle w:val="Fontdeparagrafimplicit"/>
          <w:b/>
        </w:rPr>
      </w:pPr>
    </w:p>
    <w:p w:rsidR="00340FCC" w:rsidP="00340FCC" w14:paraId="6FB1A970" w14:textId="71785DA9">
      <w:pPr>
        <w:ind w:firstLine="709"/>
        <w:jc w:val="both"/>
        <w:rPr>
          <w:rStyle w:val="Fontdeparagrafimplicit"/>
          <w:sz w:val="16"/>
        </w:rPr>
      </w:pPr>
      <w:r>
        <w:rPr>
          <w:rStyle w:val="Fontdeparagrafimplicit"/>
          <w:sz w:val="16"/>
        </w:rPr>
        <w:t xml:space="preserve">Red. </w:t>
      </w:r>
      <w:r>
        <w:rPr>
          <w:rStyle w:val="Fontdeparagrafimplicit"/>
          <w:sz w:val="16"/>
        </w:rPr>
        <w:t>A0016</w:t>
      </w:r>
      <w:r>
        <w:rPr>
          <w:rStyle w:val="Fontdeparagrafimplicit"/>
          <w:sz w:val="16"/>
        </w:rPr>
        <w:t>./</w:t>
      </w:r>
      <w:r>
        <w:rPr>
          <w:rStyle w:val="Fontdeparagrafimplicit"/>
          <w:sz w:val="16"/>
        </w:rPr>
        <w:t>tehnored</w:t>
      </w:r>
      <w:r>
        <w:rPr>
          <w:rStyle w:val="Fontdeparagrafimplicit"/>
          <w:sz w:val="16"/>
        </w:rPr>
        <w:t xml:space="preserve">. </w:t>
      </w:r>
      <w:r>
        <w:rPr>
          <w:rStyle w:val="Fontdeparagrafimplicit"/>
          <w:sz w:val="16"/>
        </w:rPr>
        <w:t>A0016</w:t>
      </w:r>
      <w:r>
        <w:rPr>
          <w:rStyle w:val="Fontdeparagrafimplicit"/>
          <w:sz w:val="16"/>
        </w:rPr>
        <w:t>./</w:t>
      </w:r>
    </w:p>
    <w:p w:rsidR="00340FCC" w:rsidP="00340FCC" w14:paraId="0DBE26A0" w14:textId="77777777">
      <w:pPr>
        <w:ind w:firstLine="709"/>
        <w:jc w:val="both"/>
        <w:rPr>
          <w:rStyle w:val="Fontdeparagrafimplicit"/>
          <w:sz w:val="16"/>
        </w:rPr>
      </w:pPr>
      <w:r>
        <w:rPr>
          <w:rStyle w:val="Fontdeparagrafimplicit"/>
          <w:sz w:val="16"/>
        </w:rPr>
        <w:t xml:space="preserve">4 ex./2 </w:t>
      </w:r>
      <w:r>
        <w:rPr>
          <w:rStyle w:val="Fontdeparagrafimplicit"/>
          <w:sz w:val="16"/>
        </w:rPr>
        <w:t>com</w:t>
      </w:r>
      <w:r>
        <w:rPr>
          <w:rStyle w:val="Fontdeparagrafimplicit"/>
          <w:sz w:val="16"/>
        </w:rPr>
        <w:t xml:space="preserve">. </w:t>
      </w:r>
    </w:p>
    <w:p w:rsidR="00340FCC" w:rsidP="00340FCC" w14:paraId="52DC8232" w14:textId="77777777">
      <w:pPr>
        <w:ind w:firstLine="709"/>
        <w:jc w:val="both"/>
        <w:rPr>
          <w:rStyle w:val="Fontdeparagrafimplicit"/>
          <w:sz w:val="16"/>
        </w:rPr>
      </w:pPr>
    </w:p>
    <w:p w:rsidR="00340FCC" w:rsidP="00340FCC" w14:paraId="707B893C" w14:textId="77777777">
      <w:pPr>
        <w:rPr>
          <w:rStyle w:val="Fontdeparagrafimplicit"/>
        </w:rPr>
      </w:pPr>
    </w:p>
    <w:p w:rsidRPr="00340FCC" w:rsidR="00275EFD" w:rsidP="00340FCC" w14:paraId="6DF31469" w14:textId="77777777">
      <w:pPr>
        <w:rPr>
          <w:rStyle w:val="Fontdeparagrafimplicit"/>
        </w:rPr>
      </w:pPr>
    </w:p>
    <w:sectPr>
      <w:headerReference w:type="even" r:id="rId4"/>
      <w:headerReference w:type="default" r:id="rId5"/>
      <w:footerReference w:type="even" r:id="rId6"/>
      <w:footerReference w:type="default" r:id="rId7"/>
      <w:headerReference w:type="first" r:id="rId8"/>
      <w:footerReference w:type="first" r:id="rId9"/>
      <w:pgSz w:w="11906" w:h="16838"/>
      <w:pgMar w:top="567" w:right="851" w:bottom="567" w:left="1418"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75EFD" w14:paraId="289284E4" w14:textId="7777777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75EFD" w14:paraId="78592967" w14:textId="77777777">
    <w:pPr>
      <w:pStyle w:val="Subsol"/>
      <w:jc w:val="center"/>
      <w:rPr>
        <w:rStyle w:val="Fontdeparagrafimplicit"/>
        <w:sz w:val="20"/>
      </w:rPr>
    </w:pPr>
    <w:r>
      <w:rPr>
        <w:rStyle w:val="Fontdeparagrafimplicit"/>
        <w:sz w:val="20"/>
      </w:rPr>
      <w:t xml:space="preserve"> </w:t>
    </w:r>
    <w:r>
      <w:rPr>
        <w:rStyle w:val="Fontdeparagrafimplicit"/>
        <w:sz w:val="20"/>
      </w:rPr>
      <w:fldChar w:fldCharType="begin"/>
    </w:r>
    <w:r>
      <w:rPr>
        <w:rStyle w:val="Fontdeparagrafimplicit"/>
        <w:sz w:val="20"/>
      </w:rPr>
      <w:instrText>PAGE</w:instrText>
    </w:r>
    <w:r>
      <w:rPr>
        <w:rStyle w:val="Fontdeparagrafimplicit"/>
        <w:sz w:val="20"/>
      </w:rPr>
      <w:fldChar w:fldCharType="separate"/>
    </w:r>
    <w:r>
      <w:rPr>
        <w:rStyle w:val="Fontdeparagrafimplicit"/>
        <w:sz w:val="20"/>
      </w:rPr>
      <w:t>#</w:t>
    </w:r>
    <w:r>
      <w:rPr>
        <w:rStyle w:val="Fontdeparagrafimplicit"/>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75EFD" w14:paraId="154C8809" w14:textId="77777777">
    <w:pPr>
      <w:pStyle w:val="Subsol"/>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75EFD" w14:paraId="45001831" w14:textId="7777777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75EFD" w14:paraId="164738DE" w14:textId="77777777">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75EFD" w14:paraId="134D9F8D" w14:textId="77777777">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EFD"/>
    <w:rsid w:val="00275EFD"/>
    <w:rsid w:val="00340FCC"/>
    <w:rsid w:val="005A1DAD"/>
    <w:rsid w:val="00EC6589"/>
  </w:rsids>
  <w:docVars>
    <w:docVar w:name="url" w:val="http://10.1.48.53/ecris_cdms/document_upload.aspx?id_document=200000005053117&amp;id_departament=58&amp;id_sesiune=5722452&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869AD9A"/>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paragraph" w:customStyle="1" w:styleId="Antet">
    <w:name w:val="Antet"/>
    <w:basedOn w:val="Normal"/>
    <w:link w:val="Antet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character" w:customStyle="1" w:styleId="AntetCaracter">
    <w:name w:val="Antet Caracter"/>
    <w:link w:val="Ante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ap:TotalTime>
  <ap:Pages>6</ap:Pages>
  <ap:Words>3385</ap:Words>
  <ap:Characters>19297</ap:Characters>
  <ap:Application>Microsoft Office Word</ap:Application>
  <ap:DocSecurity>0</ap:DocSecurity>
  <ap:Lines>160</ap:Lines>
  <ap:Paragraphs>45</ap:Paragraphs>
  <ap:ScaleCrop>false</ap:ScaleCrop>
  <ap:CharactersWithSpaces>22637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