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5058DF" w14:paraId="202997B3" w14:textId="4F18E159">
      <w:pPr>
        <w:rPr>
          <w:rStyle w:val="Fontdeparagrafimplicit"/>
          <w:b/>
        </w:rPr>
      </w:pPr>
      <w:r>
        <w:rPr>
          <w:rStyle w:val="Fontdeparagrafimplicit"/>
          <w:b/>
        </w:rPr>
        <w:t xml:space="preserve"> </w:t>
      </w:r>
    </w:p>
    <w:p w:rsidR="005058DF" w14:paraId="76AD7655" w14:textId="2DCFBA33">
      <w:pPr>
        <w:rPr>
          <w:rStyle w:val="Fontdeparagrafimplicit"/>
          <w:b/>
        </w:rPr>
      </w:pPr>
      <w:r>
        <w:rPr>
          <w:rStyle w:val="Fontdeparagrafimplicit"/>
          <w:b/>
        </w:rPr>
        <w:t>Dosar nr.</w:t>
      </w:r>
      <w:r w:rsidR="00C556F7">
        <w:rPr>
          <w:rStyle w:val="Fontdeparagrafimplicit"/>
          <w:b/>
        </w:rPr>
        <w:t xml:space="preserve">1 </w:t>
      </w:r>
    </w:p>
    <w:p w:rsidR="005058DF" w14:paraId="09A855C4" w14:textId="7AF03096">
      <w:r>
        <w:t xml:space="preserve"> </w:t>
      </w:r>
    </w:p>
    <w:p w:rsidR="005058DF" w14:paraId="19EF0391" w14:textId="77777777">
      <w:pPr>
        <w:jc w:val="center"/>
      </w:pPr>
      <w:r>
        <w:t>ROMÂNIA</w:t>
      </w:r>
    </w:p>
    <w:p w:rsidR="005058DF" w14:paraId="01689078" w14:textId="65CBAE7C">
      <w:pPr>
        <w:jc w:val="center"/>
      </w:pPr>
      <w:r>
        <w:t xml:space="preserve">CURTEA DE APEL </w:t>
      </w:r>
      <w:r w:rsidR="00C556F7">
        <w:t xml:space="preserve">             </w:t>
      </w:r>
      <w:r>
        <w:t xml:space="preserve"> – SECŢIA </w:t>
      </w:r>
      <w:r w:rsidR="00C556F7">
        <w:t xml:space="preserve"> </w:t>
      </w:r>
    </w:p>
    <w:p w:rsidR="005058DF" w14:paraId="237B0750" w14:textId="77777777">
      <w:pPr>
        <w:jc w:val="center"/>
      </w:pPr>
    </w:p>
    <w:p w:rsidR="005058DF" w14:paraId="41D458FD" w14:textId="13300F99">
      <w:pPr>
        <w:jc w:val="center"/>
        <w:rPr>
          <w:rStyle w:val="Fontdeparagrafimplicit"/>
          <w:b/>
        </w:rPr>
      </w:pPr>
      <w:r>
        <w:rPr>
          <w:rStyle w:val="Fontdeparagrafimplicit"/>
          <w:b/>
        </w:rPr>
        <w:t>DECIZIA PENALĂ NR.</w:t>
      </w:r>
      <w:r w:rsidR="00C556F7">
        <w:rPr>
          <w:rStyle w:val="Fontdeparagrafimplicit"/>
          <w:b/>
        </w:rPr>
        <w:t>22</w:t>
      </w:r>
    </w:p>
    <w:p w:rsidR="005058DF" w14:paraId="0A66A77C" w14:textId="77777777">
      <w:pPr>
        <w:jc w:val="center"/>
        <w:rPr>
          <w:rStyle w:val="Fontdeparagrafimplicit"/>
          <w:b/>
        </w:rPr>
      </w:pPr>
    </w:p>
    <w:p w:rsidR="005058DF" w14:paraId="1F33F972" w14:textId="7EB249BD">
      <w:pPr>
        <w:jc w:val="center"/>
      </w:pPr>
      <w:r>
        <w:t xml:space="preserve">Şedinţa publică din data de </w:t>
      </w:r>
      <w:r w:rsidR="00C556F7">
        <w:t xml:space="preserve"> </w:t>
      </w:r>
    </w:p>
    <w:p w:rsidR="005058DF" w14:paraId="27F54323" w14:textId="77777777">
      <w:pPr>
        <w:jc w:val="center"/>
      </w:pPr>
      <w:r>
        <w:t>Curtea constituită din:</w:t>
      </w:r>
    </w:p>
    <w:p w:rsidR="005058DF" w14:paraId="071D5C73" w14:textId="2990E9D0">
      <w:pPr>
        <w:jc w:val="center"/>
      </w:pPr>
      <w:r>
        <w:t xml:space="preserve">PREŞEDINTE: </w:t>
      </w:r>
      <w:r w:rsidR="00C556F7">
        <w:t xml:space="preserve"> </w:t>
      </w:r>
    </w:p>
    <w:p w:rsidR="005058DF" w14:paraId="0C706D3D" w14:textId="342CE5C6">
      <w:pPr>
        <w:jc w:val="center"/>
      </w:pPr>
      <w:r>
        <w:t xml:space="preserve">JUDECĂTOR: </w:t>
      </w:r>
      <w:r w:rsidR="00C556F7">
        <w:t>A0002</w:t>
      </w:r>
    </w:p>
    <w:p w:rsidR="005058DF" w14:paraId="501B7F3F" w14:textId="77777777">
      <w:pPr>
        <w:jc w:val="center"/>
      </w:pPr>
    </w:p>
    <w:p w:rsidR="005058DF" w14:paraId="49ED75AB" w14:textId="3E6F6EF9">
      <w:pPr>
        <w:jc w:val="center"/>
      </w:pPr>
      <w:r>
        <w:t xml:space="preserve">GREFIER: </w:t>
      </w:r>
      <w:r w:rsidR="00C556F7">
        <w:t xml:space="preserve"> </w:t>
      </w:r>
    </w:p>
    <w:p w:rsidR="005058DF" w14:paraId="35C7FC89" w14:textId="77777777">
      <w:pPr>
        <w:jc w:val="center"/>
      </w:pPr>
    </w:p>
    <w:p w:rsidR="005058DF" w14:paraId="542FDE53" w14:textId="4C5A5D19">
      <w:pPr>
        <w:ind w:firstLine="851"/>
        <w:jc w:val="both"/>
        <w:rPr>
          <w:rStyle w:val="Fontdeparagrafimplicit"/>
          <w:b/>
        </w:rPr>
      </w:pPr>
      <w:r>
        <w:t xml:space="preserve">MINISTERUL PUBLIC – Parchetul de pe lângă Curtea de Apel </w:t>
      </w:r>
      <w:r w:rsidR="00C556F7">
        <w:t xml:space="preserve">             </w:t>
      </w:r>
      <w:r>
        <w:t xml:space="preserve"> a fost reprezentat de </w:t>
      </w:r>
      <w:r>
        <w:rPr>
          <w:rStyle w:val="Fontdeparagrafimplicit"/>
          <w:b/>
        </w:rPr>
        <w:t xml:space="preserve">procuror </w:t>
      </w:r>
      <w:r w:rsidR="00C556F7">
        <w:rPr>
          <w:rStyle w:val="Fontdeparagrafimplicit"/>
          <w:b/>
        </w:rPr>
        <w:t xml:space="preserve"> </w:t>
      </w:r>
      <w:r>
        <w:rPr>
          <w:rStyle w:val="Fontdeparagrafimplicit"/>
          <w:b/>
        </w:rPr>
        <w:t>.</w:t>
      </w:r>
    </w:p>
    <w:p w:rsidR="005058DF" w14:paraId="4B70E5BA" w14:textId="25631715">
      <w:pPr>
        <w:ind w:firstLine="851"/>
        <w:jc w:val="both"/>
      </w:pPr>
      <w:r>
        <w:t xml:space="preserve">Pe rol, soluţionarea cauzei penale având ca obiect apelul declarat de </w:t>
      </w:r>
      <w:r>
        <w:rPr>
          <w:rStyle w:val="Fontdeparagrafimplicit"/>
          <w:b/>
        </w:rPr>
        <w:t xml:space="preserve">inculpatul </w:t>
      </w:r>
      <w:r w:rsidR="00C556F7">
        <w:rPr>
          <w:rStyle w:val="Fontdeparagrafimplicit"/>
          <w:b/>
        </w:rPr>
        <w:t xml:space="preserve">2 </w:t>
      </w:r>
      <w:r>
        <w:t xml:space="preserve"> împotriva sentinţei penale nr. </w:t>
      </w:r>
      <w:r w:rsidR="00C556F7">
        <w:t xml:space="preserve">3 </w:t>
      </w:r>
      <w:r>
        <w:t xml:space="preserve"> pronunţată de Judecătoria </w:t>
      </w:r>
      <w:r w:rsidR="00C556F7">
        <w:t xml:space="preserve">             </w:t>
      </w:r>
      <w:r>
        <w:t xml:space="preserve"> </w:t>
      </w:r>
      <w:r w:rsidR="00C556F7">
        <w:t xml:space="preserve">             </w:t>
      </w:r>
      <w:r>
        <w:t>, în dosarul nr.</w:t>
      </w:r>
      <w:r w:rsidR="00C556F7">
        <w:t xml:space="preserve">1 </w:t>
      </w:r>
      <w:r>
        <w:t>.</w:t>
      </w:r>
    </w:p>
    <w:p w:rsidR="005058DF" w14:paraId="4529E6AA" w14:textId="7F96D630">
      <w:pPr>
        <w:ind w:firstLine="851"/>
        <w:jc w:val="both"/>
      </w:pPr>
      <w:r>
        <w:t xml:space="preserve">La apelul nominal făcut în şedinţă publică nu se prezintă apelantul-inculpat </w:t>
      </w:r>
      <w:r w:rsidR="00C556F7">
        <w:t xml:space="preserve">2 </w:t>
      </w:r>
      <w:r>
        <w:t>.</w:t>
      </w:r>
    </w:p>
    <w:p w:rsidR="005058DF" w14:paraId="7382D648" w14:textId="77777777">
      <w:pPr>
        <w:ind w:firstLine="851"/>
        <w:jc w:val="both"/>
      </w:pPr>
      <w:r>
        <w:t xml:space="preserve">Procedura de citare a fost legal îndeplinită. </w:t>
      </w:r>
    </w:p>
    <w:p w:rsidR="005058DF" w14:paraId="7D636FC7" w14:textId="7C9C7563">
      <w:pPr>
        <w:ind w:firstLine="851"/>
        <w:jc w:val="both"/>
      </w:pPr>
      <w:r>
        <w:t xml:space="preserve">S-a făcut referatul cauzei de către grefierul de şedinţă, care învederează instanţei împrejurarea că s-a procedat la verificarea inculpatului în baza de date DEPABD, acesta figurând cu domiciliul activ la adresa din str. </w:t>
      </w:r>
      <w:r w:rsidR="00C556F7">
        <w:t xml:space="preserve"> </w:t>
      </w:r>
      <w:r>
        <w:t>, nr.</w:t>
      </w:r>
      <w:r w:rsidR="00C556F7">
        <w:t xml:space="preserve"> </w:t>
      </w:r>
      <w:r>
        <w:t xml:space="preserve">, </w:t>
      </w:r>
      <w:r w:rsidR="00C556F7">
        <w:t xml:space="preserve">             </w:t>
      </w:r>
      <w:r>
        <w:t xml:space="preserve"> </w:t>
      </w:r>
      <w:r w:rsidR="00C556F7">
        <w:t xml:space="preserve">             </w:t>
      </w:r>
      <w:r>
        <w:t xml:space="preserve">, adresă la care a fost citat şi pentru acest termen de judecată. </w:t>
      </w:r>
    </w:p>
    <w:p w:rsidR="005058DF" w14:paraId="6AC42D96" w14:textId="77777777">
      <w:pPr>
        <w:ind w:firstLine="851"/>
        <w:jc w:val="both"/>
      </w:pPr>
      <w:r>
        <w:rPr>
          <w:rStyle w:val="Fontdeparagrafimplicit"/>
          <w:b/>
        </w:rPr>
        <w:t>Reprezentantul Ministerului Public</w:t>
      </w:r>
      <w:r>
        <w:t xml:space="preserve"> susţine că este posibil că inculpatul să se afle încarcerat în vederea executării unei pedepse, motiv pentru care solicită să se efectueze verificări în acest sens. </w:t>
      </w:r>
    </w:p>
    <w:p w:rsidR="005058DF" w14:paraId="0315BCEC" w14:textId="3465B63E">
      <w:pPr>
        <w:ind w:firstLine="851"/>
        <w:jc w:val="both"/>
      </w:pPr>
      <w:r>
        <w:t xml:space="preserve">Curtea dispune efectuarea de verificări cu privire la situaţia juridică a apelantului-inculpat </w:t>
      </w:r>
      <w:r w:rsidR="00C556F7">
        <w:t xml:space="preserve">2 </w:t>
      </w:r>
      <w:r>
        <w:t xml:space="preserve">, lăsând cauza la a doua strigare. </w:t>
      </w:r>
    </w:p>
    <w:p w:rsidR="005058DF" w14:paraId="73FD4CB9" w14:textId="256C4A0C">
      <w:pPr>
        <w:ind w:firstLine="851"/>
        <w:jc w:val="both"/>
      </w:pPr>
      <w:r>
        <w:t xml:space="preserve">La apelul nominal, făcut în şedinţă publică, </w:t>
      </w:r>
      <w:r>
        <w:rPr>
          <w:rStyle w:val="Fontdeparagrafimplicit"/>
          <w:i/>
        </w:rPr>
        <w:t>la a doua strigare a cauzei</w:t>
      </w:r>
      <w:r>
        <w:t xml:space="preserve">, nu se prezintă apelantul-inculpat </w:t>
      </w:r>
      <w:r w:rsidR="00C556F7">
        <w:t xml:space="preserve">2 </w:t>
      </w:r>
      <w:r>
        <w:t>.</w:t>
      </w:r>
    </w:p>
    <w:p w:rsidR="005058DF" w14:paraId="57754EBE" w14:textId="77777777">
      <w:pPr>
        <w:ind w:firstLine="851"/>
        <w:jc w:val="both"/>
      </w:pPr>
      <w:r>
        <w:t xml:space="preserve">Procedura de citare a fost legal îndeplinită. </w:t>
      </w:r>
    </w:p>
    <w:p w:rsidR="005058DF" w14:paraId="4A5AB167" w14:textId="77777777">
      <w:pPr>
        <w:ind w:firstLine="851"/>
        <w:jc w:val="both"/>
      </w:pPr>
      <w:r>
        <w:t xml:space="preserve">S-a făcut referatul cauzei de către grefierul de şedinţă, după care, </w:t>
      </w:r>
    </w:p>
    <w:p w:rsidR="005058DF" w14:paraId="1454A938" w14:textId="5365B9D1">
      <w:pPr>
        <w:ind w:firstLine="851"/>
        <w:jc w:val="both"/>
      </w:pPr>
      <w:r>
        <w:t xml:space="preserve">Curtea constată că s-au efectuat verificări în baza de date a Administraţiei Naţionale a Penitenciarelor, rezultând că inculpatul </w:t>
      </w:r>
      <w:r w:rsidR="00C556F7">
        <w:t xml:space="preserve">2 </w:t>
      </w:r>
      <w:r>
        <w:t xml:space="preserve"> nu figurează încarcerat, fiind liberat la data de 19.10.2017 de Judecătoria </w:t>
      </w:r>
      <w:r w:rsidR="00C556F7">
        <w:t xml:space="preserve">             </w:t>
      </w:r>
      <w:r>
        <w:t xml:space="preserve"> </w:t>
      </w:r>
      <w:r w:rsidR="00C556F7">
        <w:t xml:space="preserve">             </w:t>
      </w:r>
      <w:r>
        <w:t xml:space="preserve">, având şi o altă condamnare în primă instanţă, care nu este definitivă. </w:t>
      </w:r>
    </w:p>
    <w:p w:rsidR="005058DF" w14:paraId="0EEC72EF" w14:textId="77777777">
      <w:pPr>
        <w:ind w:firstLine="851"/>
        <w:jc w:val="both"/>
        <w:rPr>
          <w:rStyle w:val="Fontdeparagrafimplicit"/>
          <w:b/>
          <w:i/>
        </w:rPr>
      </w:pPr>
      <w:r>
        <w:rPr>
          <w:rStyle w:val="Fontdeparagrafimplicit"/>
          <w:b/>
          <w:i/>
        </w:rPr>
        <w:t xml:space="preserve">Nemaifiind cereri prealabile de formulat, excepţii de invocat ori probe de administrat, Curtea constată cauza în stare de judecată, acordând cuvântul în dezbateri. </w:t>
      </w:r>
    </w:p>
    <w:p w:rsidR="005058DF" w14:paraId="2001E709" w14:textId="6325F26C">
      <w:pPr>
        <w:ind w:firstLine="851"/>
        <w:jc w:val="both"/>
      </w:pPr>
      <w:r>
        <w:rPr>
          <w:rStyle w:val="Fontdeparagrafimplicit"/>
          <w:b/>
        </w:rPr>
        <w:t>Reprezentantul Ministerului Public</w:t>
      </w:r>
      <w:r>
        <w:t xml:space="preserve"> pune concluzii de respingere a apelului  astfel declarat, ca nefondat, în cauză reţinându-se că, în perioada </w:t>
      </w:r>
      <w:r w:rsidR="00C556F7">
        <w:t xml:space="preserve"> </w:t>
      </w:r>
      <w:r>
        <w:t xml:space="preserve">.2014 – </w:t>
      </w:r>
      <w:r w:rsidR="00C556F7">
        <w:t xml:space="preserve"> </w:t>
      </w:r>
      <w:r>
        <w:t xml:space="preserve">.2014 inculpatul a încălcat cu ştiinţă interdicţia de a se afla în Municipiul </w:t>
      </w:r>
      <w:r w:rsidR="00C556F7">
        <w:t xml:space="preserve">             </w:t>
      </w:r>
      <w:r>
        <w:t xml:space="preserve"> ce i-a fost aplicată prin sentinţa penală nr.</w:t>
      </w:r>
      <w:r w:rsidR="00C556F7">
        <w:t xml:space="preserve">4/2008 </w:t>
      </w:r>
      <w:r>
        <w:t xml:space="preserve"> a Judecătoriei </w:t>
      </w:r>
      <w:r w:rsidR="00C556F7">
        <w:t xml:space="preserve">             </w:t>
      </w:r>
      <w:r>
        <w:t xml:space="preserve"> </w:t>
      </w:r>
      <w:r w:rsidR="00C556F7">
        <w:t xml:space="preserve">             </w:t>
      </w:r>
      <w:r>
        <w:t>. De asemenea, constată că infracţiunea din prezenta cauză cuprinde activităţile infracţionale pentru care a fost condamnat prin sentinţa penală nr.</w:t>
      </w:r>
      <w:r w:rsidR="00C556F7">
        <w:t xml:space="preserve">5/2016 </w:t>
      </w:r>
      <w:r>
        <w:t xml:space="preserve"> a Judecătoriei </w:t>
      </w:r>
      <w:r w:rsidR="00C556F7">
        <w:t xml:space="preserve">             </w:t>
      </w:r>
      <w:r>
        <w:t xml:space="preserve"> </w:t>
      </w:r>
      <w:r w:rsidR="00C556F7">
        <w:t xml:space="preserve">             </w:t>
      </w:r>
      <w:r>
        <w:t xml:space="preserve">, fiind inclusă practic în aceasta, rezultând aceeaşi pedeapsă de 3 ani şi 4 luni aplicată prin sentinţa penală anterioară. </w:t>
      </w:r>
    </w:p>
    <w:p w:rsidR="005058DF" w14:paraId="0408FE31" w14:textId="77777777">
      <w:pPr>
        <w:ind w:firstLine="851"/>
        <w:jc w:val="both"/>
      </w:pPr>
    </w:p>
    <w:p w:rsidR="005058DF" w14:paraId="680C60EF" w14:textId="77777777">
      <w:pPr>
        <w:jc w:val="center"/>
        <w:rPr>
          <w:rStyle w:val="Fontdeparagrafimplicit"/>
          <w:b/>
        </w:rPr>
      </w:pPr>
      <w:r>
        <w:rPr>
          <w:rStyle w:val="Fontdeparagrafimplicit"/>
          <w:b/>
        </w:rPr>
        <w:t>CURTEA</w:t>
      </w:r>
    </w:p>
    <w:p w:rsidR="005058DF" w14:paraId="3DEFA770" w14:textId="77777777">
      <w:pPr>
        <w:jc w:val="center"/>
        <w:rPr>
          <w:rStyle w:val="Fontdeparagrafimplicit"/>
          <w:b/>
        </w:rPr>
      </w:pPr>
    </w:p>
    <w:p w:rsidR="005058DF" w14:paraId="2DF73BC5" w14:textId="77777777">
      <w:pPr>
        <w:ind w:firstLine="851"/>
        <w:jc w:val="both"/>
        <w:rPr>
          <w:rStyle w:val="Fontdeparagrafimplicit"/>
          <w:b/>
        </w:rPr>
      </w:pPr>
      <w:r>
        <w:rPr>
          <w:rStyle w:val="Fontdeparagrafimplicit"/>
          <w:b/>
        </w:rPr>
        <w:t>Deliberând asupra cauzei penale de faţă, constată următoarele:</w:t>
      </w:r>
    </w:p>
    <w:p w:rsidR="005058DF" w14:paraId="00BCC45F" w14:textId="37AD7888">
      <w:pPr>
        <w:ind w:firstLine="851"/>
        <w:jc w:val="both"/>
      </w:pPr>
      <w:r>
        <w:t xml:space="preserve">Prin sentinţa penală nr. </w:t>
      </w:r>
      <w:r w:rsidR="00C556F7">
        <w:t xml:space="preserve">3 </w:t>
      </w:r>
      <w:r>
        <w:t xml:space="preserve"> pronunţată de Judecătoria </w:t>
      </w:r>
      <w:r w:rsidR="00C556F7">
        <w:t xml:space="preserve">             </w:t>
      </w:r>
      <w:r>
        <w:t xml:space="preserve"> </w:t>
      </w:r>
      <w:r w:rsidR="00C556F7">
        <w:t xml:space="preserve">             </w:t>
      </w:r>
      <w:r>
        <w:t>, în dosarul nr.</w:t>
      </w:r>
      <w:r w:rsidR="00C556F7">
        <w:t xml:space="preserve">1 </w:t>
      </w:r>
      <w:r>
        <w:t>, s-au dispus următoarele:</w:t>
      </w:r>
    </w:p>
    <w:p w:rsidR="005058DF" w14:paraId="64C60EC8" w14:textId="3173FA23">
      <w:pPr>
        <w:widowControl w:val="0"/>
        <w:suppressAutoHyphens/>
        <w:ind w:firstLine="851"/>
        <w:jc w:val="both"/>
      </w:pPr>
      <w:r>
        <w:t xml:space="preserve">„În baza art. 288 alin.1 C.pen. cu aplic. art.41 alin.1 C.pen., art. 43 alin.5 C.pen. şi art.396 alin. 1 şi 10 din C. proc.pen. condamnă pe inculpatul </w:t>
      </w:r>
      <w:r w:rsidR="00C556F7">
        <w:t xml:space="preserve">2 </w:t>
      </w:r>
      <w:r>
        <w:t xml:space="preserve">,  fiul lui  </w:t>
      </w:r>
      <w:r w:rsidR="00C556F7">
        <w:t xml:space="preserve"> </w:t>
      </w:r>
      <w:r>
        <w:t xml:space="preserve"> şi </w:t>
      </w:r>
      <w:r w:rsidR="00C556F7">
        <w:t xml:space="preserve"> </w:t>
      </w:r>
      <w:r>
        <w:t xml:space="preserve">, născut la data de </w:t>
      </w:r>
      <w:r w:rsidR="00C556F7">
        <w:t xml:space="preserve"> </w:t>
      </w:r>
      <w:r>
        <w:t xml:space="preserve"> în </w:t>
      </w:r>
      <w:r w:rsidR="00C556F7">
        <w:t xml:space="preserve">             </w:t>
      </w:r>
      <w:r>
        <w:t xml:space="preserve">, cu domiciliul în </w:t>
      </w:r>
      <w:r w:rsidR="00C556F7">
        <w:t xml:space="preserve"> </w:t>
      </w:r>
      <w:r>
        <w:t xml:space="preserve">, str. </w:t>
      </w:r>
      <w:r w:rsidR="00C556F7">
        <w:t xml:space="preserve"> </w:t>
      </w:r>
      <w:r>
        <w:t xml:space="preserve">, judeţul </w:t>
      </w:r>
      <w:r w:rsidR="00C556F7">
        <w:t xml:space="preserve">                  </w:t>
      </w:r>
      <w:r>
        <w:t xml:space="preserve">, şi adresa aleasă pentru corespondenţă în </w:t>
      </w:r>
      <w:r w:rsidR="00C556F7">
        <w:t xml:space="preserve">             </w:t>
      </w:r>
      <w:r>
        <w:t xml:space="preserve">, </w:t>
      </w:r>
      <w:r w:rsidR="00C556F7">
        <w:t xml:space="preserve">             </w:t>
      </w:r>
      <w:r>
        <w:t xml:space="preserve">, str. </w:t>
      </w:r>
      <w:r w:rsidR="00C556F7">
        <w:t xml:space="preserve"> </w:t>
      </w:r>
      <w:r>
        <w:t xml:space="preserve"> nr. </w:t>
      </w:r>
      <w:r w:rsidR="00C556F7">
        <w:t xml:space="preserve"> </w:t>
      </w:r>
      <w:r>
        <w:t xml:space="preserve">, C.N.P.: </w:t>
      </w:r>
      <w:r w:rsidR="00C556F7">
        <w:t xml:space="preserve"> </w:t>
      </w:r>
      <w:r>
        <w:t>, cetăţean român, studii 8 clase, necăsătorit, fără copii, fără ocupaţie, cunoscut cu antecedente penale, la o pedeapsă de 1 an închisoare pentru săvârşirea infracţiunii de neexecutarea sancţiunilor penale (faptă comisă în perioada 17.03.</w:t>
      </w:r>
      <w:r w:rsidR="00C556F7">
        <w:t xml:space="preserve"> </w:t>
      </w:r>
      <w:r>
        <w:t>-03.07.</w:t>
      </w:r>
      <w:r w:rsidR="00C556F7">
        <w:t xml:space="preserve"> </w:t>
      </w:r>
      <w:r>
        <w:t>).</w:t>
      </w:r>
    </w:p>
    <w:p w:rsidR="005058DF" w14:paraId="1D31F72F" w14:textId="702BEAAA">
      <w:pPr>
        <w:widowControl w:val="0"/>
        <w:suppressAutoHyphens/>
        <w:ind w:firstLine="851"/>
        <w:jc w:val="both"/>
      </w:pPr>
      <w:r>
        <w:t xml:space="preserve">Descontopeşte pedeapsa rezultantă de 3 ani şi 2 luni stabilită prin sentinţa penală nr. </w:t>
      </w:r>
      <w:r w:rsidR="00C556F7">
        <w:t xml:space="preserve">5/2016 </w:t>
      </w:r>
      <w:r>
        <w:t xml:space="preserve"> a Judecătoriei </w:t>
      </w:r>
      <w:r w:rsidR="00C556F7">
        <w:t xml:space="preserve">             </w:t>
      </w:r>
      <w:r>
        <w:t xml:space="preserve"> </w:t>
      </w:r>
      <w:r w:rsidR="00C556F7">
        <w:t xml:space="preserve">             </w:t>
      </w:r>
      <w:r>
        <w:t>, definitivă prin neapelare la data de 17.01.2017  şi o repune în pedepsele componente:</w:t>
      </w:r>
    </w:p>
    <w:p w:rsidR="005058DF" w14:paraId="20E493ED" w14:textId="5AC75ED5">
      <w:pPr>
        <w:widowControl w:val="0"/>
        <w:suppressAutoHyphens/>
        <w:ind w:firstLine="851"/>
        <w:jc w:val="both"/>
      </w:pPr>
      <w:r>
        <w:t xml:space="preserve"> - pedeapsa de 3 luni închisoare aplicată pentru săvârşirea infracţiunii prev. de art. 288 alin.1 C.pen.(faptă comisă la data de 10.04.</w:t>
      </w:r>
      <w:r w:rsidR="00C556F7">
        <w:t xml:space="preserve"> </w:t>
      </w:r>
      <w:r>
        <w:t>)</w:t>
      </w:r>
    </w:p>
    <w:p w:rsidR="005058DF" w14:paraId="7C0BBA5E" w14:textId="3B4B9513">
      <w:pPr>
        <w:widowControl w:val="0"/>
        <w:suppressAutoHyphens/>
        <w:ind w:firstLine="851"/>
        <w:jc w:val="both"/>
      </w:pPr>
      <w:r>
        <w:t xml:space="preserve"> - pedeapsa de 3 luni închisoare aplicată pentru săvârşirea infracţiunii prev. de art. 288 alin.1 C.pen.(faptă comisă la data de 21.04.</w:t>
      </w:r>
      <w:r w:rsidR="00C556F7">
        <w:t xml:space="preserve"> </w:t>
      </w:r>
      <w:r>
        <w:t>)</w:t>
      </w:r>
    </w:p>
    <w:p w:rsidR="005058DF" w14:paraId="68F9AF18" w14:textId="353665BD">
      <w:pPr>
        <w:widowControl w:val="0"/>
        <w:suppressAutoHyphens/>
        <w:ind w:firstLine="851"/>
        <w:jc w:val="both"/>
      </w:pPr>
      <w:r>
        <w:t xml:space="preserve"> - pedeapsa de 3 ani închisoare aplicată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w:t>
      </w:r>
    </w:p>
    <w:p w:rsidR="005058DF" w14:paraId="4DBF0ACD" w14:textId="77777777">
      <w:pPr>
        <w:widowControl w:val="0"/>
        <w:suppressAutoHyphens/>
        <w:ind w:firstLine="851"/>
        <w:jc w:val="both"/>
      </w:pPr>
      <w:r>
        <w:t xml:space="preserve"> - sporul de 2 luni închisoare</w:t>
      </w:r>
    </w:p>
    <w:p w:rsidR="005058DF" w14:paraId="350E4792" w14:textId="3F05C4A7">
      <w:pPr>
        <w:widowControl w:val="0"/>
        <w:suppressAutoHyphens/>
        <w:ind w:firstLine="851"/>
        <w:jc w:val="both"/>
      </w:pPr>
      <w:r>
        <w:t xml:space="preserve">Constată că infracţiunea pentru care a fost condamnat prin prezenta sentinţă penală (faptă din perioada 17.03.2014-03.07.2014) cuprinde activităţile infracţionale pentru care a fost condamnat prin sentinţa penală nr. </w:t>
      </w:r>
      <w:r w:rsidR="00C556F7">
        <w:t xml:space="preserve">5/2016 </w:t>
      </w:r>
      <w:r>
        <w:t xml:space="preserve"> a Judecătoriei </w:t>
      </w:r>
      <w:r w:rsidR="00C556F7">
        <w:t xml:space="preserve">             </w:t>
      </w:r>
      <w:r>
        <w:t xml:space="preserve"> </w:t>
      </w:r>
      <w:r w:rsidR="00C556F7">
        <w:t xml:space="preserve">             </w:t>
      </w:r>
      <w:r>
        <w:t>, definitivă prin neapelare la data de 17.01.2017 la două pedepse de câte 3 luni închisoare (faptele din 10.04.2014 şi respectiv 21.04.2014)</w:t>
      </w:r>
    </w:p>
    <w:p w:rsidR="005058DF" w14:paraId="7FDC717E" w14:textId="624A9901">
      <w:pPr>
        <w:widowControl w:val="0"/>
        <w:suppressAutoHyphens/>
        <w:ind w:firstLine="851"/>
        <w:jc w:val="both"/>
      </w:pPr>
      <w:r>
        <w:t xml:space="preserve">Constată că infracţiunea pentru care inculpatul a fost condamnat prin prezenta sentinţă penală este concurentă cu infracţiunea pentru care a fost condamnat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 la o pedeapsă de 3 ani închisoare.</w:t>
      </w:r>
    </w:p>
    <w:p w:rsidR="005058DF" w14:paraId="46FAFD96" w14:textId="77777777">
      <w:pPr>
        <w:widowControl w:val="0"/>
        <w:suppressAutoHyphens/>
        <w:ind w:firstLine="851"/>
        <w:jc w:val="both"/>
        <w:rPr>
          <w:rStyle w:val="Fontdeparagrafimplicit"/>
          <w:b/>
        </w:rPr>
      </w:pPr>
      <w:r>
        <w:t xml:space="preserve">În temeiul art. 38 alin.1, 39 alin.1 lit. b C.pen contopeşte pedeapsa de 1 an închisoare şi pedeapsa de 3 ani închisoare în pedeapsa cea mai grea de 3 ani închisoare la care adaugă un spor obligatoriu de 4 luni, pedeapsa finală fiind de </w:t>
      </w:r>
      <w:r>
        <w:rPr>
          <w:rStyle w:val="Fontdeparagrafimplicit"/>
          <w:b/>
        </w:rPr>
        <w:t>3 ani şi 4 luni</w:t>
      </w:r>
      <w:r>
        <w:t xml:space="preserve"> </w:t>
      </w:r>
      <w:r>
        <w:rPr>
          <w:rStyle w:val="Fontdeparagrafimplicit"/>
          <w:b/>
        </w:rPr>
        <w:t>închisoare.</w:t>
      </w:r>
    </w:p>
    <w:p w:rsidR="005058DF" w14:paraId="25DF456D" w14:textId="468DCF73">
      <w:pPr>
        <w:widowControl w:val="0"/>
        <w:suppressAutoHyphens/>
        <w:ind w:firstLine="851"/>
        <w:jc w:val="both"/>
      </w:pPr>
      <w:r>
        <w:t xml:space="preserve">Menţine pedeapsa  complementară a interzicerii exercitării drepturilor prev. de art. 66 alin. 1 lit. a şi b C. pen. pe o durată de 3 ani după executarea pedepsei închisorii, pedeapsă dispusă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w:t>
      </w:r>
    </w:p>
    <w:p w:rsidR="005058DF" w14:paraId="01772996" w14:textId="73E7AC3E">
      <w:pPr>
        <w:widowControl w:val="0"/>
        <w:suppressAutoHyphens/>
        <w:ind w:firstLine="851"/>
        <w:jc w:val="both"/>
      </w:pPr>
      <w:r>
        <w:t xml:space="preserve">Menţine pedeapsa accesorie a interzicerii exercitării drepturilor prev. de art. 66 alin. 1 lit. a şi b C. pen. pe durata executării pedepsei închisorii, pedeapsă dispusă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w:t>
      </w:r>
    </w:p>
    <w:p w:rsidR="005058DF" w14:paraId="538321CE" w14:textId="1C038EA7">
      <w:pPr>
        <w:widowControl w:val="0"/>
        <w:suppressAutoHyphens/>
        <w:ind w:firstLine="851"/>
        <w:jc w:val="both"/>
      </w:pPr>
      <w:r>
        <w:t xml:space="preserve">Menţine măsura confiscării speciale a sumei de 200 lei, măsură dispusă faţă de inculpat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w:t>
      </w:r>
    </w:p>
    <w:p w:rsidR="005058DF" w14:paraId="68B4AC28" w14:textId="36455D72">
      <w:pPr>
        <w:widowControl w:val="0"/>
        <w:suppressAutoHyphens/>
        <w:ind w:firstLine="851"/>
        <w:jc w:val="both"/>
      </w:pPr>
      <w:r>
        <w:t xml:space="preserve">În baza art. 397 alin.3 C.proc.pen. rap. la art. 162 alin.4 C.proc.pen. dispune restituirea către inculpat  a daltei menţionate în dovada seria </w:t>
      </w:r>
      <w:r w:rsidR="00C556F7">
        <w:t xml:space="preserve"> </w:t>
      </w:r>
      <w:r>
        <w:t xml:space="preserve"> nr. </w:t>
      </w:r>
      <w:r w:rsidR="00C556F7">
        <w:t xml:space="preserve"> </w:t>
      </w:r>
      <w:r>
        <w:t>/23.04.2014 (fila 35 d.u.p..)</w:t>
      </w:r>
    </w:p>
    <w:p w:rsidR="005058DF" w14:paraId="763D7B68" w14:textId="77777777">
      <w:pPr>
        <w:widowControl w:val="0"/>
        <w:suppressAutoHyphens/>
        <w:ind w:firstLine="851"/>
        <w:jc w:val="both"/>
      </w:pPr>
      <w:r>
        <w:t>În baza art.40 alin.3 C.pen. deduce din pedeapsa stabilită perioada executată de inculpat, respectiv de la data de 14.01.2015 la zi.</w:t>
      </w:r>
    </w:p>
    <w:p w:rsidR="005058DF" w14:paraId="2FB42ECE" w14:textId="18FD24E7">
      <w:pPr>
        <w:widowControl w:val="0"/>
        <w:suppressAutoHyphens/>
        <w:ind w:firstLine="851"/>
        <w:jc w:val="both"/>
      </w:pPr>
      <w:r>
        <w:t xml:space="preserve">Dispune anularea MEPI  nr. </w:t>
      </w:r>
      <w:r w:rsidR="00C556F7">
        <w:t xml:space="preserve"> </w:t>
      </w:r>
      <w:r>
        <w:t xml:space="preserve">/17.01.2017 emis de Judecătoria </w:t>
      </w:r>
      <w:r w:rsidR="00C556F7">
        <w:t xml:space="preserve">             </w:t>
      </w:r>
      <w:r>
        <w:t xml:space="preserve"> </w:t>
      </w:r>
      <w:r w:rsidR="00C556F7">
        <w:t xml:space="preserve">             </w:t>
      </w:r>
      <w:r>
        <w:t xml:space="preserve"> şi dispune emiterea unui nou mandat de executare a pedepsei închisorii.</w:t>
      </w:r>
    </w:p>
    <w:p w:rsidR="005058DF" w14:paraId="2E746F93" w14:textId="77777777">
      <w:pPr>
        <w:widowControl w:val="0"/>
        <w:suppressAutoHyphens/>
        <w:ind w:firstLine="851"/>
        <w:jc w:val="both"/>
      </w:pPr>
      <w:r>
        <w:t>În baza art. 274 alin. 1 Cod procedură penală obligă inculpatul la plata sumei de 1000 lei reprezentând cheltuieli judiciare avansate de stat.</w:t>
      </w:r>
    </w:p>
    <w:p w:rsidR="005058DF" w14:paraId="43E932F8" w14:textId="192191F4">
      <w:pPr>
        <w:widowControl w:val="0"/>
        <w:suppressAutoHyphens/>
        <w:ind w:firstLine="851"/>
        <w:jc w:val="both"/>
      </w:pPr>
      <w:r>
        <w:t xml:space="preserve">Onorariul apărătorului din oficiu care a asigurat asistenţa juridică inculpatului se avansează din fondurile MJ către Baroul </w:t>
      </w:r>
      <w:r w:rsidR="00C556F7">
        <w:t xml:space="preserve">             </w:t>
      </w:r>
      <w:r>
        <w:t>.”</w:t>
      </w:r>
    </w:p>
    <w:p w:rsidR="005058DF" w14:paraId="64552264" w14:textId="48D06B9B">
      <w:pPr>
        <w:widowControl w:val="0"/>
        <w:suppressAutoHyphens/>
        <w:ind w:firstLine="851"/>
        <w:jc w:val="both"/>
      </w:pPr>
      <w:r>
        <w:t xml:space="preserve">Pentru a pronunţa această soluţie, instanţa de fond a reținut că, în fapt, în perioada de 17.03.2014-03.07.2014 inculpatul a încălcat cu ştiinţă interdicţia de a se afla în municipiul </w:t>
      </w:r>
      <w:r w:rsidR="00C556F7">
        <w:t xml:space="preserve">             </w:t>
      </w:r>
      <w:r>
        <w:t xml:space="preserve"> </w:t>
      </w:r>
      <w:r>
        <w:t xml:space="preserve">ce i-a fost aplicată prin sentinţa penală nr. </w:t>
      </w:r>
      <w:r w:rsidR="00C556F7">
        <w:t xml:space="preserve">4/2008 </w:t>
      </w:r>
      <w:r>
        <w:t xml:space="preserve"> a Judecătoriei </w:t>
      </w:r>
      <w:r w:rsidR="00C556F7">
        <w:t xml:space="preserve">             </w:t>
      </w:r>
      <w:r>
        <w:t xml:space="preserve"> </w:t>
      </w:r>
      <w:r w:rsidR="00C556F7">
        <w:t xml:space="preserve">             </w:t>
      </w:r>
      <w:r>
        <w:t xml:space="preserve"> şi menţinută prin sentinţa penală nr. </w:t>
      </w:r>
      <w:r w:rsidR="00C556F7">
        <w:t xml:space="preserve">7/2014 </w:t>
      </w:r>
      <w:r>
        <w:t xml:space="preserve"> a Judecătoriei </w:t>
      </w:r>
      <w:r w:rsidR="00C556F7">
        <w:t xml:space="preserve">                  </w:t>
      </w:r>
      <w:r>
        <w:t>.</w:t>
      </w:r>
    </w:p>
    <w:p w:rsidR="005058DF" w14:paraId="31154F6A" w14:textId="33AFE1A0">
      <w:pPr>
        <w:widowControl w:val="0"/>
        <w:suppressAutoHyphens/>
        <w:ind w:firstLine="851"/>
        <w:jc w:val="both"/>
      </w:pPr>
      <w:r>
        <w:t xml:space="preserve">Situația de fapt este fundamentată pe mijloacele de proba administrate în cauză, inculpatul recunoscând, atât în cursul urmăririi penale, cât şi în faţa instanţei săvârşirea faptei aşa cum a fost reţinută în rechizitoriu. În plus, săvârșirea faptei reiese din procesele-verbale de constatare a infracțiunii flagrante care confirmă faptul că inculpatul a fost descoperit de organele de poliție în </w:t>
      </w:r>
      <w:r w:rsidR="00C556F7">
        <w:t xml:space="preserve">          </w:t>
      </w:r>
      <w:r>
        <w:t xml:space="preserve"> din </w:t>
      </w:r>
      <w:r w:rsidR="00C556F7">
        <w:t xml:space="preserve">             </w:t>
      </w:r>
      <w:r>
        <w:t xml:space="preserve"> la data de 19.04.2014, dar și în </w:t>
      </w:r>
      <w:r w:rsidR="00C556F7">
        <w:t xml:space="preserve">          </w:t>
      </w:r>
      <w:r>
        <w:t xml:space="preserve"> din </w:t>
      </w:r>
      <w:r w:rsidR="00C556F7">
        <w:t xml:space="preserve">             </w:t>
      </w:r>
      <w:r>
        <w:t>, în urma unor percheziții domiciliare efectuate la data de 03.07.2014. Totodată, conform mențiunilor de pe sentința penală nr.</w:t>
      </w:r>
      <w:r w:rsidR="00C556F7">
        <w:t xml:space="preserve">7/2014 </w:t>
      </w:r>
      <w:r>
        <w:t xml:space="preserve"> a Judecătoriei </w:t>
      </w:r>
      <w:r w:rsidR="00C556F7">
        <w:t xml:space="preserve">                  </w:t>
      </w:r>
      <w:r>
        <w:t xml:space="preserve"> inculpatul a fost pus în libertate la data de 17.03.2014, imediat după data liberării inculpatul revenind în </w:t>
      </w:r>
      <w:r w:rsidR="00C556F7">
        <w:t xml:space="preserve">             </w:t>
      </w:r>
      <w:r>
        <w:t xml:space="preserve"> unde se află rudele sale, astfel cum rezultă chiar din declarațiile inculpatului.</w:t>
      </w:r>
    </w:p>
    <w:p w:rsidR="005058DF" w14:paraId="19945D5E" w14:textId="1FC3BFA7">
      <w:pPr>
        <w:widowControl w:val="0"/>
        <w:suppressAutoHyphens/>
        <w:ind w:firstLine="851"/>
        <w:jc w:val="both"/>
      </w:pPr>
      <w:r>
        <w:t xml:space="preserve">În drept fapta inculpatului </w:t>
      </w:r>
      <w:r w:rsidR="00C556F7">
        <w:t xml:space="preserve">2 </w:t>
      </w:r>
      <w:r>
        <w:t xml:space="preserve"> întrunește elementele constitutive ale infracțiunii de neexecutare a sancţiunilor penale prev. de art. 288 alin.1 C.pen. cu aplic. art. 41 alin.1 C.pen.</w:t>
      </w:r>
    </w:p>
    <w:p w:rsidR="005058DF" w14:paraId="6BCE9A0A" w14:textId="77777777">
      <w:pPr>
        <w:widowControl w:val="0"/>
        <w:suppressAutoHyphens/>
        <w:ind w:firstLine="851"/>
        <w:jc w:val="both"/>
      </w:pPr>
      <w:r>
        <w:t xml:space="preserve">Potrivit art. 288 alin.1 C.pen., sustragerea de la </w:t>
      </w:r>
      <w:hyperlink w:tgtFrame="_blank" w:tooltip="Legea nr. 188/2000 privind executorii judecătoreşti" w:history="1" r:id="rId4">
        <w:r>
          <w:rPr>
            <w:rStyle w:val="Fontdeparagrafimplicit"/>
            <w:color w:val="000000"/>
          </w:rPr>
          <w:t>executare</w:t>
        </w:r>
      </w:hyperlink>
      <w:r>
        <w:rPr>
          <w:rStyle w:val="Fontdeparagrafimplicit"/>
          <w:color w:val="000000"/>
        </w:rPr>
        <w:t xml:space="preserve"> </w:t>
      </w:r>
      <w:r>
        <w:t xml:space="preserve">ori neexecutarea conform legii a unei pedepse complementare ori accesorii sau a măsurii de siguranţă prevăzute în art. 108 lit. b) şi lit. c), de către persoana fizică faţă de care s-au dispus aceste sancţiuni, se pedepseşte cu închisoare de la 3 luni la 2 ani sau cu amendă, dacă fapta nu constituie o infracţiune mai gravă. </w:t>
      </w:r>
    </w:p>
    <w:p w:rsidR="005058DF" w14:paraId="6FF868FE" w14:textId="1F3FA258">
      <w:pPr>
        <w:widowControl w:val="0"/>
        <w:suppressAutoHyphens/>
        <w:ind w:firstLine="851"/>
        <w:jc w:val="both"/>
      </w:pPr>
      <w:r>
        <w:t xml:space="preserve">Prin sentinţa nr. </w:t>
      </w:r>
      <w:r w:rsidR="00C556F7">
        <w:t xml:space="preserve">4/2008 </w:t>
      </w:r>
      <w:r>
        <w:t xml:space="preserve"> a Judecătoriei </w:t>
      </w:r>
      <w:r w:rsidR="00C556F7">
        <w:t xml:space="preserve">             </w:t>
      </w:r>
      <w:r>
        <w:t xml:space="preserve"> </w:t>
      </w:r>
      <w:r w:rsidR="00C556F7">
        <w:t xml:space="preserve">             </w:t>
      </w:r>
      <w:r>
        <w:t xml:space="preserve">, definitivă prin decizia penală nr. </w:t>
      </w:r>
      <w:r w:rsidR="00C556F7">
        <w:t xml:space="preserve"> </w:t>
      </w:r>
      <w:r>
        <w:t xml:space="preserve">/2009 a Curţii de Apel </w:t>
      </w:r>
      <w:r w:rsidR="00C556F7">
        <w:t xml:space="preserve">             </w:t>
      </w:r>
      <w:r>
        <w:t xml:space="preserve"> s-a dispus faţă de inculpat luarea măsurii de siguranţă a interzicerii de a se afla în municipiul </w:t>
      </w:r>
      <w:r w:rsidR="00C556F7">
        <w:t xml:space="preserve">             </w:t>
      </w:r>
      <w:r>
        <w:t xml:space="preserve"> pe o perioadă de 3 ani după executarea pedepsei principale. Această măsură de siguranţă a fost menţinută prin sentinţa penală nr. </w:t>
      </w:r>
      <w:r w:rsidR="00C556F7">
        <w:t xml:space="preserve">7/2014 </w:t>
      </w:r>
      <w:r>
        <w:t xml:space="preserve"> a Judecătoriei </w:t>
      </w:r>
      <w:r w:rsidR="00C556F7">
        <w:t xml:space="preserve">                  </w:t>
      </w:r>
      <w:r>
        <w:t xml:space="preserve">, definitivă prin necontestare la 10.02.2014, inculpatul fiind  liberat condiţionat la data de 17.03.2014, iar în perioada 17.03.2014-03.07.2014 (când a fost descoperit în </w:t>
      </w:r>
      <w:r w:rsidR="00C556F7">
        <w:t xml:space="preserve">             </w:t>
      </w:r>
      <w:r>
        <w:t xml:space="preserve">) era sub imperiul interdicţiei de a se afla în municipiul </w:t>
      </w:r>
      <w:r w:rsidR="00C556F7">
        <w:t xml:space="preserve">             </w:t>
      </w:r>
      <w:r>
        <w:t>.</w:t>
      </w:r>
    </w:p>
    <w:p w:rsidR="005058DF" w14:paraId="27E0BFC0" w14:textId="77777777">
      <w:pPr>
        <w:widowControl w:val="0"/>
        <w:suppressAutoHyphens/>
        <w:ind w:firstLine="851"/>
        <w:jc w:val="both"/>
      </w:pPr>
      <w:r>
        <w:rPr>
          <w:rStyle w:val="Fontdeparagrafimplicit"/>
          <w:b/>
        </w:rPr>
        <w:t xml:space="preserve">Procedând are la individualizarea judiciară a pedepselor, instanța de fond a avut în vedere </w:t>
      </w:r>
      <w:r>
        <w:t>criteriile generale de individualizare referitoare la limitele de pedeapsă prevăzute de lege pentru infracţiunea săvârşită, la gradul de pericol social concret al faptei săvârşite (împrejurările concrete în care au fost săvârşită faptele, urmările produse) cât şi de circumstanţele personale ale inculpatului, instanţa urmează a valorifica toate aceste aspecte în dozarea pedepselor aplicate.</w:t>
      </w:r>
    </w:p>
    <w:p w:rsidR="005058DF" w14:paraId="7428FCBE" w14:textId="1431A17F">
      <w:pPr>
        <w:widowControl w:val="0"/>
        <w:suppressAutoHyphens/>
        <w:ind w:firstLine="851"/>
        <w:jc w:val="both"/>
      </w:pPr>
      <w:r>
        <w:t>În privinţa împrejurărilor comiterii infracţiunilor, instanţa a reţinut gradul de pericol social ridicat al inculpatului care a săvârșit infracțiunea imediat după ce a fost liberat din penitenciar; referitor la circumstanţele personale ale inculpatului, acesta are o bogată activitate infracţională şi a beneficiat de mai multe ori de clemenţa organelor judiciare, prezenta infracţiune fiind săvârşită în stare de recidivă postexecutorie; inculpatul a avut o atitudine sinceră în faza de urmărire penală şi în fa</w:t>
      </w:r>
      <w:r>
        <w:t xml:space="preserve">za de judecată și a recunoscut fapta reținută în rechizitoriu. În plus, acesta nu a avut un comportament contrar legii penale sau normelor de convieţuire socială pe perioada în care s-a aflat în municipiul </w:t>
      </w:r>
      <w:r w:rsidR="00C556F7">
        <w:t xml:space="preserve">             </w:t>
      </w:r>
      <w:r>
        <w:t>, atingerea adusă valorilor sociale fiind minimă.</w:t>
      </w:r>
    </w:p>
    <w:p w:rsidR="005058DF" w14:paraId="6374F69D" w14:textId="77777777">
      <w:pPr>
        <w:widowControl w:val="0"/>
        <w:suppressAutoHyphens/>
        <w:ind w:firstLine="851"/>
        <w:jc w:val="both"/>
      </w:pPr>
      <w:r>
        <w:t>Instanța de fond a avut în vedere întreaga activitate infracțională a inculpatului ca reprezentând o singură infracțiune săvârșită în perioada 17.03.2014-03.07.2014, urmând ca pedeapsa care se va aplica inculpatului pentru activitatea sa de încălcare a legii penale desfășurată în această perioadă să fie exclusiv cea de 1 an închisoare la care a fost condamnat anteror. Instanța consideră că activitatea infracțională se circumscrie unei singure infracțiuni continue, fiind de neconceput ca pedeapsa de 1 an înc</w:t>
      </w:r>
      <w:r>
        <w:t>hisoare să fie contopită cu celelalte două pedepse (a câte 3 luni închisoare fiecare), întrucât nu se poate constata existența unei pluralități de infracțiuni între cea dedusă judecății și celelalte două judecate anterior.</w:t>
      </w:r>
    </w:p>
    <w:p w:rsidR="005058DF" w14:paraId="1925CCF7" w14:textId="24CF2CEA">
      <w:pPr>
        <w:widowControl w:val="0"/>
        <w:suppressAutoHyphens/>
        <w:ind w:firstLine="851"/>
        <w:jc w:val="both"/>
      </w:pPr>
      <w:r>
        <w:t xml:space="preserve">Totodată, instanţa a constatat că infracţiunea pentru care inculpatul a fost condamnat prin prezenta sentinţă penală este concurentă cu infracţiunea pentru care a fost condamnat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 la o pedeapsă de 3 ani închisoare.</w:t>
      </w:r>
    </w:p>
    <w:p w:rsidR="005058DF" w14:paraId="5A34D0BB" w14:textId="507D06F9">
      <w:pPr>
        <w:ind w:firstLine="851"/>
        <w:jc w:val="both"/>
        <w:rPr>
          <w:rStyle w:val="Fontdeparagrafimplicit"/>
          <w:b/>
        </w:rPr>
      </w:pPr>
      <w:r>
        <w:rPr>
          <w:rStyle w:val="Fontdeparagrafimplicit"/>
          <w:b/>
        </w:rPr>
        <w:t xml:space="preserve">Împotriva sentinţei penale anterior menţionate, inculpatul </w:t>
      </w:r>
      <w:r w:rsidR="00C556F7">
        <w:rPr>
          <w:rStyle w:val="Fontdeparagrafimplicit"/>
          <w:b/>
        </w:rPr>
        <w:t xml:space="preserve">2 </w:t>
      </w:r>
      <w:r>
        <w:rPr>
          <w:rStyle w:val="Fontdeparagrafimplicit"/>
          <w:b/>
        </w:rPr>
        <w:t xml:space="preserve"> a declarat apel, cauza fiind înregistrată pe rolul Curţii de Apel </w:t>
      </w:r>
      <w:r w:rsidR="00C556F7">
        <w:rPr>
          <w:rStyle w:val="Fontdeparagrafimplicit"/>
          <w:b/>
        </w:rPr>
        <w:t xml:space="preserve">             </w:t>
      </w:r>
      <w:r>
        <w:rPr>
          <w:rStyle w:val="Fontdeparagrafimplicit"/>
          <w:b/>
        </w:rPr>
        <w:t xml:space="preserve"> – Secţia </w:t>
      </w:r>
      <w:r w:rsidR="00C556F7">
        <w:rPr>
          <w:rStyle w:val="Fontdeparagrafimplicit"/>
          <w:b/>
        </w:rPr>
        <w:t xml:space="preserve"> </w:t>
      </w:r>
      <w:r>
        <w:rPr>
          <w:rStyle w:val="Fontdeparagrafimplicit"/>
          <w:b/>
        </w:rPr>
        <w:t xml:space="preserve">, sub nr. </w:t>
      </w:r>
      <w:r w:rsidR="00C556F7">
        <w:rPr>
          <w:rStyle w:val="Fontdeparagrafimplicit"/>
          <w:b/>
        </w:rPr>
        <w:t xml:space="preserve">1 </w:t>
      </w:r>
      <w:r>
        <w:rPr>
          <w:rStyle w:val="Fontdeparagrafimplicit"/>
          <w:b/>
        </w:rPr>
        <w:t xml:space="preserve">, la data de </w:t>
      </w:r>
      <w:r w:rsidR="00C556F7">
        <w:rPr>
          <w:rStyle w:val="Fontdeparagrafimplicit"/>
          <w:b/>
        </w:rPr>
        <w:t xml:space="preserve"> </w:t>
      </w:r>
      <w:r>
        <w:rPr>
          <w:rStyle w:val="Fontdeparagrafimplicit"/>
          <w:b/>
        </w:rPr>
        <w:t>.2017.</w:t>
      </w:r>
    </w:p>
    <w:p w:rsidR="005058DF" w14:paraId="37388E32" w14:textId="77777777">
      <w:pPr>
        <w:ind w:firstLine="851"/>
        <w:jc w:val="both"/>
      </w:pPr>
      <w:r>
        <w:t>Inculpatul nu a motivat apelul declarat şi nu s-a prezentat în faţa instanţei de apel, în vederea susţinerii acestuia, deşi a fost legal citat, atât la adresa indicată în cererea de apel, cât şi la adresa sa de domiciliu, conform evidenţei din baza de date DEPABD.</w:t>
      </w:r>
    </w:p>
    <w:p w:rsidR="005058DF" w14:paraId="0FB3DC19" w14:textId="07D93489">
      <w:pPr>
        <w:ind w:firstLine="851"/>
        <w:jc w:val="both"/>
        <w:rPr>
          <w:rStyle w:val="Fontdeparagrafimplicit"/>
          <w:b/>
        </w:rPr>
      </w:pPr>
      <w:r>
        <w:rPr>
          <w:rStyle w:val="Fontdeparagrafimplicit"/>
          <w:b/>
        </w:rPr>
        <w:t xml:space="preserve">Examinând sentinţa penală apelată, Curtea constată că apelul declarat de inculpatul </w:t>
      </w:r>
      <w:r w:rsidR="00C556F7">
        <w:rPr>
          <w:rStyle w:val="Fontdeparagrafimplicit"/>
          <w:b/>
        </w:rPr>
        <w:t xml:space="preserve">2 </w:t>
      </w:r>
      <w:r>
        <w:rPr>
          <w:rStyle w:val="Fontdeparagrafimplicit"/>
          <w:b/>
        </w:rPr>
        <w:t xml:space="preserve"> este neîntemeiat.</w:t>
      </w:r>
    </w:p>
    <w:p w:rsidR="005058DF" w14:paraId="020F6CF3" w14:textId="77777777">
      <w:pPr>
        <w:ind w:firstLine="851"/>
        <w:jc w:val="both"/>
      </w:pPr>
      <w:r>
        <w:t>Verificând legalitatea și temeinicia sentinței atacate în condițiile exercitării unei căi de atac nemotivate, Curtea apreciază, față de probatoriile administrate,  că situația de fapt a fost corect stabilită în condițiile unei infracțiuni flagrante pentru care  inculpatul a solicitat, de altfel, judecarea sa sub imperiul procedurii simplificate.</w:t>
      </w:r>
    </w:p>
    <w:p w:rsidR="005058DF" w14:paraId="24D34CCB" w14:textId="2A654A09">
      <w:pPr>
        <w:widowControl w:val="0"/>
        <w:suppressAutoHyphens/>
        <w:ind w:firstLine="851"/>
        <w:jc w:val="both"/>
      </w:pPr>
      <w:r>
        <w:t xml:space="preserve">Astfel este de necontestat că în perioada de 17.03.2014-03.07.2014 inculpatul a încălcat cu ştiinţă interdicţia de a se afla în municipiul </w:t>
      </w:r>
      <w:r w:rsidR="00C556F7">
        <w:t xml:space="preserve">             </w:t>
      </w:r>
      <w:r>
        <w:t xml:space="preserve"> ce i-a fost aplicată prin sentinţa penală nr. </w:t>
      </w:r>
      <w:r w:rsidR="00C556F7">
        <w:t xml:space="preserve">4/2008 </w:t>
      </w:r>
      <w:r>
        <w:t xml:space="preserve"> a Judecătoriei </w:t>
      </w:r>
      <w:r w:rsidR="00C556F7">
        <w:t xml:space="preserve">             </w:t>
      </w:r>
      <w:r>
        <w:t xml:space="preserve"> </w:t>
      </w:r>
      <w:r w:rsidR="00C556F7">
        <w:t xml:space="preserve">             </w:t>
      </w:r>
      <w:r>
        <w:t xml:space="preserve">  menţinută prin sentinţa penală nr. </w:t>
      </w:r>
      <w:r w:rsidR="00C556F7">
        <w:t xml:space="preserve">7/2014 </w:t>
      </w:r>
      <w:r>
        <w:t xml:space="preserve"> a Judecătoriei </w:t>
      </w:r>
      <w:r w:rsidR="00C556F7">
        <w:t xml:space="preserve">                  </w:t>
      </w:r>
      <w:r>
        <w:t xml:space="preserve">, fapta întrunind elementele constitutive ale infracțiunii prev. de art. 288 alin.1 C.pen., care sancționează sustragerea de la </w:t>
      </w:r>
      <w:hyperlink w:tgtFrame="_blank" w:tooltip="Legea nr. 188/2000 privind executorii judecătoreşti" w:history="1" r:id="rId5">
        <w:r>
          <w:rPr>
            <w:rStyle w:val="Fontdeparagrafimplicit"/>
            <w:color w:val="000000"/>
          </w:rPr>
          <w:t>executare</w:t>
        </w:r>
      </w:hyperlink>
      <w:r>
        <w:rPr>
          <w:rStyle w:val="Fontdeparagrafimplicit"/>
          <w:color w:val="000000"/>
        </w:rPr>
        <w:t xml:space="preserve"> </w:t>
      </w:r>
      <w:r>
        <w:t xml:space="preserve">ori neexecutarea conform legii a unei pedepse complementare ori accesorii sau a măsurii de siguranţă prevăzute în art. 108 lit. b) şi lit. c), de către persoana fizică faţă de care s-au dispus aceste sancţiuni. </w:t>
      </w:r>
    </w:p>
    <w:p w:rsidR="005058DF" w14:paraId="5935C929" w14:textId="77777777">
      <w:pPr>
        <w:widowControl w:val="0"/>
        <w:suppressAutoHyphens/>
        <w:ind w:firstLine="851"/>
        <w:jc w:val="both"/>
      </w:pPr>
      <w:r>
        <w:t xml:space="preserve">Sub aspectul individualizării, Curtea apreciază că instanța de fond a făcut o justă aplicare a criteriilor legale oferite de textul art. 74 C. pen., dând eficiență, atât circumstanțelor reale ale faptei, cât și celor personale care caracterizează persoana inculpatului realizând astfel un just echilibru între periculozitatea inculpatului și pedeapsa aplicată. </w:t>
      </w:r>
    </w:p>
    <w:p w:rsidR="005058DF" w14:paraId="7F730A53" w14:textId="4218B6D0">
      <w:pPr>
        <w:widowControl w:val="0"/>
        <w:suppressAutoHyphens/>
        <w:ind w:firstLine="851"/>
        <w:jc w:val="both"/>
      </w:pPr>
      <w:r>
        <w:t xml:space="preserve">În aceste împrejurări, pedeapsa de 3 ani și 4 luni reflectă perseverența infracțională a inculpatului în contextul în care infracţiunea pentru care a fost condamnat prin sentinţă penală analizată în prezenta cale de atac (faptă din perioada 17.03.2014-03.07.2014) cuprinde activităţile infracţionale pentru care a fost condamnat prin sentinţa penală nr. </w:t>
      </w:r>
      <w:r w:rsidR="00C556F7">
        <w:t xml:space="preserve">5/2016 </w:t>
      </w:r>
      <w:r>
        <w:t xml:space="preserve"> a Judecătoriei </w:t>
      </w:r>
      <w:r w:rsidR="00C556F7">
        <w:t xml:space="preserve">             </w:t>
      </w:r>
      <w:r>
        <w:t xml:space="preserve"> </w:t>
      </w:r>
      <w:r w:rsidR="00C556F7">
        <w:t xml:space="preserve">             </w:t>
      </w:r>
      <w:r>
        <w:t xml:space="preserve">, definitivă prin neapelare la data de 17.01.2017 la două pedepse de câte 3 luni închisoare (faptele din 10.04.2014 şi respectiv 21.04.2014), fapta fiind concurentă și cu infracțiunea reținută prin sentinţa penală nr. </w:t>
      </w:r>
      <w:r w:rsidR="00C556F7">
        <w:t xml:space="preserve">6/2015 </w:t>
      </w:r>
      <w:r>
        <w:t xml:space="preserve"> a Judecătoriei </w:t>
      </w:r>
      <w:r w:rsidR="00C556F7">
        <w:t xml:space="preserve">             </w:t>
      </w:r>
      <w:r>
        <w:t xml:space="preserve"> </w:t>
      </w:r>
      <w:r w:rsidR="00C556F7">
        <w:t xml:space="preserve">             </w:t>
      </w:r>
      <w:r>
        <w:t>, definitivă prin neapelare la data de 28.04.2015 pentru care s-a aplicat o  pedeapsa de 3 ani închisoare.</w:t>
      </w:r>
    </w:p>
    <w:p w:rsidR="005058DF" w14:paraId="7B600996" w14:textId="77777777">
      <w:pPr>
        <w:widowControl w:val="0"/>
        <w:suppressAutoHyphens/>
        <w:ind w:firstLine="851"/>
        <w:jc w:val="both"/>
      </w:pPr>
      <w:r>
        <w:t>În cauză, valorificând criteriile de individualizare, în contextul judecării cauzei în procedura simplificată,  instanța de fond a aplicat o pedeapsă orientată spre minim care executată în regim de detenție ar putea genera o corijare a comportamentului inculpatului.</w:t>
      </w:r>
    </w:p>
    <w:p w:rsidR="005058DF" w14:paraId="2E5CAE03" w14:textId="77777777">
      <w:pPr>
        <w:widowControl w:val="0"/>
        <w:suppressAutoHyphens/>
        <w:ind w:firstLine="851"/>
        <w:jc w:val="both"/>
      </w:pPr>
      <w:r>
        <w:t>Apreciază Curtea că antecedneța penală a inculpatului în contextul pedepsei aplicate nu permite o altă modalitate de executare mai blândă.</w:t>
      </w:r>
    </w:p>
    <w:p w:rsidR="005058DF" w14:paraId="348C7FEF" w14:textId="701CA5B5">
      <w:pPr>
        <w:ind w:firstLine="851"/>
        <w:jc w:val="both"/>
      </w:pPr>
      <w:r>
        <w:t xml:space="preserve">Faţă de aceste considerente, în temeiul disp. art. 421 alin. 1 pct. 1 lit. b C, proc. pen. va respinge ca neîntemeiat apelul declarat de apelantul inculpat </w:t>
      </w:r>
      <w:r w:rsidR="00C556F7">
        <w:t xml:space="preserve">2 </w:t>
      </w:r>
      <w:r>
        <w:t xml:space="preserve"> împotriva sentinței penale nr. 3 </w:t>
      </w:r>
      <w:r>
        <w:t xml:space="preserve"> pronunțată de Judecătoria </w:t>
      </w:r>
      <w:r w:rsidR="00C556F7">
        <w:t xml:space="preserve">             </w:t>
      </w:r>
      <w:r>
        <w:t xml:space="preserve"> </w:t>
      </w:r>
      <w:r w:rsidR="00C556F7">
        <w:t xml:space="preserve">             </w:t>
      </w:r>
      <w:r>
        <w:t>.</w:t>
      </w:r>
    </w:p>
    <w:p w:rsidR="005058DF" w14:paraId="0D14BB4F" w14:textId="77777777">
      <w:pPr>
        <w:ind w:firstLine="851"/>
        <w:jc w:val="both"/>
      </w:pPr>
      <w:r>
        <w:t>În temeiul disp. art. 275 alin. 2 C. proc. pen. va obliga inculpatul la plata către stat a sumei de 200 lei cheltuieli judiciare.</w:t>
      </w:r>
    </w:p>
    <w:p w:rsidR="005058DF" w14:paraId="6F62841D" w14:textId="77777777"/>
    <w:p w:rsidR="005058DF" w14:paraId="31733224" w14:textId="77777777">
      <w:pPr>
        <w:jc w:val="center"/>
        <w:rPr>
          <w:rStyle w:val="Fontdeparagrafimplicit"/>
          <w:b/>
        </w:rPr>
      </w:pPr>
      <w:r>
        <w:rPr>
          <w:rStyle w:val="Fontdeparagrafimplicit"/>
          <w:b/>
        </w:rPr>
        <w:t>PENTRU ACESTE MOTIVE</w:t>
      </w:r>
    </w:p>
    <w:p w:rsidR="005058DF" w14:paraId="2B574E3F" w14:textId="77777777">
      <w:pPr>
        <w:jc w:val="center"/>
        <w:rPr>
          <w:rStyle w:val="Fontdeparagrafimplicit"/>
          <w:b/>
        </w:rPr>
      </w:pPr>
      <w:r>
        <w:rPr>
          <w:rStyle w:val="Fontdeparagrafimplicit"/>
          <w:b/>
        </w:rPr>
        <w:t>ÎN NUMELE LEGII</w:t>
      </w:r>
    </w:p>
    <w:p w:rsidR="005058DF" w14:paraId="4F617F15" w14:textId="77777777">
      <w:pPr>
        <w:jc w:val="center"/>
        <w:rPr>
          <w:rStyle w:val="Fontdeparagrafimplicit"/>
          <w:b/>
        </w:rPr>
      </w:pPr>
      <w:r>
        <w:rPr>
          <w:rStyle w:val="Fontdeparagrafimplicit"/>
          <w:b/>
        </w:rPr>
        <w:t>DECIDE</w:t>
      </w:r>
    </w:p>
    <w:p w:rsidR="005058DF" w14:paraId="6A552B4F" w14:textId="77777777">
      <w:pPr>
        <w:jc w:val="center"/>
        <w:rPr>
          <w:rStyle w:val="Fontdeparagrafimplicit"/>
          <w:b/>
        </w:rPr>
      </w:pPr>
    </w:p>
    <w:p w:rsidR="005058DF" w14:paraId="606B5801" w14:textId="40D26BA1">
      <w:pPr>
        <w:ind w:firstLine="851"/>
        <w:jc w:val="both"/>
      </w:pPr>
      <w:r>
        <w:t xml:space="preserve">În temeiul disp. art. 421 alin. 1 pct. 1 lit. b C, proc. pen. respinge ca neîntemeiat apelul declarat de apelantul inculpat </w:t>
      </w:r>
      <w:r w:rsidR="00C556F7">
        <w:t xml:space="preserve">2 </w:t>
      </w:r>
      <w:r>
        <w:t xml:space="preserve"> împotriva sentinței penale nr. </w:t>
      </w:r>
      <w:r w:rsidR="00CA74B7">
        <w:t>3</w:t>
      </w:r>
      <w:r>
        <w:t xml:space="preserve"> pronunțată de Judecătoria </w:t>
      </w:r>
      <w:r w:rsidR="00C556F7">
        <w:t xml:space="preserve">             </w:t>
      </w:r>
      <w:r>
        <w:t xml:space="preserve"> </w:t>
      </w:r>
      <w:r w:rsidR="00C556F7">
        <w:t xml:space="preserve">             </w:t>
      </w:r>
      <w:r>
        <w:t>.</w:t>
      </w:r>
    </w:p>
    <w:p w:rsidR="005058DF" w14:paraId="111C0432" w14:textId="77777777">
      <w:pPr>
        <w:ind w:firstLine="851"/>
        <w:jc w:val="both"/>
      </w:pPr>
      <w:r>
        <w:t>În temeiul disp. art. 275 alin. 2 C. proc. pen. obligă inculpatul la plata către stat a sumei de 200 lei cheltuieli judiciare.</w:t>
      </w:r>
    </w:p>
    <w:p w:rsidR="005058DF" w14:paraId="7AD99FDE" w14:textId="77777777">
      <w:pPr>
        <w:ind w:firstLine="851"/>
        <w:jc w:val="both"/>
      </w:pPr>
      <w:r>
        <w:t>Definitivă.</w:t>
      </w:r>
    </w:p>
    <w:p w:rsidR="005058DF" w14:paraId="09D70036" w14:textId="6AC5CF04">
      <w:pPr>
        <w:ind w:firstLine="851"/>
        <w:jc w:val="both"/>
      </w:pPr>
      <w:r>
        <w:t xml:space="preserve">Pronunțată în ședință publică, azi </w:t>
      </w:r>
      <w:r w:rsidR="00C556F7">
        <w:t xml:space="preserve"> </w:t>
      </w:r>
      <w:r>
        <w:t>.</w:t>
      </w:r>
    </w:p>
    <w:p w:rsidR="005058DF" w14:paraId="182FD523" w14:textId="77777777">
      <w:pPr>
        <w:ind w:firstLine="851"/>
        <w:jc w:val="both"/>
      </w:pPr>
      <w:r>
        <w:t>Preşedinte                                                                                        Judecător</w:t>
      </w:r>
    </w:p>
    <w:p w:rsidR="005058DF" w14:paraId="7E10580F" w14:textId="166FAEB1">
      <w:pPr>
        <w:ind w:firstLine="720"/>
        <w:jc w:val="both"/>
      </w:pPr>
      <w:r>
        <w:t xml:space="preserve"> </w:t>
      </w:r>
      <w:r>
        <w:tab/>
      </w:r>
      <w:r>
        <w:tab/>
      </w:r>
      <w:r>
        <w:tab/>
      </w:r>
      <w:r>
        <w:tab/>
      </w:r>
      <w:r>
        <w:tab/>
      </w:r>
      <w:r>
        <w:tab/>
      </w:r>
      <w:r>
        <w:tab/>
      </w:r>
      <w:r>
        <w:tab/>
        <w:t>A0002</w:t>
      </w:r>
    </w:p>
    <w:p w:rsidR="005058DF" w14:paraId="540F2811" w14:textId="77777777">
      <w:pPr>
        <w:ind w:firstLine="720"/>
        <w:jc w:val="both"/>
      </w:pPr>
    </w:p>
    <w:p w:rsidR="005058DF" w14:paraId="6480EE50" w14:textId="77777777">
      <w:pPr>
        <w:ind w:firstLine="720"/>
        <w:jc w:val="both"/>
      </w:pPr>
    </w:p>
    <w:p w:rsidR="005058DF" w14:paraId="4143609C" w14:textId="77777777">
      <w:pPr>
        <w:ind w:firstLine="720"/>
        <w:jc w:val="both"/>
      </w:pPr>
    </w:p>
    <w:p w:rsidR="005058DF" w14:paraId="50DE0994" w14:textId="77777777">
      <w:pPr>
        <w:ind w:firstLine="720"/>
        <w:jc w:val="center"/>
      </w:pPr>
      <w:r>
        <w:t>Grefier</w:t>
      </w:r>
    </w:p>
    <w:p w:rsidR="005058DF" w14:paraId="7122427D" w14:textId="316A0FE9">
      <w:pPr>
        <w:ind w:firstLine="720"/>
        <w:jc w:val="center"/>
      </w:pPr>
      <w:r>
        <w:t xml:space="preserve"> </w:t>
      </w:r>
    </w:p>
    <w:p w:rsidR="005058DF" w14:paraId="4A5D9970" w14:textId="77777777">
      <w:pPr>
        <w:ind w:firstLine="720"/>
        <w:jc w:val="center"/>
      </w:pPr>
    </w:p>
    <w:p w:rsidR="005058DF" w14:paraId="03D44A6A" w14:textId="5306C082">
      <w:pPr>
        <w:jc w:val="both"/>
      </w:pPr>
      <w:r>
        <w:t xml:space="preserve">Red. </w:t>
      </w:r>
      <w:r w:rsidR="00CA74B7">
        <w:t>A0002</w:t>
      </w:r>
    </w:p>
    <w:p w:rsidR="005058DF" w14:paraId="02376721" w14:textId="77777777">
      <w:pPr>
        <w:jc w:val="both"/>
      </w:pPr>
      <w:r>
        <w:t>6 ex.</w:t>
      </w:r>
    </w:p>
    <w:p w:rsidR="005058DF" w14:paraId="227C0D52" w14:textId="2DA4486B">
      <w:pPr>
        <w:jc w:val="both"/>
      </w:pPr>
      <w:r>
        <w:t xml:space="preserve">Jud. </w:t>
      </w:r>
      <w:r w:rsidR="00CA74B7">
        <w:t xml:space="preserve"> </w:t>
      </w:r>
      <w:r>
        <w:t xml:space="preserve"> – Judecătoria </w:t>
      </w:r>
      <w:r w:rsidR="00C556F7">
        <w:t xml:space="preserve">             </w:t>
      </w:r>
      <w:r>
        <w:t xml:space="preserve"> </w:t>
      </w:r>
      <w:r w:rsidR="00C556F7">
        <w:t xml:space="preserve">             </w:t>
      </w:r>
      <w:r>
        <w:t xml:space="preserve">. </w:t>
      </w:r>
    </w:p>
    <w:p w:rsidR="005058DF" w14:paraId="0C17BC57" w14:textId="77777777"/>
    <w:sectPr>
      <w:footerReference w:type="default" r:id="rId6"/>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8DF" w14:paraId="13E14862" w14:textId="77777777">
    <w:pPr>
      <w:pStyle w:val="Subsol"/>
      <w:jc w:val="center"/>
    </w:pPr>
    <w:r>
      <w:fldChar w:fldCharType="begin"/>
    </w:r>
    <w:r>
      <w:instrText>PAGE   \* MERGEFORMAT</w:instrText>
    </w:r>
    <w:r>
      <w:fldChar w:fldCharType="separate"/>
    </w:r>
    <w:r>
      <w:t>#</w:t>
    </w:r>
    <w:r>
      <w:fldChar w:fldCharType="end"/>
    </w:r>
  </w:p>
  <w:p w:rsidR="005058DF" w14:paraId="44A28622"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8DF"/>
    <w:rsid w:val="00247379"/>
    <w:rsid w:val="005058DF"/>
    <w:rsid w:val="0080755F"/>
    <w:rsid w:val="00C556F7"/>
    <w:rsid w:val="00CA74B7"/>
  </w:rsids>
  <w:docVars>
    <w:docVar w:name="url" w:val="http://10.1.48.53:80/ecris_cdms/document_upload.aspx?id_document=200000002811237&amp;id_departament=2&amp;id_sesiune=2419374&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6055FD3"/>
  <w15:docId w15:val="{9A6B2C23-57EE-4961-89D2-399E642CD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680"/>
        <w:tab w:val="right" w:pos="9360"/>
      </w:tabs>
    </w:pPr>
  </w:style>
  <w:style w:type="paragraph" w:customStyle="1" w:styleId="Subsol">
    <w:name w:val="Subsol"/>
    <w:basedOn w:val="Normal"/>
    <w:link w:val="SubsolCaracter"/>
    <w:pPr>
      <w:tabs>
        <w:tab w:val="center" w:pos="4680"/>
        <w:tab w:val="right" w:pos="936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legeaz.net/legea-188-2000-executorilor/" TargetMode="External" /><Relationship Id="rId5" Type="http://schemas.openxmlformats.org/officeDocument/2006/relationships/hyperlink" Target="http://legeaz.net/legea-188-2000-executorilor/" TargetMode="Externa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ap:TotalTime>
  <ap:Pages>5</ap:Pages>
  <ap:Words>2382</ap:Words>
  <ap:Characters>13583</ap:Characters>
  <ap:Application>Microsoft Office Word</ap:Application>
  <ap:DocSecurity>0</ap:DocSecurity>
  <ap:Lines>113</ap:Lines>
  <ap:Paragraphs>31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15934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