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6D41BE" w:rsidR="006D41BE" w:rsidP="006D41BE">
      <w:pPr>
        <w:ind w:right="-567"/>
        <w:jc w:val="both"/>
        <w:rPr>
          <w:b/>
          <w:bCs/>
        </w:rPr>
      </w:pPr>
      <w:r w:rsidRPr="006D41BE">
        <w:rPr>
          <w:b/>
          <w:bCs/>
        </w:rPr>
        <w:t xml:space="preserve">HOTĂRÂRE </w:t>
      </w:r>
      <w:r w:rsidR="0014264F">
        <w:rPr>
          <w:b/>
          <w:bCs/>
        </w:rPr>
        <w:t>7</w:t>
      </w:r>
    </w:p>
    <w:p w:rsidRPr="005B4AF0" w:rsidR="000654FD">
      <w:pPr>
        <w:rPr>
          <w:color w:val="BFBFBF"/>
          <w:sz w:val="20"/>
          <w:szCs w:val="20"/>
        </w:rPr>
      </w:pPr>
      <w:r w:rsidRPr="005B4AF0" w:rsidR="005B4AF0">
        <w:rPr>
          <w:color w:val="BFBFBF"/>
          <w:sz w:val="20"/>
          <w:szCs w:val="20"/>
        </w:rPr>
        <w:t>D</w:t>
      </w:r>
      <w:r w:rsidRPr="005B4AF0" w:rsidR="00F27B64">
        <w:rPr>
          <w:color w:val="BFBFBF"/>
          <w:sz w:val="20"/>
          <w:szCs w:val="20"/>
        </w:rPr>
        <w:t>ocument finalizat</w:t>
      </w:r>
    </w:p>
    <w:p w:rsidRPr="005032CD" w:rsidR="000654FD" w:rsidP="005032CD">
      <w:pPr>
        <w:rPr>
          <w:b/>
          <w:bCs/>
        </w:rPr>
      </w:pPr>
      <w:r w:rsidRPr="005032CD" w:rsidR="00236F8B">
        <w:rPr>
          <w:b/>
          <w:bCs/>
        </w:rPr>
        <w:t xml:space="preserve">Cod ECLI    </w:t>
      </w:r>
      <w:r w:rsidRPr="005032CD" w:rsidR="00F27B64">
        <w:rPr>
          <w:b/>
          <w:bCs/>
        </w:rPr>
        <w:t>ECLI:RO:</w:t>
      </w:r>
      <w:r w:rsidR="006D41BE">
        <w:rPr>
          <w:b/>
          <w:bCs/>
        </w:rPr>
        <w:t>...</w:t>
      </w:r>
    </w:p>
    <w:p w:rsidRPr="005032CD" w:rsidR="005B4AF0" w:rsidP="005032CD">
      <w:pPr>
        <w:ind w:right="-567"/>
        <w:jc w:val="both"/>
        <w:rPr>
          <w:b/>
          <w:bCs/>
        </w:rPr>
      </w:pPr>
      <w:r w:rsidRPr="005032CD">
        <w:rPr>
          <w:b/>
          <w:bCs/>
        </w:rPr>
        <w:t xml:space="preserve">Dosar nr. </w:t>
      </w:r>
      <w:r w:rsidR="006D41BE">
        <w:rPr>
          <w:b/>
          <w:bCs/>
        </w:rPr>
        <w:t>...</w:t>
      </w:r>
      <w:r w:rsidRPr="005032CD">
        <w:rPr>
          <w:b/>
          <w:bCs/>
        </w:rPr>
        <w:t>/</w:t>
      </w:r>
      <w:r w:rsidR="006D41BE">
        <w:rPr>
          <w:b/>
          <w:bCs/>
        </w:rPr>
        <w:t>...</w:t>
      </w:r>
      <w:r w:rsidRPr="005032CD">
        <w:rPr>
          <w:b/>
          <w:bCs/>
        </w:rPr>
        <w:t>/2023</w:t>
      </w:r>
    </w:p>
    <w:p w:rsidRPr="005032CD" w:rsidR="005B4AF0" w:rsidP="005032CD">
      <w:pPr>
        <w:ind w:right="-567" w:firstLine="709"/>
        <w:jc w:val="both"/>
        <w:rPr>
          <w:b/>
          <w:bCs/>
        </w:rPr>
      </w:pPr>
    </w:p>
    <w:p w:rsidRPr="005032CD" w:rsidR="005B4AF0" w:rsidP="005032CD">
      <w:pPr>
        <w:widowControl w:val="0"/>
        <w:autoSpaceDE w:val="0"/>
        <w:autoSpaceDN w:val="0"/>
        <w:adjustRightInd w:val="0"/>
        <w:ind w:right="-567" w:firstLine="709"/>
        <w:jc w:val="center"/>
        <w:rPr>
          <w:b/>
          <w:bCs/>
        </w:rPr>
      </w:pPr>
    </w:p>
    <w:p w:rsidRPr="005032CD" w:rsidR="005B4AF0" w:rsidP="005032CD">
      <w:pPr>
        <w:widowControl w:val="0"/>
        <w:autoSpaceDE w:val="0"/>
        <w:autoSpaceDN w:val="0"/>
        <w:adjustRightInd w:val="0"/>
        <w:ind w:right="-567" w:firstLine="709"/>
        <w:jc w:val="center"/>
        <w:rPr>
          <w:b/>
          <w:bCs/>
        </w:rPr>
      </w:pPr>
      <w:r w:rsidRPr="005032CD">
        <w:rPr>
          <w:b/>
          <w:bCs/>
        </w:rPr>
        <w:t>ROMÂNIA</w:t>
      </w:r>
    </w:p>
    <w:p w:rsidRPr="005032CD" w:rsidR="005B4AF0" w:rsidP="005032CD">
      <w:pPr>
        <w:widowControl w:val="0"/>
        <w:autoSpaceDE w:val="0"/>
        <w:autoSpaceDN w:val="0"/>
        <w:adjustRightInd w:val="0"/>
        <w:ind w:right="-567" w:firstLine="709"/>
        <w:jc w:val="center"/>
        <w:rPr>
          <w:b/>
        </w:rPr>
      </w:pPr>
      <w:r w:rsidRPr="005032CD">
        <w:rPr>
          <w:b/>
        </w:rPr>
        <w:t xml:space="preserve">CURTEA DE APEL </w:t>
      </w:r>
      <w:r w:rsidR="006D41BE">
        <w:rPr>
          <w:b/>
        </w:rPr>
        <w:t>...</w:t>
      </w:r>
    </w:p>
    <w:p w:rsidRPr="005032CD" w:rsidR="005B4AF0" w:rsidP="005032CD">
      <w:pPr>
        <w:widowControl w:val="0"/>
        <w:autoSpaceDE w:val="0"/>
        <w:autoSpaceDN w:val="0"/>
        <w:adjustRightInd w:val="0"/>
        <w:ind w:right="-567" w:firstLine="709"/>
        <w:jc w:val="center"/>
        <w:rPr>
          <w:b/>
        </w:rPr>
      </w:pPr>
      <w:r w:rsidRPr="005032CD">
        <w:rPr>
          <w:b/>
        </w:rPr>
        <w:t xml:space="preserve">SECŢIA </w:t>
      </w:r>
      <w:r w:rsidR="006D41BE">
        <w:rPr>
          <w:b/>
        </w:rPr>
        <w:t>...</w:t>
      </w:r>
      <w:r w:rsidRPr="005032CD">
        <w:rPr>
          <w:b/>
        </w:rPr>
        <w:t xml:space="preserve"> CONTENCIOS ADMINISTRATIV şi FISCAL</w:t>
      </w:r>
    </w:p>
    <w:p w:rsidRPr="005032CD" w:rsidR="005B4AF0" w:rsidP="005032CD">
      <w:pPr>
        <w:tabs>
          <w:tab w:val="center" w:pos="4646"/>
          <w:tab w:val="left" w:pos="5910"/>
        </w:tabs>
        <w:ind w:right="-567" w:firstLine="709"/>
        <w:jc w:val="center"/>
        <w:rPr>
          <w:b/>
        </w:rPr>
      </w:pPr>
    </w:p>
    <w:p w:rsidRPr="005032CD" w:rsidR="005B4AF0" w:rsidP="005032CD">
      <w:pPr>
        <w:tabs>
          <w:tab w:val="center" w:pos="4646"/>
          <w:tab w:val="left" w:pos="5910"/>
        </w:tabs>
        <w:ind w:right="-567" w:firstLine="709"/>
        <w:jc w:val="center"/>
        <w:rPr>
          <w:b/>
          <w:i/>
        </w:rPr>
      </w:pPr>
    </w:p>
    <w:p w:rsidRPr="005032CD" w:rsidR="005B4AF0" w:rsidP="005032CD">
      <w:pPr>
        <w:tabs>
          <w:tab w:val="center" w:pos="4646"/>
          <w:tab w:val="left" w:pos="5910"/>
        </w:tabs>
        <w:ind w:right="-567" w:firstLine="709"/>
        <w:jc w:val="center"/>
        <w:rPr>
          <w:b/>
          <w:i/>
        </w:rPr>
      </w:pPr>
      <w:r w:rsidRPr="005032CD">
        <w:rPr>
          <w:b/>
          <w:i/>
        </w:rPr>
        <w:t xml:space="preserve">DECIZIA NR. </w:t>
      </w:r>
      <w:r w:rsidR="006D41BE">
        <w:rPr>
          <w:b/>
          <w:i/>
        </w:rPr>
        <w:t>...</w:t>
      </w:r>
    </w:p>
    <w:p w:rsidRPr="005032CD" w:rsidR="005B4AF0" w:rsidP="005032CD">
      <w:pPr>
        <w:ind w:right="-567" w:firstLine="709"/>
        <w:jc w:val="center"/>
        <w:rPr>
          <w:b/>
        </w:rPr>
      </w:pPr>
      <w:r w:rsidRPr="005032CD">
        <w:rPr>
          <w:b/>
        </w:rPr>
        <w:t xml:space="preserve">Şedinţa publică din data de </w:t>
      </w:r>
      <w:r w:rsidR="006D41BE">
        <w:rPr>
          <w:b/>
        </w:rPr>
        <w:t>...</w:t>
      </w:r>
      <w:r w:rsidRPr="005032CD">
        <w:rPr>
          <w:b/>
        </w:rPr>
        <w:t xml:space="preserve"> 2025</w:t>
      </w:r>
    </w:p>
    <w:p w:rsidRPr="005032CD" w:rsidR="005B4AF0" w:rsidP="005032CD">
      <w:pPr>
        <w:ind w:right="-567" w:firstLine="709"/>
        <w:jc w:val="center"/>
        <w:rPr>
          <w:b/>
        </w:rPr>
      </w:pPr>
      <w:r w:rsidRPr="005032CD">
        <w:rPr>
          <w:b/>
        </w:rPr>
        <w:t>Curtea constituită din:</w:t>
      </w:r>
    </w:p>
    <w:p w:rsidRPr="005032CD" w:rsidR="005B4AF0" w:rsidP="005032CD">
      <w:pPr>
        <w:ind w:right="-567" w:firstLine="709"/>
        <w:jc w:val="center"/>
        <w:rPr>
          <w:b/>
        </w:rPr>
      </w:pPr>
      <w:r w:rsidRPr="005032CD">
        <w:rPr>
          <w:b/>
        </w:rPr>
        <w:t xml:space="preserve">Preşedinte: </w:t>
      </w:r>
      <w:r w:rsidR="006D41BE">
        <w:rPr>
          <w:b/>
        </w:rPr>
        <w:t>...</w:t>
      </w:r>
    </w:p>
    <w:p w:rsidRPr="005032CD" w:rsidR="005B4AF0" w:rsidP="005032CD">
      <w:pPr>
        <w:ind w:right="-567" w:firstLine="709"/>
        <w:jc w:val="center"/>
        <w:rPr>
          <w:b/>
        </w:rPr>
      </w:pPr>
      <w:r w:rsidRPr="005032CD">
        <w:rPr>
          <w:b/>
        </w:rPr>
        <w:t xml:space="preserve">Judecător: </w:t>
      </w:r>
      <w:r w:rsidR="0014264F">
        <w:rPr>
          <w:b/>
        </w:rPr>
        <w:t>A0012</w:t>
      </w:r>
    </w:p>
    <w:p w:rsidRPr="005032CD" w:rsidR="005B4AF0" w:rsidP="005032CD">
      <w:pPr>
        <w:ind w:right="-567" w:firstLine="709"/>
        <w:jc w:val="center"/>
        <w:rPr>
          <w:b/>
        </w:rPr>
      </w:pPr>
      <w:r w:rsidRPr="005032CD">
        <w:rPr>
          <w:b/>
        </w:rPr>
        <w:t xml:space="preserve">Judecător: </w:t>
      </w:r>
      <w:r w:rsidR="006D41BE">
        <w:rPr>
          <w:b/>
        </w:rPr>
        <w:t>...</w:t>
      </w:r>
    </w:p>
    <w:p w:rsidRPr="005032CD" w:rsidR="005B4AF0" w:rsidP="005032CD">
      <w:pPr>
        <w:ind w:right="-567" w:firstLine="709"/>
        <w:jc w:val="center"/>
        <w:rPr>
          <w:b/>
        </w:rPr>
      </w:pPr>
      <w:r w:rsidRPr="005032CD">
        <w:rPr>
          <w:b/>
        </w:rPr>
        <w:t xml:space="preserve">Grefier: </w:t>
      </w:r>
      <w:r w:rsidR="006D41BE">
        <w:rPr>
          <w:b/>
        </w:rPr>
        <w:t>...</w:t>
      </w:r>
    </w:p>
    <w:p w:rsidRPr="005032CD" w:rsidR="005B4AF0" w:rsidP="005032CD">
      <w:pPr>
        <w:ind w:right="-567"/>
        <w:jc w:val="both"/>
      </w:pPr>
    </w:p>
    <w:p w:rsidRPr="005032CD" w:rsidR="005B4AF0" w:rsidP="005032CD">
      <w:pPr>
        <w:ind w:right="-567" w:firstLine="709"/>
        <w:jc w:val="both"/>
      </w:pPr>
    </w:p>
    <w:p w:rsidRPr="005032CD" w:rsidR="005B4AF0" w:rsidP="005032CD">
      <w:pPr>
        <w:ind w:right="-567" w:firstLine="709"/>
        <w:jc w:val="both"/>
      </w:pPr>
      <w:r w:rsidRPr="005032CD">
        <w:t xml:space="preserve">Pe rol fiind recursul formulat de recurenta-pârâtă </w:t>
      </w:r>
      <w:r w:rsidRPr="005032CD">
        <w:rPr>
          <w:b/>
          <w:bCs/>
        </w:rPr>
        <w:t>Autoritatea Naţională pentru Cetăţenie</w:t>
      </w:r>
      <w:r w:rsidRPr="005032CD">
        <w:rPr>
          <w:b/>
        </w:rPr>
        <w:t xml:space="preserve">  </w:t>
      </w:r>
      <w:r w:rsidRPr="005032CD">
        <w:t xml:space="preserve">împotriva sentinţei civile nr. </w:t>
      </w:r>
      <w:bookmarkStart w:name="_Hlk191889579" w:id="0"/>
      <w:r w:rsidR="006D41BE">
        <w:rPr>
          <w:bCs/>
          <w:iCs/>
        </w:rPr>
        <w:t>...</w:t>
      </w:r>
      <w:r w:rsidRPr="005032CD">
        <w:rPr>
          <w:bCs/>
          <w:iCs/>
        </w:rPr>
        <w:t>/</w:t>
      </w:r>
      <w:r w:rsidR="006D41BE">
        <w:rPr>
          <w:bCs/>
          <w:iCs/>
        </w:rPr>
        <w:t>...</w:t>
      </w:r>
      <w:r w:rsidRPr="005032CD">
        <w:rPr>
          <w:bCs/>
          <w:iCs/>
        </w:rPr>
        <w:t>2024</w:t>
      </w:r>
      <w:r w:rsidRPr="005032CD">
        <w:t xml:space="preserve"> </w:t>
      </w:r>
      <w:bookmarkEnd w:id="0"/>
      <w:r w:rsidRPr="005032CD">
        <w:t xml:space="preserve">pronunţate de Tribunalul </w:t>
      </w:r>
      <w:r w:rsidR="006D41BE">
        <w:t>...</w:t>
      </w:r>
      <w:r w:rsidRPr="005032CD">
        <w:t xml:space="preserve">-Secţia </w:t>
      </w:r>
      <w:r w:rsidR="006D41BE">
        <w:t>...</w:t>
      </w:r>
      <w:r w:rsidRPr="005032CD">
        <w:t xml:space="preserve"> contencios administrativ şi fiscal în dosarul nr. </w:t>
      </w:r>
      <w:r w:rsidR="006D41BE">
        <w:t>...</w:t>
      </w:r>
      <w:r w:rsidRPr="005032CD">
        <w:t>/</w:t>
      </w:r>
      <w:r w:rsidR="006D41BE">
        <w:t>...</w:t>
      </w:r>
      <w:r w:rsidRPr="005032CD">
        <w:t xml:space="preserve">/2023, în contradictoriu cu intimata-reclamantă </w:t>
      </w:r>
      <w:r w:rsidR="006D41BE">
        <w:rPr>
          <w:b/>
          <w:bCs/>
        </w:rPr>
        <w:t>R</w:t>
      </w:r>
      <w:r w:rsidRPr="005032CD">
        <w:rPr>
          <w:b/>
        </w:rPr>
        <w:t xml:space="preserve">, </w:t>
      </w:r>
      <w:r w:rsidRPr="005032CD">
        <w:t xml:space="preserve">în cauza având ca obiect </w:t>
      </w:r>
      <w:r w:rsidRPr="005032CD">
        <w:rPr>
          <w:i/>
        </w:rPr>
        <w:t>refuz soluţionare cerere.</w:t>
      </w:r>
    </w:p>
    <w:p w:rsidRPr="005032CD" w:rsidR="005B4AF0" w:rsidP="005032CD">
      <w:pPr>
        <w:ind w:right="-567" w:firstLine="709"/>
        <w:jc w:val="both"/>
      </w:pPr>
      <w:r w:rsidRPr="005032CD">
        <w:t>La apelul nominal făcut în şedinţă publică nu răspund părţile.</w:t>
      </w:r>
    </w:p>
    <w:p w:rsidRPr="005032CD" w:rsidR="005B4AF0" w:rsidP="005032CD">
      <w:pPr>
        <w:ind w:right="-567" w:firstLine="709"/>
        <w:jc w:val="both"/>
      </w:pPr>
      <w:r w:rsidRPr="005032CD">
        <w:t>Faţă de lipsa părţilor, Curtea dispune strigarea cauzei la sfârşitul şedinţei de jude</w:t>
      </w:r>
      <w:r w:rsidRPr="005032CD">
        <w:t xml:space="preserve">cată. </w:t>
      </w:r>
    </w:p>
    <w:p w:rsidRPr="005032CD" w:rsidR="005B4AF0" w:rsidP="005032CD">
      <w:pPr>
        <w:ind w:right="-567" w:firstLine="709"/>
        <w:jc w:val="both"/>
      </w:pPr>
      <w:r w:rsidRPr="005032CD">
        <w:t>La a doua strigare a cauzei, la sfârşitul şedinţei de judecată, nu răspund părţile.</w:t>
      </w:r>
    </w:p>
    <w:p w:rsidRPr="005032CD" w:rsidR="005B4AF0" w:rsidP="005032CD">
      <w:pPr>
        <w:ind w:right="-567" w:firstLine="709"/>
        <w:jc w:val="both"/>
      </w:pPr>
      <w:r w:rsidRPr="005032CD">
        <w:t xml:space="preserve">Procedura de citare este legal îndeplinită.  </w:t>
      </w:r>
    </w:p>
    <w:p w:rsidRPr="005032CD" w:rsidR="005B4AF0" w:rsidP="005032CD">
      <w:pPr>
        <w:ind w:right="-567" w:firstLine="709"/>
        <w:jc w:val="both"/>
      </w:pPr>
      <w:r w:rsidRPr="005032CD">
        <w:t>Se face referatul cauzei de către grefierul de şedinţă, care învederează faptul că recurenta-pârâtă a solicitat  judecata cauzei şi în lipsă, conform art. 223  din Codul de procedură civilă, după care:</w:t>
      </w:r>
    </w:p>
    <w:p w:rsidRPr="005032CD" w:rsidR="005B4AF0" w:rsidP="005032CD">
      <w:pPr>
        <w:ind w:right="-567" w:firstLine="709"/>
        <w:jc w:val="both"/>
      </w:pPr>
      <w:r w:rsidRPr="005032CD">
        <w:t>Nefiind cereri prealabile formulate, excepţii invocate sau probe de administrat, Curtea constată cererea de recurs în stare de judecată şi o reţine spre soluţionare.</w:t>
      </w:r>
    </w:p>
    <w:p w:rsidRPr="005032CD" w:rsidR="005B4AF0" w:rsidP="005032CD">
      <w:pPr>
        <w:ind w:right="-567" w:firstLine="709"/>
        <w:jc w:val="center"/>
        <w:rPr>
          <w:b/>
        </w:rPr>
      </w:pPr>
    </w:p>
    <w:p w:rsidRPr="005032CD" w:rsidR="005B4AF0" w:rsidP="005032CD">
      <w:pPr>
        <w:ind w:right="-567" w:firstLine="709"/>
        <w:jc w:val="center"/>
        <w:rPr>
          <w:b/>
        </w:rPr>
      </w:pPr>
      <w:r w:rsidRPr="005032CD">
        <w:rPr>
          <w:b/>
        </w:rPr>
        <w:t>C U R T E A,</w:t>
      </w:r>
    </w:p>
    <w:p w:rsidRPr="005032CD" w:rsidR="005B4AF0" w:rsidP="005032CD">
      <w:pPr>
        <w:ind w:right="-567" w:firstLine="709"/>
        <w:jc w:val="both"/>
        <w:rPr>
          <w:bCs/>
        </w:rPr>
      </w:pPr>
    </w:p>
    <w:p w:rsidRPr="005032CD" w:rsidR="005B4AF0" w:rsidP="005032CD">
      <w:pPr>
        <w:ind w:right="-567" w:firstLine="709"/>
        <w:jc w:val="both"/>
        <w:rPr>
          <w:bCs/>
          <w:i/>
          <w:iCs/>
        </w:rPr>
      </w:pPr>
      <w:r w:rsidRPr="005032CD">
        <w:rPr>
          <w:bCs/>
          <w:i/>
          <w:iCs/>
        </w:rPr>
        <w:t>Deliberând asupra cererii de recurs, constată următoarele:</w:t>
      </w:r>
    </w:p>
    <w:p w:rsidRPr="005032CD" w:rsidR="005B4AF0" w:rsidP="005032CD">
      <w:pPr>
        <w:ind w:right="-567" w:firstLine="709"/>
        <w:jc w:val="both"/>
        <w:rPr>
          <w:bCs/>
          <w:i/>
          <w:iCs/>
        </w:rPr>
      </w:pPr>
      <w:r w:rsidRPr="005032CD">
        <w:rPr>
          <w:bCs/>
          <w:i/>
          <w:iCs/>
        </w:rPr>
        <w:t>I. Circumstanțele cauzei</w:t>
      </w:r>
    </w:p>
    <w:p w:rsidRPr="005032CD" w:rsidR="005B4AF0" w:rsidP="005032CD">
      <w:pPr>
        <w:ind w:right="-567" w:firstLine="709"/>
        <w:jc w:val="both"/>
        <w:rPr>
          <w:b/>
          <w:i/>
          <w:iCs/>
        </w:rPr>
      </w:pPr>
      <w:r w:rsidRPr="005032CD">
        <w:rPr>
          <w:b/>
          <w:i/>
          <w:iCs/>
        </w:rPr>
        <w:t>I.1.Obiectul acțiunii deduse judecății</w:t>
      </w:r>
    </w:p>
    <w:p w:rsidRPr="005032CD" w:rsidR="005B4AF0" w:rsidP="005032CD">
      <w:pPr>
        <w:ind w:right="-567" w:firstLine="709"/>
        <w:jc w:val="both"/>
        <w:rPr>
          <w:bCs/>
        </w:rPr>
      </w:pPr>
      <w:r w:rsidRPr="005032CD">
        <w:rPr>
          <w:bCs/>
        </w:rPr>
        <w:t xml:space="preserve">Prin </w:t>
      </w:r>
      <w:r w:rsidRPr="005032CD">
        <w:rPr>
          <w:b/>
          <w:i/>
          <w:iCs/>
        </w:rPr>
        <w:t>cererea de chemare în judecată</w:t>
      </w:r>
      <w:r w:rsidRPr="005032CD">
        <w:rPr>
          <w:bCs/>
        </w:rPr>
        <w:t xml:space="preserve"> înregistrată pe rolul Tribunalului </w:t>
      </w:r>
      <w:r w:rsidR="006D41BE">
        <w:rPr>
          <w:bCs/>
        </w:rPr>
        <w:t>...</w:t>
      </w:r>
      <w:r w:rsidRPr="005032CD">
        <w:rPr>
          <w:bCs/>
        </w:rPr>
        <w:t xml:space="preserve"> - Secţia </w:t>
      </w:r>
      <w:r w:rsidR="006D41BE">
        <w:rPr>
          <w:bCs/>
        </w:rPr>
        <w:t>...</w:t>
      </w:r>
      <w:r w:rsidRPr="005032CD">
        <w:rPr>
          <w:bCs/>
        </w:rPr>
        <w:t xml:space="preserve"> Contencios Administrativ şi Fiscal la data de </w:t>
      </w:r>
      <w:r w:rsidR="006D41BE">
        <w:rPr>
          <w:bCs/>
        </w:rPr>
        <w:t>...</w:t>
      </w:r>
      <w:r w:rsidRPr="005032CD">
        <w:rPr>
          <w:bCs/>
        </w:rPr>
        <w:t xml:space="preserve">.2023, sub nr. </w:t>
      </w:r>
      <w:r w:rsidR="006D41BE">
        <w:rPr>
          <w:bCs/>
        </w:rPr>
        <w:t>.../.../2023</w:t>
      </w:r>
      <w:r w:rsidRPr="005032CD">
        <w:rPr>
          <w:bCs/>
        </w:rPr>
        <w:t xml:space="preserve">, reclamantul </w:t>
      </w:r>
      <w:r w:rsidR="006D41BE">
        <w:rPr>
          <w:bCs/>
        </w:rPr>
        <w:t>R</w:t>
      </w:r>
      <w:r w:rsidRPr="005032CD">
        <w:rPr>
          <w:bCs/>
        </w:rPr>
        <w:t xml:space="preserve"> a solicitat, în contradictoriu cu pârâta Autoritatea Națională pentru Cetățenie să se dispună obligarea pârâtei să soluționeze cererea de redobândire a cetăţeniei române înregistrată sub nr. </w:t>
      </w:r>
      <w:r w:rsidR="006D41BE">
        <w:rPr>
          <w:bCs/>
        </w:rPr>
        <w:t>..</w:t>
      </w:r>
      <w:r w:rsidR="006D41BE">
        <w:rPr>
          <w:bCs/>
        </w:rPr>
        <w:t>.</w:t>
      </w:r>
      <w:r w:rsidRPr="005032CD">
        <w:rPr>
          <w:bCs/>
        </w:rPr>
        <w:t>/RD/2023.</w:t>
      </w:r>
    </w:p>
    <w:p w:rsidRPr="005032CD" w:rsidR="005B4AF0" w:rsidP="005032CD">
      <w:pPr>
        <w:ind w:right="-567" w:firstLine="709"/>
        <w:jc w:val="both"/>
        <w:rPr>
          <w:b/>
          <w:i/>
          <w:iCs/>
        </w:rPr>
      </w:pPr>
      <w:r w:rsidRPr="005032CD">
        <w:rPr>
          <w:b/>
          <w:i/>
          <w:iCs/>
        </w:rPr>
        <w:t>1.2. Hotărârea instanței de fond</w:t>
      </w:r>
    </w:p>
    <w:p w:rsidRPr="005032CD" w:rsidR="005B4AF0" w:rsidP="005032CD">
      <w:pPr>
        <w:ind w:right="-567" w:firstLine="709"/>
        <w:jc w:val="both"/>
        <w:rPr>
          <w:bCs/>
        </w:rPr>
      </w:pPr>
      <w:r w:rsidRPr="005032CD">
        <w:rPr>
          <w:bCs/>
        </w:rPr>
        <w:t xml:space="preserve">Prin </w:t>
      </w:r>
      <w:r w:rsidRPr="005032CD">
        <w:rPr>
          <w:b/>
          <w:i/>
          <w:iCs/>
        </w:rPr>
        <w:t>sentinţa civilă</w:t>
      </w:r>
      <w:r w:rsidRPr="005032CD">
        <w:rPr>
          <w:bCs/>
        </w:rPr>
        <w:t xml:space="preserve">  </w:t>
      </w:r>
      <w:r w:rsidRPr="005032CD">
        <w:rPr>
          <w:b/>
          <w:bCs/>
          <w:i/>
        </w:rPr>
        <w:t xml:space="preserve">nr. </w:t>
      </w:r>
      <w:r w:rsidR="006D41BE">
        <w:rPr>
          <w:b/>
          <w:bCs/>
          <w:i/>
        </w:rPr>
        <w:t>...</w:t>
      </w:r>
      <w:r w:rsidRPr="005032CD">
        <w:rPr>
          <w:b/>
          <w:bCs/>
          <w:i/>
        </w:rPr>
        <w:t>/</w:t>
      </w:r>
      <w:r w:rsidR="006D41BE">
        <w:rPr>
          <w:b/>
          <w:bCs/>
          <w:i/>
        </w:rPr>
        <w:t>...</w:t>
      </w:r>
      <w:r w:rsidRPr="005032CD">
        <w:rPr>
          <w:b/>
          <w:bCs/>
          <w:i/>
        </w:rPr>
        <w:t>.2024,</w:t>
      </w:r>
      <w:r w:rsidRPr="005032CD">
        <w:rPr>
          <w:bCs/>
        </w:rPr>
        <w:t xml:space="preserve"> Tribunalul </w:t>
      </w:r>
      <w:r w:rsidR="006D41BE">
        <w:rPr>
          <w:bCs/>
        </w:rPr>
        <w:t>...</w:t>
      </w:r>
      <w:r w:rsidRPr="005032CD">
        <w:rPr>
          <w:bCs/>
        </w:rPr>
        <w:t xml:space="preserve"> - Secţia </w:t>
      </w:r>
      <w:r w:rsidR="006D41BE">
        <w:rPr>
          <w:bCs/>
        </w:rPr>
        <w:t>...</w:t>
      </w:r>
      <w:r w:rsidRPr="005032CD">
        <w:rPr>
          <w:bCs/>
        </w:rPr>
        <w:t xml:space="preserve"> Contencios Administrativ şi Fiscal a admis cererea; a obligat pârâta Autoritatea Naţională pentru Cetăţenie să soluţioneze cererea de redobândire a cetăţeniei, înregistrată la ANC sub nr. </w:t>
      </w:r>
      <w:r w:rsidR="006D41BE">
        <w:rPr>
          <w:bCs/>
        </w:rPr>
        <w:t>...</w:t>
      </w:r>
      <w:r w:rsidRPr="005032CD">
        <w:rPr>
          <w:bCs/>
        </w:rPr>
        <w:t>/RD/2023 şi a obligat pârâta la plata către reclamant a sumei de 50 lei cu titlu de cheltuieli de judecată.</w:t>
      </w:r>
    </w:p>
    <w:p w:rsidRPr="005032CD" w:rsidR="005B4AF0" w:rsidP="005032CD">
      <w:pPr>
        <w:ind w:right="-567" w:firstLine="709"/>
        <w:jc w:val="both"/>
        <w:rPr>
          <w:b/>
          <w:i/>
        </w:rPr>
      </w:pPr>
      <w:r w:rsidRPr="005032CD">
        <w:rPr>
          <w:b/>
          <w:i/>
        </w:rPr>
        <w:t>I.3. Calea de atac exercitată în cauză</w:t>
      </w:r>
    </w:p>
    <w:p w:rsidRPr="005032CD" w:rsidR="005B4AF0" w:rsidP="005032CD">
      <w:pPr>
        <w:ind w:right="-567" w:firstLine="709"/>
        <w:jc w:val="both"/>
        <w:rPr>
          <w:bCs/>
        </w:rPr>
      </w:pPr>
      <w:r w:rsidRPr="005032CD">
        <w:rPr>
          <w:bCs/>
        </w:rPr>
        <w:t xml:space="preserve">Împotriva </w:t>
      </w:r>
      <w:r w:rsidRPr="005032CD">
        <w:rPr>
          <w:b/>
          <w:i/>
          <w:iCs/>
        </w:rPr>
        <w:t>sentinţei civile</w:t>
      </w:r>
      <w:r w:rsidRPr="005032CD">
        <w:rPr>
          <w:bCs/>
        </w:rPr>
        <w:t xml:space="preserve"> nr. </w:t>
      </w:r>
      <w:r w:rsidR="006D41BE">
        <w:rPr>
          <w:bCs/>
        </w:rPr>
        <w:t>...</w:t>
      </w:r>
      <w:r w:rsidRPr="005032CD">
        <w:rPr>
          <w:bCs/>
        </w:rPr>
        <w:t>/</w:t>
      </w:r>
      <w:r w:rsidR="006D41BE">
        <w:rPr>
          <w:bCs/>
        </w:rPr>
        <w:t>...</w:t>
      </w:r>
      <w:r w:rsidRPr="005032CD">
        <w:rPr>
          <w:bCs/>
        </w:rPr>
        <w:t xml:space="preserve">.2024 a Tribunalului </w:t>
      </w:r>
      <w:r w:rsidR="006D41BE">
        <w:rPr>
          <w:bCs/>
        </w:rPr>
        <w:t>...</w:t>
      </w:r>
      <w:r w:rsidRPr="005032CD">
        <w:rPr>
          <w:bCs/>
        </w:rPr>
        <w:t xml:space="preserve"> a formulat </w:t>
      </w:r>
      <w:r w:rsidRPr="005032CD">
        <w:rPr>
          <w:b/>
          <w:i/>
          <w:iCs/>
        </w:rPr>
        <w:t>recurs Autoritatea Națională pentru Cetățenie</w:t>
      </w:r>
      <w:r w:rsidRPr="005032CD">
        <w:rPr>
          <w:bCs/>
        </w:rPr>
        <w:t>, la data de 15.05.2024, solicitând admiterea căii de atac, casarea  hotărârii atacate şi,  pe fond, respingerea tuturor capetelor de cerere din cererea de chemare în judecata.</w:t>
      </w:r>
    </w:p>
    <w:p w:rsidRPr="005032CD" w:rsidR="005B4AF0" w:rsidP="005032CD">
      <w:pPr>
        <w:ind w:right="-567" w:firstLine="709"/>
        <w:jc w:val="both"/>
        <w:rPr>
          <w:bCs/>
        </w:rPr>
      </w:pPr>
      <w:r w:rsidRPr="005032CD">
        <w:rPr>
          <w:bCs/>
        </w:rPr>
        <w:t>În motivarea recursului, recurenta – pârâtă a arătat că prima instanţă în mod eronat a apreciat că termenul de 5 luni prevăzut de art. 16 alin. 2 lit. c) din Legea nr. 21/1991 este unul de soluţionare a cererii.</w:t>
      </w:r>
    </w:p>
    <w:p w:rsidRPr="005032CD" w:rsidR="005B4AF0" w:rsidP="005032CD">
      <w:pPr>
        <w:ind w:right="-567" w:firstLine="709"/>
        <w:jc w:val="both"/>
        <w:rPr>
          <w:bCs/>
        </w:rPr>
      </w:pPr>
      <w:r w:rsidRPr="005032CD">
        <w:rPr>
          <w:bCs/>
        </w:rPr>
        <w:t>Astfel, recurenta a apreciat că termenul prevăzut de art. 16 alin.</w:t>
      </w:r>
      <w:r w:rsidRPr="005032CD">
        <w:rPr>
          <w:bCs/>
        </w:rPr>
        <w:t xml:space="preserve"> (2) lit. c) din Legea nr. 21/1991 ar fi unul de verificare a cererii de cetăţenie, iar nu unul de soluţionare a acesteia.</w:t>
      </w:r>
    </w:p>
    <w:p w:rsidRPr="005032CD" w:rsidR="005B4AF0" w:rsidP="005032CD">
      <w:pPr>
        <w:ind w:right="-567" w:firstLine="709"/>
        <w:jc w:val="both"/>
        <w:rPr>
          <w:bCs/>
        </w:rPr>
      </w:pPr>
      <w:r w:rsidRPr="005032CD">
        <w:rPr>
          <w:bCs/>
        </w:rPr>
        <w:t>Recurenta a mai învederat că prin OUG nr. 37/2015 a fost clarificată natura termenului de 5 luni prevăzut de art. 16 alin. 2 lit. c) din Legea nr. 21/1991, acesta fiind prevăzut de legiuitor doar pentru etapa prealabilă, de documentare şi completare a dosarului de c</w:t>
      </w:r>
      <w:r w:rsidRPr="005032CD">
        <w:rPr>
          <w:bCs/>
        </w:rPr>
        <w:t>etăţenie.</w:t>
      </w:r>
    </w:p>
    <w:p w:rsidRPr="005032CD" w:rsidR="005B4AF0" w:rsidP="005032CD">
      <w:pPr>
        <w:ind w:right="-567" w:firstLine="709"/>
        <w:jc w:val="both"/>
        <w:rPr>
          <w:bCs/>
        </w:rPr>
      </w:pPr>
      <w:r w:rsidRPr="005032CD">
        <w:rPr>
          <w:bCs/>
        </w:rPr>
        <w:t>Prin urmare, se impunea fixarea unui termen sau unor termene ulterioare dacă la primul termen Comisia nu poate pr</w:t>
      </w:r>
      <w:r w:rsidRPr="005032CD">
        <w:rPr>
          <w:bCs/>
        </w:rPr>
        <w:t>opune o soluţie în dosar, din motive întemeiate.</w:t>
      </w:r>
    </w:p>
    <w:p w:rsidRPr="005032CD" w:rsidR="005B4AF0" w:rsidP="005032CD">
      <w:pPr>
        <w:ind w:right="-567" w:firstLine="709"/>
        <w:jc w:val="both"/>
        <w:rPr>
          <w:bCs/>
        </w:rPr>
      </w:pPr>
      <w:r w:rsidRPr="005032CD">
        <w:rPr>
          <w:bCs/>
        </w:rPr>
        <w:t>Astfel de motive pot consta inclusiv în aceea că prin analizarea dosarului intimatului nu s-ar respecta ordinea de procesare a cererilor de cetăţenie prin raportare la data înregistrării lor. Or, cererile trebuie procesate cronologic din considerente ce ţin de respectarea principiului nediscriminării, sens în care recurenta a susţinut că trebuie avute în vedere prin analogie dispoziţiile Regulamentului de organ</w:t>
      </w:r>
      <w:r w:rsidRPr="005032CD">
        <w:rPr>
          <w:bCs/>
        </w:rPr>
        <w:t>izare a instanţelor judecătoreşti.</w:t>
      </w:r>
    </w:p>
    <w:p w:rsidRPr="005032CD" w:rsidR="005B4AF0" w:rsidP="005032CD">
      <w:pPr>
        <w:ind w:right="-567" w:firstLine="709"/>
        <w:jc w:val="both"/>
        <w:rPr>
          <w:bCs/>
        </w:rPr>
      </w:pPr>
      <w:r w:rsidRPr="005032CD">
        <w:rPr>
          <w:bCs/>
        </w:rPr>
        <w:t>Recurenta-pârâ</w:t>
      </w:r>
      <w:r w:rsidRPr="005032CD">
        <w:rPr>
          <w:bCs/>
        </w:rPr>
        <w:t>tă a invocat şi practică judiciară.</w:t>
      </w:r>
    </w:p>
    <w:p w:rsidRPr="005032CD" w:rsidR="005B4AF0" w:rsidP="005032CD">
      <w:pPr>
        <w:ind w:right="-567" w:firstLine="709"/>
        <w:jc w:val="both"/>
        <w:rPr>
          <w:bCs/>
        </w:rPr>
      </w:pPr>
      <w:r w:rsidRPr="005032CD">
        <w:rPr>
          <w:bCs/>
        </w:rPr>
        <w:t xml:space="preserve">Referitor la demersurile întreprinse pentru soluţionarea cererii, a arătat că intimatul a depus cererea de redobândire a cetăţeniei române înregistrată la Autoritatea Naţională pentru Cetăţenie cu nr. </w:t>
      </w:r>
      <w:r w:rsidR="006D41BE">
        <w:rPr>
          <w:bCs/>
        </w:rPr>
        <w:t>...</w:t>
      </w:r>
      <w:r w:rsidRPr="005032CD">
        <w:rPr>
          <w:bCs/>
        </w:rPr>
        <w:t xml:space="preserve">/RD/2023. După primirea cererii </w:t>
      </w:r>
      <w:r w:rsidRPr="005032CD">
        <w:rPr>
          <w:bCs/>
        </w:rPr>
        <w:t>aceasta a fost înregistrată la Secretariatul tehnic al Comisiei, s-au solicitat relaţii autorităţilor abilitate şi s-a fixat termen pentru analiza şi verificarea îndeplinirii condiţiilor prevăzute de art. 8 al. 1) lit. b) şi e), la care fac</w:t>
      </w:r>
      <w:r w:rsidRPr="005032CD">
        <w:rPr>
          <w:bCs/>
        </w:rPr>
        <w:t>e trimitere art. 11 din Legea cetăţeniei române, cererea urmând a fi soluţionată cu respectarea ordinii cronologice.</w:t>
      </w:r>
    </w:p>
    <w:p w:rsidRPr="005032CD" w:rsidR="005B4AF0" w:rsidP="005032CD">
      <w:pPr>
        <w:ind w:right="-567" w:firstLine="709"/>
        <w:jc w:val="both"/>
        <w:rPr>
          <w:bCs/>
        </w:rPr>
      </w:pPr>
      <w:r w:rsidRPr="005032CD">
        <w:rPr>
          <w:bCs/>
        </w:rPr>
        <w:t>Prin urmare, nu s-a aflat în prezenţa unei exprimări explicite, cu exces de putere, a voinţei de a nu rezolva cererea unei persoane, astfel cum a reţinut judecătorul fondului cauzei.</w:t>
      </w:r>
    </w:p>
    <w:p w:rsidRPr="005032CD" w:rsidR="005B4AF0" w:rsidP="005032CD">
      <w:pPr>
        <w:ind w:right="-567" w:firstLine="709"/>
        <w:jc w:val="both"/>
        <w:rPr>
          <w:bCs/>
        </w:rPr>
      </w:pPr>
      <w:r w:rsidRPr="005032CD">
        <w:rPr>
          <w:bCs/>
        </w:rPr>
        <w:t>Finalmente, a arătat că în raport de volumul tot mai mare de cereri pe care le soluţionează, autoritatea respectă un termen rezonabil pentru soluţionarea lor.</w:t>
      </w:r>
    </w:p>
    <w:p w:rsidRPr="005032CD" w:rsidR="005B4AF0" w:rsidP="005032CD">
      <w:pPr>
        <w:ind w:right="-567" w:firstLine="709"/>
        <w:jc w:val="both"/>
        <w:rPr>
          <w:bCs/>
        </w:rPr>
      </w:pPr>
      <w:r w:rsidRPr="005032CD">
        <w:rPr>
          <w:bCs/>
        </w:rPr>
        <w:t>De asemenea, a apreciat nefondată şi dispoziţia prime</w:t>
      </w:r>
      <w:r w:rsidRPr="005032CD">
        <w:rPr>
          <w:bCs/>
        </w:rPr>
        <w:t>i instanţe de obligare a pârâtei la plata cheltuielilor de judecată, dată fiind lipsa elementelor necesare reţinerii vreunei culpe procesuale în sarcina acesteia.</w:t>
      </w:r>
    </w:p>
    <w:p w:rsidRPr="005032CD" w:rsidR="005B4AF0" w:rsidP="005032CD">
      <w:pPr>
        <w:ind w:right="-567" w:firstLine="709"/>
        <w:jc w:val="both"/>
        <w:rPr>
          <w:bCs/>
        </w:rPr>
      </w:pPr>
      <w:r w:rsidRPr="005032CD">
        <w:rPr>
          <w:bCs/>
        </w:rPr>
        <w:t xml:space="preserve">În drept, recursul a fost întemeiat pe dispoziţiile a invocat art. 488 alin.1 pct. 8 C.pr.civ.. </w:t>
      </w:r>
    </w:p>
    <w:p w:rsidRPr="005032CD" w:rsidR="005B4AF0" w:rsidP="005032CD">
      <w:pPr>
        <w:ind w:right="-567" w:firstLine="709"/>
        <w:jc w:val="both"/>
        <w:rPr>
          <w:bCs/>
        </w:rPr>
      </w:pPr>
      <w:r w:rsidRPr="005032CD">
        <w:rPr>
          <w:bCs/>
        </w:rPr>
        <w:t>În dovedire, recurenta-pârâtă a solicitat încuviinţarea probei cu înscrisuri.</w:t>
      </w:r>
    </w:p>
    <w:p w:rsidRPr="005032CD" w:rsidR="005B4AF0" w:rsidP="005032CD">
      <w:pPr>
        <w:ind w:right="-567" w:firstLine="709"/>
        <w:jc w:val="both"/>
        <w:rPr>
          <w:b/>
          <w:i/>
          <w:iCs/>
        </w:rPr>
      </w:pPr>
      <w:r w:rsidRPr="005032CD">
        <w:rPr>
          <w:b/>
          <w:i/>
          <w:iCs/>
        </w:rPr>
        <w:t>I.4. Apărările formulate în cauză</w:t>
      </w:r>
    </w:p>
    <w:p w:rsidRPr="005032CD" w:rsidR="005B4AF0" w:rsidP="005032CD">
      <w:pPr>
        <w:ind w:right="-567" w:firstLine="709"/>
        <w:jc w:val="both"/>
        <w:rPr>
          <w:bCs/>
        </w:rPr>
      </w:pPr>
      <w:r w:rsidRPr="005032CD">
        <w:rPr>
          <w:bCs/>
        </w:rPr>
        <w:t xml:space="preserve">Legal citat, intimatul-reclamant </w:t>
      </w:r>
      <w:r w:rsidR="006D41BE">
        <w:rPr>
          <w:bCs/>
        </w:rPr>
        <w:t>R</w:t>
      </w:r>
      <w:r w:rsidRPr="005032CD">
        <w:rPr>
          <w:bCs/>
        </w:rPr>
        <w:t xml:space="preserve"> nu a formulat întâmpinare. </w:t>
      </w:r>
    </w:p>
    <w:p w:rsidRPr="005032CD" w:rsidR="005B4AF0" w:rsidP="005032CD">
      <w:pPr>
        <w:ind w:right="-567" w:firstLine="709"/>
        <w:jc w:val="both"/>
        <w:rPr>
          <w:b/>
          <w:i/>
          <w:iCs/>
        </w:rPr>
      </w:pPr>
      <w:r w:rsidRPr="005032CD">
        <w:rPr>
          <w:b/>
          <w:i/>
          <w:iCs/>
        </w:rPr>
        <w:t>I.5. Alte aspecte procesuale</w:t>
      </w:r>
    </w:p>
    <w:p w:rsidRPr="005032CD" w:rsidR="005B4AF0" w:rsidP="005032CD">
      <w:pPr>
        <w:ind w:right="-567" w:firstLine="709"/>
        <w:jc w:val="both"/>
        <w:rPr>
          <w:bCs/>
        </w:rPr>
      </w:pPr>
      <w:r w:rsidRPr="005032CD">
        <w:rPr>
          <w:bCs/>
        </w:rPr>
        <w:t>În calea de atac nu au fost administrate înscris</w:t>
      </w:r>
      <w:r w:rsidRPr="005032CD">
        <w:rPr>
          <w:bCs/>
        </w:rPr>
        <w:t>uri noi.</w:t>
      </w:r>
    </w:p>
    <w:p w:rsidRPr="005032CD" w:rsidR="005B4AF0" w:rsidP="005032CD">
      <w:pPr>
        <w:ind w:right="-567" w:firstLine="709"/>
        <w:jc w:val="both"/>
        <w:rPr>
          <w:b/>
          <w:iCs/>
        </w:rPr>
      </w:pPr>
      <w:r w:rsidRPr="005032CD">
        <w:rPr>
          <w:b/>
          <w:iCs/>
        </w:rPr>
        <w:t>II. Soluţia şi considerentele Curţii asupra recursului, potrivit prevederilor art.496-499 din Codul de procedură civilă.</w:t>
      </w:r>
    </w:p>
    <w:p w:rsidRPr="005032CD" w:rsidR="005B4AF0" w:rsidP="005032CD">
      <w:pPr>
        <w:ind w:right="-567" w:firstLine="709"/>
        <w:jc w:val="both"/>
        <w:rPr>
          <w:bCs/>
        </w:rPr>
      </w:pPr>
      <w:r w:rsidRPr="005032CD">
        <w:rPr>
          <w:bCs/>
          <w:i/>
          <w:iCs/>
        </w:rPr>
        <w:t>Examinând sentinţa atacată, în raport cu actele şi lucrările dosarului şi cu dispoziţiile legale incidente în cauză, prin prisma criticilor formulate, Curtea constată că recursul este nefondat, urmând a fi respins, pentru următoarele considerente</w:t>
      </w:r>
      <w:r w:rsidRPr="005032CD">
        <w:rPr>
          <w:bCs/>
        </w:rPr>
        <w:t>:</w:t>
      </w:r>
    </w:p>
    <w:p w:rsidRPr="005032CD" w:rsidR="005B4AF0" w:rsidP="005032CD">
      <w:pPr>
        <w:ind w:right="-567" w:firstLine="709"/>
        <w:jc w:val="both"/>
        <w:rPr>
          <w:bCs/>
        </w:rPr>
      </w:pPr>
      <w:r w:rsidRPr="005032CD">
        <w:rPr>
          <w:bCs/>
        </w:rPr>
        <w:t>Potrivit art.488 alin.(1) C.pr.civ., „</w:t>
      </w:r>
      <w:r w:rsidRPr="005032CD">
        <w:rPr>
          <w:bCs/>
          <w:i/>
          <w:iCs/>
        </w:rPr>
        <w:t>Casarea unor hotărâri se poate cere </w:t>
      </w:r>
      <w:r w:rsidRPr="005032CD">
        <w:rPr>
          <w:b/>
          <w:bCs/>
          <w:i/>
          <w:iCs/>
        </w:rPr>
        <w:t>numai pentru următoarele motive de nelegalitate</w:t>
      </w:r>
      <w:r w:rsidRPr="005032CD">
        <w:rPr>
          <w:bCs/>
        </w:rPr>
        <w:t>: (…) </w:t>
      </w:r>
      <w:r w:rsidRPr="005032CD">
        <w:rPr>
          <w:b/>
          <w:bCs/>
        </w:rPr>
        <w:t>8. </w:t>
      </w:r>
      <w:r w:rsidRPr="005032CD">
        <w:rPr>
          <w:bCs/>
          <w:i/>
          <w:iCs/>
        </w:rPr>
        <w:t>când</w:t>
      </w:r>
      <w:r w:rsidRPr="005032CD">
        <w:rPr>
          <w:bCs/>
          <w:i/>
          <w:iCs/>
        </w:rPr>
        <w:t xml:space="preserve"> hotărârea a fost dată cu încălcarea sau aplicarea greșită a normelor de drept material </w:t>
      </w:r>
      <w:r w:rsidRPr="005032CD">
        <w:rPr>
          <w:bCs/>
        </w:rPr>
        <w:t>.”; totodată, art.483 C.pr.civ. prevede că „(3) </w:t>
      </w:r>
      <w:r w:rsidRPr="005032CD">
        <w:rPr>
          <w:bCs/>
          <w:i/>
          <w:iCs/>
        </w:rPr>
        <w:t>Recursul urmărește să supună Înaltei Curți de Casație și Justiție examinarea, în condițiile legii, a </w:t>
      </w:r>
      <w:r w:rsidRPr="005032CD">
        <w:rPr>
          <w:b/>
          <w:bCs/>
          <w:i/>
          <w:iCs/>
        </w:rPr>
        <w:t>conformității hotărârii atacate cu reg</w:t>
      </w:r>
      <w:r w:rsidRPr="005032CD">
        <w:rPr>
          <w:b/>
          <w:bCs/>
          <w:i/>
          <w:iCs/>
        </w:rPr>
        <w:t>ulile de drept aplicabile </w:t>
      </w:r>
      <w:r w:rsidRPr="005032CD">
        <w:rPr>
          <w:bCs/>
        </w:rPr>
        <w:t>. (4) </w:t>
      </w:r>
      <w:r w:rsidRPr="005032CD">
        <w:rPr>
          <w:bCs/>
          <w:i/>
          <w:iCs/>
        </w:rPr>
        <w:t>În cazurile anume prevăzute de lege, recursul se soluționează de către </w:t>
      </w:r>
      <w:r w:rsidRPr="005032CD">
        <w:rPr>
          <w:b/>
          <w:bCs/>
          <w:i/>
          <w:iCs/>
        </w:rPr>
        <w:t>instanța ierarhic superioară </w:t>
      </w:r>
      <w:r w:rsidRPr="005032CD">
        <w:rPr>
          <w:bCs/>
          <w:i/>
          <w:iCs/>
        </w:rPr>
        <w:t>celei care a pronunțat hotărârea atacată. </w:t>
      </w:r>
      <w:r w:rsidRPr="005032CD">
        <w:rPr>
          <w:b/>
          <w:bCs/>
          <w:i/>
          <w:iCs/>
        </w:rPr>
        <w:t>Dispozițiile alin. (3) se aplică în mod corespunzător </w:t>
      </w:r>
      <w:r w:rsidRPr="005032CD">
        <w:rPr>
          <w:bCs/>
        </w:rPr>
        <w:t>.” [s.n.]</w:t>
      </w:r>
      <w:r w:rsidRPr="005032CD">
        <w:rPr>
          <w:bCs/>
        </w:rPr>
        <w:t>.</w:t>
      </w:r>
    </w:p>
    <w:p w:rsidRPr="005032CD" w:rsidR="005B4AF0" w:rsidP="005032CD">
      <w:pPr>
        <w:ind w:right="-567" w:firstLine="709"/>
        <w:jc w:val="both"/>
        <w:rPr>
          <w:bCs/>
        </w:rPr>
      </w:pPr>
      <w:r w:rsidRPr="005032CD">
        <w:rPr>
          <w:bCs/>
        </w:rPr>
        <w:t>Din interpretarea dispozițiilor citate în precedent, Curtea reține că recursul reprezintă acea cale extraordinară de atac prin care hotărârea atacată este supusă controlului judiciar prin prisma conformității sale cu regulile de drept aplicabile, ceea ce implică recunoașterea posibilității părții interesate de a o critica doar pentru motive de nelegalitate, iar nu și de netemeinicie.</w:t>
      </w:r>
    </w:p>
    <w:p w:rsidRPr="005032CD" w:rsidR="005B4AF0" w:rsidP="005032CD">
      <w:pPr>
        <w:ind w:right="-567" w:firstLine="709"/>
        <w:jc w:val="both"/>
        <w:rPr>
          <w:bCs/>
        </w:rPr>
      </w:pPr>
      <w:r w:rsidRPr="005032CD">
        <w:rPr>
          <w:bCs/>
        </w:rPr>
        <w:t xml:space="preserve">Partea recurentă-pârâtă a invocat prin cererea de recurs motivul de casare/nelegalitate prevăzut de art.488 alin.(1) pct.8 </w:t>
      </w:r>
      <w:r w:rsidRPr="005032CD">
        <w:rPr>
          <w:bCs/>
        </w:rPr>
        <w:t>C.pr.civ.</w:t>
      </w:r>
    </w:p>
    <w:p w:rsidRPr="005032CD" w:rsidR="005B4AF0" w:rsidP="005032CD">
      <w:pPr>
        <w:ind w:right="-567" w:firstLine="709"/>
        <w:jc w:val="both"/>
        <w:rPr>
          <w:b/>
          <w:i/>
          <w:iCs/>
        </w:rPr>
      </w:pPr>
      <w:r w:rsidRPr="005032CD">
        <w:rPr>
          <w:b/>
          <w:i/>
          <w:iCs/>
        </w:rPr>
        <w:t>Recursul este nefondat.</w:t>
      </w:r>
    </w:p>
    <w:p w:rsidRPr="005032CD" w:rsidR="005B4AF0" w:rsidP="005032CD">
      <w:pPr>
        <w:ind w:right="-567" w:firstLine="709"/>
        <w:jc w:val="both"/>
        <w:rPr>
          <w:bCs/>
        </w:rPr>
      </w:pPr>
      <w:r w:rsidRPr="005032CD">
        <w:rPr>
          <w:bCs/>
        </w:rPr>
        <w:t xml:space="preserve">Cererea părții intimate-reclamante de redobândire a cetățeniei române a fost înregistrată la Autoritatea Națională pentru Cetățenie sub nr. </w:t>
      </w:r>
      <w:r w:rsidR="006D41BE">
        <w:rPr>
          <w:bCs/>
        </w:rPr>
        <w:t>...</w:t>
      </w:r>
      <w:r w:rsidRPr="005032CD">
        <w:rPr>
          <w:bCs/>
        </w:rPr>
        <w:t>/RD/2023 din data de 26.01.2023, fixându-se termenul la care Comisia analizează şi verifică îndeplinirea condiţiilor prevăzute de art. 11 raportat la art. 8 a</w:t>
      </w:r>
      <w:r w:rsidRPr="005032CD">
        <w:rPr>
          <w:bCs/>
        </w:rPr>
        <w:t>lin. (1) lit. b) şi e) din Legea nr. 21/1991; în cauză nu rezultă faptul soluționării cererii respective de către autoritatea publică.</w:t>
      </w:r>
    </w:p>
    <w:p w:rsidRPr="005032CD" w:rsidR="005B4AF0" w:rsidP="005032CD">
      <w:pPr>
        <w:ind w:right="-567" w:firstLine="709"/>
        <w:jc w:val="both"/>
        <w:rPr>
          <w:bCs/>
        </w:rPr>
      </w:pPr>
      <w:r w:rsidRPr="005032CD">
        <w:rPr>
          <w:bCs/>
        </w:rPr>
        <w:t>Art.16 din Legea nr.21/1991, în forma inci</w:t>
      </w:r>
      <w:r w:rsidRPr="005032CD">
        <w:rPr>
          <w:bCs/>
        </w:rPr>
        <w:t xml:space="preserve">dentă în cauză, prevede: </w:t>
      </w:r>
      <w:r w:rsidRPr="005032CD">
        <w:rPr>
          <w:bCs/>
          <w:i/>
          <w:iCs/>
        </w:rPr>
        <w:t>,,(1) Cererea de acordare sau de redobândire a cetățeniei române, formulată potrivit art. 11, este înregistrată la secretariatul tehnic al Comisiei. (2) Preşedintele Comisiei pentru cetățenie, prin rezoluție, dispune: a) solicitarea de relații de la orice autorități cu privire la îndeplinirea condițiilor prevăzute la art. 8 alin. (1) lit. b) și e), ce urmează a fi comunicate Comisiei într-un termen ce nu va depăși 60 de zile, iar în situații</w:t>
      </w:r>
      <w:r w:rsidRPr="005032CD">
        <w:rPr>
          <w:bCs/>
          <w:i/>
          <w:iCs/>
        </w:rPr>
        <w:t xml:space="preserve"> excepționale, în limitele termenului prevăzut la lit. c); b) completarea dosarului,</w:t>
      </w:r>
      <w:r w:rsidRPr="005032CD">
        <w:rPr>
          <w:bCs/>
          <w:i/>
          <w:iCs/>
        </w:rPr>
        <w:t xml:space="preserve"> în termen de cel mult 4 luni de la primirea solicitării secretariatului tehnic al Comisiei de către petent, în cazul în care se constată lipsa unor documente necesare soluționării cererii, sub sancțiunea respingerii cererii ca nesusținută; c) fixarea primului termen, la care Comisia va verifica îndeplinirea condițiilor necesare acordării sau redobândirii cetățeniei române potrivit art. 11, la cel mult 5 luni de la data înre</w:t>
      </w:r>
      <w:r w:rsidRPr="005032CD">
        <w:rPr>
          <w:bCs/>
          <w:i/>
          <w:iCs/>
        </w:rPr>
        <w:t>gistrării cererii.”</w:t>
      </w:r>
      <w:r w:rsidRPr="005032CD">
        <w:rPr>
          <w:bCs/>
        </w:rPr>
        <w:t>.</w:t>
      </w:r>
    </w:p>
    <w:p w:rsidRPr="005032CD" w:rsidR="005B4AF0" w:rsidP="005032CD">
      <w:pPr>
        <w:ind w:right="-567" w:firstLine="709"/>
        <w:jc w:val="both"/>
        <w:rPr>
          <w:bCs/>
        </w:rPr>
      </w:pPr>
      <w:r w:rsidRPr="005032CD">
        <w:rPr>
          <w:bCs/>
        </w:rPr>
        <w:t>Raportând aceste dispoziții legale la situația de fapt reținută, Curtea constată ca în mod corect instanța de fond a obligat instituția pârâta la soluționarea cererii.</w:t>
      </w:r>
    </w:p>
    <w:p w:rsidRPr="005032CD" w:rsidR="005B4AF0" w:rsidP="005032CD">
      <w:pPr>
        <w:ind w:right="-567" w:firstLine="709"/>
        <w:jc w:val="both"/>
        <w:rPr>
          <w:bCs/>
        </w:rPr>
      </w:pPr>
      <w:r w:rsidRPr="005032CD">
        <w:rPr>
          <w:bCs/>
        </w:rPr>
        <w:t>În mod evident soluţia instanţei este legală, atâta timp cât potrivit art.16  alin. (2) lit. c) din Legea nr.21/1991 primul termen în care trebuia verificată îndeplinirea condiţiilor necesare redobândirii cetăţeniei române era de cel mult 5 luni de la data înregistrării cererii.</w:t>
      </w:r>
    </w:p>
    <w:p w:rsidRPr="005032CD" w:rsidR="005B4AF0" w:rsidP="005032CD">
      <w:pPr>
        <w:ind w:right="-567" w:firstLine="709"/>
        <w:jc w:val="both"/>
        <w:rPr>
          <w:bCs/>
        </w:rPr>
      </w:pPr>
      <w:r w:rsidRPr="005032CD">
        <w:rPr>
          <w:bCs/>
        </w:rPr>
        <w:t>În cauză nu rezultă însă că autoritatea pub</w:t>
      </w:r>
      <w:r w:rsidRPr="005032CD">
        <w:rPr>
          <w:bCs/>
        </w:rPr>
        <w:t>lică recurentă - pârâtă ar fi efectuat o astfel de verificare a îndeplinirii condițiilor necesare acordării sau redobândirii cetățeniei române, până la expirarea termenului prevăzut de art.16 alin.(2) lit. c).</w:t>
      </w:r>
    </w:p>
    <w:p w:rsidRPr="005032CD" w:rsidR="005B4AF0" w:rsidP="005032CD">
      <w:pPr>
        <w:ind w:right="-567" w:firstLine="709"/>
        <w:jc w:val="both"/>
        <w:rPr>
          <w:bCs/>
        </w:rPr>
      </w:pPr>
      <w:r w:rsidRPr="005032CD">
        <w:rPr>
          <w:bCs/>
        </w:rPr>
        <w:t>Recurenta-pârâtă a susținut că depășirea termenului sus-menționat de 5 luni ar fi justificată, ținând cont de verificările pe care le-ar fi efectuat și volumul de activitate al autorității competente în materia cererilor având ca obiect cetățenia română.</w:t>
      </w:r>
    </w:p>
    <w:p w:rsidRPr="005032CD" w:rsidR="005B4AF0" w:rsidP="005032CD">
      <w:pPr>
        <w:ind w:right="-567" w:firstLine="709"/>
        <w:jc w:val="both"/>
        <w:rPr>
          <w:bCs/>
        </w:rPr>
      </w:pPr>
      <w:r w:rsidRPr="005032CD">
        <w:rPr>
          <w:bCs/>
        </w:rPr>
        <w:t xml:space="preserve">Or, recurenta-pârâtă nu a probat elemente care </w:t>
      </w:r>
      <w:r w:rsidRPr="005032CD">
        <w:rPr>
          <w:bCs/>
        </w:rPr>
        <w:t>să conducă la concluzia existenței unor împrejurări obiective, precum complexitatea verificărilor efectuate sau transmiterea cu întârziere a relațiilor solicitate, de natură să conducă la depășirea termenului prevăzut de art.16 alin.(2) lit. c) din Legea nr. 21/1991.</w:t>
      </w:r>
    </w:p>
    <w:p w:rsidRPr="005032CD" w:rsidR="005B4AF0" w:rsidP="005032CD">
      <w:pPr>
        <w:ind w:right="-567" w:firstLine="709"/>
        <w:jc w:val="both"/>
        <w:rPr>
          <w:bCs/>
        </w:rPr>
      </w:pPr>
      <w:r w:rsidRPr="005032CD">
        <w:rPr>
          <w:bCs/>
        </w:rPr>
        <w:t>Pe de altă parte, art.16 alin.2 lit. a) prevede că relațiile de la orice autorități cu privire la îndeplinirea condițiilor prevăzute la art.8 alin.(1) lit. b) și e) urmează a fi comunicate Comisiei într-un termen ce nu va depăși 60 de zile și d</w:t>
      </w:r>
      <w:r w:rsidRPr="005032CD">
        <w:rPr>
          <w:bCs/>
        </w:rPr>
        <w:t>oar în situații excepționale, în limitele termenului prevăzut la lit. c), de 5 luni de la data înregistrării cererii. Or, în cauză nu au fost invocate astfel de situații excepționale.</w:t>
      </w:r>
    </w:p>
    <w:p w:rsidRPr="005032CD" w:rsidR="005B4AF0" w:rsidP="005032CD">
      <w:pPr>
        <w:ind w:right="-567" w:firstLine="709"/>
        <w:jc w:val="both"/>
        <w:rPr>
          <w:bCs/>
        </w:rPr>
      </w:pPr>
      <w:r w:rsidRPr="005032CD">
        <w:rPr>
          <w:bCs/>
        </w:rPr>
        <w:t>Este adevărat că în preambulul O.U.G. nr.65/2017 pentru modificarea și completarea Legii cetățeniei române nr. 21/1991 se menționează că numărul total al cererilor de acordare și redobândire a cetățeniei române a crescut exponenţial, fiind înregistrate 94.500 de cereri noi în anul 2018 şi 104.536 în anul 2019. În acest sens, a</w:t>
      </w:r>
      <w:r w:rsidRPr="005032CD">
        <w:rPr>
          <w:bCs/>
        </w:rPr>
        <w:t>nterior, prin O.U.G. nr. 37/2015 s-a stabilit că primul termen pentru efectuarea verificării îndeplinirii condițiilor necesare redobândirii cetățeniei române este de cel mult 5 luni de la data înregistrării cererii, legiuitorul luând în considerare creșterea substanțială a numărului de astfel de cereri.</w:t>
      </w:r>
    </w:p>
    <w:p w:rsidRPr="005032CD" w:rsidR="005B4AF0" w:rsidP="005032CD">
      <w:pPr>
        <w:ind w:right="-567" w:firstLine="709"/>
        <w:jc w:val="both"/>
        <w:rPr>
          <w:bCs/>
        </w:rPr>
      </w:pPr>
      <w:r w:rsidRPr="005032CD">
        <w:rPr>
          <w:bCs/>
        </w:rPr>
        <w:t xml:space="preserve">În mod corect a fost admisă de Tribunalul </w:t>
      </w:r>
      <w:r w:rsidR="006D41BE">
        <w:rPr>
          <w:bCs/>
        </w:rPr>
        <w:t>...</w:t>
      </w:r>
      <w:r w:rsidRPr="005032CD">
        <w:rPr>
          <w:bCs/>
        </w:rPr>
        <w:t xml:space="preserve"> cererea de chemare în judecată, întrucât, </w:t>
      </w:r>
      <w:r w:rsidRPr="005032CD">
        <w:rPr>
          <w:bCs/>
          <w:i/>
          <w:iCs/>
        </w:rPr>
        <w:t>indiferent de natura și scopul termenului litigios de 5 luni prevăzut de art.16 din Legea nr.21/1991</w:t>
      </w:r>
      <w:r w:rsidRPr="005032CD">
        <w:rPr>
          <w:bCs/>
        </w:rPr>
        <w:t>, în cauză a fost d</w:t>
      </w:r>
      <w:r w:rsidRPr="005032CD">
        <w:rPr>
          <w:bCs/>
        </w:rPr>
        <w:t>epășit un termen rezonabil pentru rezolvarea cererii litigioase, câtă vreme aceasta datează din ianuarie 2023, fără ca în prezent să existe o soluție a autorității publice competente.</w:t>
      </w:r>
    </w:p>
    <w:p w:rsidRPr="005032CD" w:rsidR="005B4AF0" w:rsidP="005032CD">
      <w:pPr>
        <w:ind w:right="-567" w:firstLine="709"/>
        <w:jc w:val="both"/>
        <w:rPr>
          <w:bCs/>
        </w:rPr>
      </w:pPr>
      <w:r w:rsidRPr="005032CD">
        <w:rPr>
          <w:bCs/>
        </w:rPr>
        <w:t>Curtea subliniază în acest sens că lipsa unui termen special expres și maximal în care să fie soluționate cererile în discuție nu poate echivala cu acceptarea amânării sine die a soluționării cererii, în funcție de voința exclusivă a autorității publice pârâte. Prin urmare, raportarea trebuie făcută cel puțin la un termen rezo</w:t>
      </w:r>
      <w:r w:rsidRPr="005032CD">
        <w:rPr>
          <w:bCs/>
        </w:rPr>
        <w:t>nabil, un termen optim și previzibil de natură a permite părții recurente - pârâte urmarea tuturor operațiunilor administrative impuse de cadrul normativ și verificarea în mod corespunzător a legalității și temeiniciei cererilor persoanelor petente, dar, în egală măsură, și evitarea întârzierilor nejustificate prin care se împiedică lămurirea temeiniciei cererii formulate.</w:t>
      </w:r>
    </w:p>
    <w:p w:rsidRPr="005032CD" w:rsidR="005B4AF0" w:rsidP="005032CD">
      <w:pPr>
        <w:ind w:right="-567" w:firstLine="709"/>
        <w:jc w:val="both"/>
        <w:rPr>
          <w:bCs/>
        </w:rPr>
      </w:pPr>
      <w:r w:rsidRPr="005032CD">
        <w:rPr>
          <w:bCs/>
        </w:rPr>
        <w:t>Instanța de recurs are în vedere faptul că soluționarea cererii de redobândire a cetățeniei române presupune o procedură privită în ansa</w:t>
      </w:r>
      <w:r w:rsidRPr="005032CD">
        <w:rPr>
          <w:bCs/>
        </w:rPr>
        <w:t>mblu, cuprinzând etapa verificării cererii în Comisie (temporizată potrivit art.16 din Legea nr.21/1991 republicată) și etapa emiterii ordinului.</w:t>
      </w:r>
    </w:p>
    <w:p w:rsidRPr="005032CD" w:rsidR="005B4AF0" w:rsidP="005032CD">
      <w:pPr>
        <w:ind w:right="-567" w:firstLine="709"/>
        <w:jc w:val="both"/>
        <w:rPr>
          <w:bCs/>
        </w:rPr>
      </w:pPr>
      <w:r w:rsidRPr="005032CD">
        <w:rPr>
          <w:bCs/>
        </w:rPr>
        <w:t xml:space="preserve">Nu poate fi acceptată însă tergiversarea soluționării dosarelor de redobândire a cetățeniei române, raportat la art. 10 din </w:t>
      </w:r>
      <w:r w:rsidRPr="005032CD">
        <w:rPr>
          <w:b/>
          <w:i/>
          <w:iCs/>
        </w:rPr>
        <w:t>Convenția europeană asupra cetățeniei</w:t>
      </w:r>
      <w:r w:rsidRPr="005032CD">
        <w:rPr>
          <w:bCs/>
        </w:rPr>
        <w:t>, adoptată la Strasbourg la 6 noiembrie 1997 și ratificată de România prin Legea nr. 396/2002, dispoziții conform cărora se impune fiecărui stat să facă ,,</w:t>
      </w:r>
      <w:r w:rsidRPr="005032CD">
        <w:rPr>
          <w:bCs/>
          <w:i/>
          <w:iCs/>
        </w:rPr>
        <w:t>astfel încât să examineze într-un termen rezonabil</w:t>
      </w:r>
      <w:r w:rsidRPr="005032CD">
        <w:rPr>
          <w:bCs/>
          <w:i/>
          <w:iCs/>
        </w:rPr>
        <w:t xml:space="preserve"> cererile privind redobândirea, păstrarea, pierderea cetățeniei sale, redobândirea acesteia sau eliberarea unui atestat de cetățenie”.</w:t>
      </w:r>
      <w:r w:rsidRPr="005032CD">
        <w:rPr>
          <w:bCs/>
        </w:rPr>
        <w:t xml:space="preserve"> Întreaga procedură de redobândire a cetățeniei române se subsumează dreptului suveran al statului de a analiza fiecare speță în ritmul și potrivit precauțiilor pe care le consideră necesare, însă aceasta nu poate determina o încălcare a ordinii juridice a statului, precum și a convențiilor la care România este parte.</w:t>
      </w:r>
    </w:p>
    <w:p w:rsidRPr="005032CD" w:rsidR="005B4AF0" w:rsidP="005032CD">
      <w:pPr>
        <w:ind w:right="-567" w:firstLine="709"/>
        <w:jc w:val="both"/>
        <w:rPr>
          <w:bCs/>
        </w:rPr>
      </w:pPr>
      <w:r w:rsidRPr="005032CD">
        <w:rPr>
          <w:bCs/>
        </w:rPr>
        <w:t>Relativ la jurisprudența indicată de partea recurentă – pâ</w:t>
      </w:r>
      <w:r w:rsidRPr="005032CD">
        <w:rPr>
          <w:bCs/>
        </w:rPr>
        <w:t>râtă, aceasta nu contrazice considerentele dezvoltate de Curte anterior, ci indică argumente similare, diferența de soluție decurgând din modul în care analiza conduitei autorității publice a indicat nerespectarea termenului rezonabil de soluționare a cererii formulate de intimatul – reclamant, intervenind depășirea sa în cauza de față.</w:t>
      </w:r>
    </w:p>
    <w:p w:rsidRPr="005032CD" w:rsidR="005B4AF0" w:rsidP="005032CD">
      <w:pPr>
        <w:ind w:right="-567" w:firstLine="709"/>
        <w:jc w:val="both"/>
        <w:rPr>
          <w:bCs/>
        </w:rPr>
      </w:pPr>
      <w:r w:rsidRPr="005032CD">
        <w:rPr>
          <w:bCs/>
        </w:rPr>
        <w:t>De asemenea, contrar susținerilor recurentei-pârâte, dispoziția instanței de fond de obligare a pârâtei la soluționarea cererii reclamantei de redobândire a cetățeniei român</w:t>
      </w:r>
      <w:r w:rsidRPr="005032CD">
        <w:rPr>
          <w:bCs/>
        </w:rPr>
        <w:t xml:space="preserve">e în termen de 30 de zile de la data rămânerii definitive a prezentei hotărâri este legală, temeiul acesteia regăsindu-se în dispozițiile art.18 alin.(1) din Legea nr.554/2004. </w:t>
      </w:r>
    </w:p>
    <w:p w:rsidRPr="005032CD" w:rsidR="005B4AF0" w:rsidP="005032CD">
      <w:pPr>
        <w:ind w:right="-567" w:firstLine="709"/>
        <w:jc w:val="both"/>
        <w:rPr>
          <w:bCs/>
        </w:rPr>
      </w:pPr>
      <w:r w:rsidRPr="005032CD">
        <w:rPr>
          <w:bCs/>
        </w:rPr>
        <w:t>Nici critica privind acordarea cheltuielilor de judecată de prima instanţă nu este fondată, având în vedere că, potrivit art.453 alin. (1) C.pr.civ. „Partea care pierde procesul va fi obligată, la cererea părţii care a câştigat, să îi plătească acesteia cheltuieli de judecată.”, astfel că nu se poate reţine lipsa culpei procesuale a</w:t>
      </w:r>
      <w:r w:rsidRPr="005032CD">
        <w:rPr>
          <w:bCs/>
        </w:rPr>
        <w:t xml:space="preserve"> părţii pârâte în faţa instanţei de fond, câtă vreme cererea de chemare în judecată a fost admisă, context în care s-a dispus plata de către pârâtă a cheltuielilor de judecată suportate de reclamantă în scopul învestirii primei instanţe, anume taxa judiciară de timbru. Curtea subliniază că art.451 şi art.453 C.pr.civ. asigură părţii posibilitatea de a-şi recupera cheltuielile de judecată aferente, efectiva lor recuperare depinzând de măsura în care hotărârea care i le recunoaşte rămâne sau nu definitivă.</w:t>
      </w:r>
    </w:p>
    <w:p w:rsidRPr="005032CD" w:rsidR="005B4AF0" w:rsidP="005032CD">
      <w:pPr>
        <w:ind w:right="-567" w:firstLine="709"/>
        <w:jc w:val="both"/>
        <w:rPr>
          <w:b/>
          <w:iCs/>
        </w:rPr>
      </w:pPr>
      <w:r w:rsidRPr="005032CD">
        <w:rPr>
          <w:b/>
          <w:iCs/>
        </w:rPr>
        <w:t>II</w:t>
      </w:r>
      <w:r w:rsidRPr="005032CD">
        <w:rPr>
          <w:b/>
          <w:iCs/>
        </w:rPr>
        <w:t>I. Temeiul legal al soluției adoptate în recurs</w:t>
      </w:r>
    </w:p>
    <w:p w:rsidRPr="005032CD" w:rsidR="005B4AF0" w:rsidP="005032CD">
      <w:pPr>
        <w:ind w:right="-567" w:firstLine="709"/>
        <w:jc w:val="both"/>
        <w:rPr>
          <w:bCs/>
        </w:rPr>
      </w:pPr>
      <w:r w:rsidRPr="005032CD">
        <w:rPr>
          <w:bCs/>
        </w:rPr>
        <w:t>Față de cele arătate în precedent, observând art.20 din Legea nr.554/2004 rap. la art.496 C.pr.civ., Curtea va respinge recursul ca nefondat.</w:t>
      </w:r>
    </w:p>
    <w:p w:rsidRPr="005032CD" w:rsidR="005B4AF0" w:rsidP="005032CD">
      <w:pPr>
        <w:ind w:right="-567" w:firstLine="709"/>
        <w:jc w:val="center"/>
        <w:rPr>
          <w:b/>
        </w:rPr>
      </w:pPr>
    </w:p>
    <w:p w:rsidRPr="005032CD" w:rsidR="005032CD" w:rsidP="005032CD">
      <w:pPr>
        <w:ind w:right="-567" w:firstLine="709"/>
        <w:jc w:val="center"/>
        <w:rPr>
          <w:b/>
        </w:rPr>
      </w:pPr>
    </w:p>
    <w:p w:rsidRPr="005032CD" w:rsidR="005032CD" w:rsidP="005032CD">
      <w:pPr>
        <w:ind w:right="-567" w:firstLine="709"/>
        <w:jc w:val="center"/>
        <w:rPr>
          <w:b/>
        </w:rPr>
      </w:pPr>
    </w:p>
    <w:p w:rsidRPr="005032CD" w:rsidR="005B4AF0" w:rsidP="005032CD">
      <w:pPr>
        <w:ind w:right="-567" w:firstLine="709"/>
        <w:jc w:val="center"/>
        <w:rPr>
          <w:b/>
        </w:rPr>
      </w:pPr>
      <w:r w:rsidRPr="005032CD">
        <w:rPr>
          <w:b/>
        </w:rPr>
        <w:t>PENTRU ACESTE MOTIVE</w:t>
      </w:r>
    </w:p>
    <w:p w:rsidRPr="005032CD" w:rsidR="005B4AF0" w:rsidP="005032CD">
      <w:pPr>
        <w:ind w:right="-567" w:firstLine="709"/>
        <w:jc w:val="center"/>
        <w:rPr>
          <w:b/>
        </w:rPr>
      </w:pPr>
      <w:r w:rsidRPr="005032CD">
        <w:rPr>
          <w:b/>
        </w:rPr>
        <w:t>ÎN NUMELE LEGII</w:t>
      </w:r>
    </w:p>
    <w:p w:rsidRPr="005032CD" w:rsidR="005B4AF0" w:rsidP="005032CD">
      <w:pPr>
        <w:ind w:right="-567" w:firstLine="709"/>
        <w:jc w:val="center"/>
        <w:rPr>
          <w:b/>
        </w:rPr>
      </w:pPr>
      <w:r w:rsidRPr="005032CD">
        <w:rPr>
          <w:b/>
        </w:rPr>
        <w:t>DECIDE:</w:t>
      </w:r>
    </w:p>
    <w:p w:rsidRPr="005032CD" w:rsidR="005B4AF0" w:rsidP="005032CD">
      <w:pPr>
        <w:ind w:right="-567" w:firstLine="709"/>
        <w:jc w:val="center"/>
        <w:rPr>
          <w:b/>
        </w:rPr>
      </w:pPr>
    </w:p>
    <w:p w:rsidRPr="005032CD" w:rsidR="005B4AF0" w:rsidP="005032CD">
      <w:pPr>
        <w:ind w:right="-567" w:firstLine="720"/>
        <w:jc w:val="both"/>
      </w:pPr>
      <w:r w:rsidRPr="005032CD">
        <w:t xml:space="preserve">Respinge recursul formulat de recurenta-pârâtă </w:t>
      </w:r>
      <w:r w:rsidRPr="005032CD">
        <w:rPr>
          <w:b/>
          <w:bCs/>
        </w:rPr>
        <w:t>Autoritatea Naţională pentru Cetăţenie</w:t>
      </w:r>
      <w:r w:rsidRPr="005032CD">
        <w:t xml:space="preserve">, cu sediul în </w:t>
      </w:r>
      <w:r w:rsidR="006D41BE">
        <w:t>...</w:t>
      </w:r>
      <w:r w:rsidRPr="005032CD">
        <w:t xml:space="preserve">, împotriva sentinţei civile nr. </w:t>
      </w:r>
      <w:r w:rsidR="006D41BE">
        <w:rPr>
          <w:bCs/>
          <w:iCs/>
        </w:rPr>
        <w:t>..</w:t>
      </w:r>
      <w:r w:rsidRPr="005032CD">
        <w:rPr>
          <w:bCs/>
          <w:iCs/>
        </w:rPr>
        <w:t>.</w:t>
      </w:r>
      <w:r w:rsidR="006D41BE">
        <w:rPr>
          <w:bCs/>
          <w:iCs/>
        </w:rPr>
        <w:t>/...</w:t>
      </w:r>
      <w:r w:rsidRPr="005032CD">
        <w:rPr>
          <w:bCs/>
          <w:iCs/>
        </w:rPr>
        <w:t>2024</w:t>
      </w:r>
      <w:r w:rsidRPr="005032CD">
        <w:t xml:space="preserve"> pronunţate de Tribunalul </w:t>
      </w:r>
      <w:r w:rsidR="006D41BE">
        <w:t>...</w:t>
      </w:r>
      <w:r w:rsidRPr="005032CD">
        <w:t xml:space="preserve">-Secţia </w:t>
      </w:r>
      <w:r w:rsidR="006D41BE">
        <w:t>...</w:t>
      </w:r>
      <w:r w:rsidRPr="005032CD">
        <w:t xml:space="preserve"> contencios administrativ şi fiscal în dosarul nr. </w:t>
      </w:r>
      <w:r w:rsidR="006D41BE">
        <w:t>.../.../2023</w:t>
      </w:r>
      <w:r w:rsidRPr="005032CD">
        <w:t xml:space="preserve">, în contradictoriu cu </w:t>
      </w:r>
      <w:r w:rsidRPr="005032CD">
        <w:t xml:space="preserve">intimata-reclamantă </w:t>
      </w:r>
      <w:r w:rsidR="006D41BE">
        <w:rPr>
          <w:b/>
          <w:bCs/>
        </w:rPr>
        <w:t>R</w:t>
      </w:r>
      <w:r w:rsidRPr="005032CD">
        <w:t xml:space="preserve">, cu domiciliul în </w:t>
      </w:r>
      <w:r w:rsidR="006D41BE">
        <w:t>...</w:t>
      </w:r>
      <w:r w:rsidRPr="005032CD">
        <w:t>, ca nefondat.</w:t>
      </w:r>
    </w:p>
    <w:p w:rsidRPr="005032CD" w:rsidR="005B4AF0" w:rsidP="005032CD">
      <w:pPr>
        <w:ind w:right="-567" w:firstLine="720"/>
        <w:jc w:val="both"/>
      </w:pPr>
      <w:r w:rsidRPr="005032CD">
        <w:t>Definitivă.</w:t>
      </w:r>
    </w:p>
    <w:p w:rsidRPr="005032CD" w:rsidR="005B4AF0" w:rsidP="005032CD">
      <w:pPr>
        <w:ind w:right="-567" w:firstLine="720"/>
        <w:jc w:val="both"/>
      </w:pPr>
      <w:r w:rsidRPr="005032CD">
        <w:t xml:space="preserve">Pronunţată prin punerea soluţiei la dispoziţia părţilor de către grefa instanţei, azi, </w:t>
      </w:r>
      <w:r w:rsidR="006D41BE">
        <w:t>...</w:t>
      </w:r>
      <w:r w:rsidRPr="005032CD">
        <w:t>.2025.</w:t>
      </w:r>
    </w:p>
    <w:p w:rsidRPr="005032CD" w:rsidR="005B4AF0" w:rsidP="005032CD">
      <w:pPr>
        <w:ind w:right="-567" w:firstLine="720"/>
        <w:jc w:val="both"/>
      </w:pPr>
    </w:p>
    <w:p w:rsidRPr="005032CD" w:rsidR="005B4AF0" w:rsidP="005032CD">
      <w:pPr>
        <w:ind w:right="-567" w:firstLine="684"/>
        <w:rPr>
          <w:b/>
        </w:rPr>
      </w:pPr>
      <w:r w:rsidRPr="005032CD">
        <w:rPr>
          <w:b/>
        </w:rPr>
        <w:t xml:space="preserve">   Preşedinte</w:t>
        <w:tab/>
        <w:tab/>
        <w:t xml:space="preserve">      </w:t>
        <w:tab/>
        <w:tab/>
        <w:t xml:space="preserve">   Judecător                       </w:t>
        <w:tab/>
        <w:t xml:space="preserve">       Judecător </w:t>
      </w:r>
    </w:p>
    <w:p w:rsidRPr="005032CD" w:rsidR="005B4AF0" w:rsidP="005032CD">
      <w:pPr>
        <w:ind w:right="-567" w:firstLine="684"/>
        <w:rPr>
          <w:b/>
        </w:rPr>
      </w:pPr>
      <w:r w:rsidR="006D41BE">
        <w:rPr>
          <w:b/>
        </w:rPr>
        <w:t xml:space="preserve">   ...</w:t>
      </w:r>
      <w:r w:rsidRPr="005032CD">
        <w:rPr>
          <w:b/>
        </w:rPr>
        <w:tab/>
        <w:tab/>
        <w:t xml:space="preserve">    </w:t>
      </w:r>
      <w:r w:rsidR="006D41BE">
        <w:rPr>
          <w:b/>
        </w:rPr>
        <w:t xml:space="preserve">                                  </w:t>
      </w:r>
      <w:r w:rsidR="0014264F">
        <w:rPr>
          <w:b/>
        </w:rPr>
        <w:t>A0012</w:t>
      </w:r>
      <w:r w:rsidRPr="005032CD">
        <w:rPr>
          <w:b/>
        </w:rPr>
        <w:tab/>
      </w:r>
      <w:r w:rsidR="006D41BE">
        <w:rPr>
          <w:b/>
        </w:rPr>
        <w:t xml:space="preserve">                                 ...</w:t>
      </w:r>
      <w:r w:rsidRPr="005032CD">
        <w:rPr>
          <w:b/>
        </w:rPr>
        <w:t xml:space="preserve">                      </w:t>
      </w:r>
    </w:p>
    <w:p w:rsidRPr="005032CD" w:rsidR="005B4AF0" w:rsidP="005032CD">
      <w:pPr>
        <w:ind w:right="-567"/>
        <w:rPr>
          <w:b/>
        </w:rPr>
      </w:pPr>
    </w:p>
    <w:p w:rsidRPr="005032CD" w:rsidR="005B4AF0" w:rsidP="005032CD">
      <w:pPr>
        <w:ind w:right="-567"/>
        <w:rPr>
          <w:b/>
        </w:rPr>
      </w:pPr>
    </w:p>
    <w:p w:rsidRPr="005032CD" w:rsidR="005B4AF0" w:rsidP="005032CD">
      <w:pPr>
        <w:ind w:left="7800" w:right="-567" w:firstLine="120"/>
        <w:rPr>
          <w:b/>
          <w:lang w:val="en-US"/>
        </w:rPr>
      </w:pPr>
    </w:p>
    <w:p w:rsidRPr="005032CD" w:rsidR="005B4AF0" w:rsidP="005032CD">
      <w:pPr>
        <w:ind w:left="7800" w:right="-567" w:firstLine="120"/>
        <w:rPr>
          <w:b/>
        </w:rPr>
      </w:pPr>
      <w:r w:rsidRPr="005032CD">
        <w:rPr>
          <w:b/>
        </w:rPr>
        <w:t>Grefier</w:t>
      </w:r>
    </w:p>
    <w:p w:rsidRPr="005032CD" w:rsidR="005B4AF0" w:rsidP="005032CD">
      <w:pPr>
        <w:ind w:left="6372" w:right="-567"/>
        <w:rPr>
          <w:b/>
        </w:rPr>
      </w:pPr>
      <w:r w:rsidRPr="005032CD">
        <w:rPr>
          <w:b/>
        </w:rPr>
        <w:t xml:space="preserve"> </w:t>
        <w:tab/>
      </w:r>
      <w:r w:rsidR="006D41BE">
        <w:rPr>
          <w:b/>
        </w:rPr>
        <w:t xml:space="preserve">                  </w:t>
      </w:r>
      <w:r w:rsidRPr="005032CD">
        <w:rPr>
          <w:b/>
        </w:rPr>
        <w:t xml:space="preserve"> </w:t>
      </w:r>
      <w:r w:rsidR="006D41BE">
        <w:rPr>
          <w:b/>
        </w:rPr>
        <w:t>...</w:t>
      </w:r>
    </w:p>
    <w:p w:rsidRPr="005032CD" w:rsidR="005B4AF0" w:rsidP="005032CD">
      <w:pPr>
        <w:ind w:right="-567" w:firstLine="709"/>
        <w:rPr>
          <w:b/>
        </w:rPr>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firstLine="709"/>
      </w:pPr>
    </w:p>
    <w:p w:rsidRPr="005032CD" w:rsidR="005B4AF0" w:rsidP="005032CD">
      <w:pPr>
        <w:ind w:right="-567"/>
        <w:jc w:val="both"/>
        <w:rPr>
          <w:b/>
        </w:rPr>
      </w:pPr>
    </w:p>
    <w:p w:rsidRPr="005032CD" w:rsidR="005B4AF0" w:rsidP="005032CD">
      <w:pPr>
        <w:ind w:right="-567"/>
        <w:jc w:val="both"/>
        <w:rPr>
          <w:b/>
        </w:rPr>
      </w:pPr>
    </w:p>
    <w:p w:rsidRPr="005032CD" w:rsidR="005B4AF0" w:rsidP="005032CD">
      <w:pPr>
        <w:ind w:right="-567"/>
        <w:jc w:val="both"/>
        <w:rPr>
          <w:b/>
        </w:rPr>
      </w:pPr>
    </w:p>
    <w:p w:rsidRPr="005032CD" w:rsidR="005B4AF0" w:rsidP="005032CD">
      <w:pPr>
        <w:ind w:right="-567"/>
        <w:jc w:val="both"/>
        <w:rPr>
          <w:b/>
        </w:rPr>
      </w:pPr>
    </w:p>
    <w:p w:rsidRPr="005032CD" w:rsidR="005B4AF0" w:rsidP="005032CD">
      <w:pPr>
        <w:ind w:right="-567"/>
        <w:jc w:val="both"/>
        <w:rPr>
          <w:b/>
        </w:rPr>
      </w:pPr>
    </w:p>
    <w:p w:rsidRPr="005032CD" w:rsidR="005B4AF0" w:rsidP="005032CD">
      <w:pPr>
        <w:ind w:right="-567"/>
        <w:jc w:val="both"/>
        <w:rPr>
          <w:b/>
        </w:rPr>
      </w:pPr>
    </w:p>
    <w:p w:rsidRPr="005032CD" w:rsidR="005B4AF0" w:rsidP="005032CD">
      <w:pPr>
        <w:ind w:right="-567"/>
        <w:jc w:val="both"/>
        <w:rPr>
          <w:b/>
        </w:rPr>
      </w:pPr>
    </w:p>
    <w:p w:rsidRPr="005032CD" w:rsidR="005B4AF0" w:rsidP="005032CD">
      <w:pPr>
        <w:ind w:right="-567"/>
        <w:jc w:val="both"/>
        <w:rPr>
          <w:b/>
        </w:rPr>
      </w:pPr>
    </w:p>
    <w:p w:rsidRPr="005032CD" w:rsidR="005B4AF0" w:rsidP="005032CD">
      <w:pPr>
        <w:ind w:right="-567" w:firstLine="709"/>
        <w:jc w:val="both"/>
        <w:rPr>
          <w:b/>
        </w:rPr>
      </w:pPr>
    </w:p>
    <w:p w:rsidRPr="005032CD" w:rsidR="005B4AF0" w:rsidP="005032CD">
      <w:pPr>
        <w:ind w:right="-567" w:firstLine="709"/>
        <w:jc w:val="both"/>
        <w:rPr>
          <w:b/>
        </w:rPr>
      </w:pPr>
    </w:p>
    <w:p w:rsidRPr="005032CD" w:rsidR="005B4AF0" w:rsidP="005032CD">
      <w:pPr>
        <w:ind w:right="-567" w:firstLine="709"/>
        <w:jc w:val="both"/>
        <w:rPr>
          <w:b/>
        </w:rPr>
      </w:pPr>
    </w:p>
    <w:p w:rsidR="005B4AF0" w:rsidP="005B4AF0">
      <w:pPr>
        <w:ind w:right="-567" w:firstLine="709"/>
        <w:jc w:val="both"/>
        <w:rPr>
          <w:b/>
        </w:rPr>
      </w:pPr>
    </w:p>
    <w:p w:rsidR="005032CD" w:rsidP="005B4AF0">
      <w:pPr>
        <w:ind w:right="-567" w:firstLine="709"/>
        <w:jc w:val="both"/>
        <w:rPr>
          <w:i/>
          <w:sz w:val="20"/>
          <w:szCs w:val="20"/>
        </w:rPr>
      </w:pPr>
    </w:p>
    <w:p w:rsidR="005032CD" w:rsidP="005B4AF0">
      <w:pPr>
        <w:ind w:right="-567" w:firstLine="709"/>
        <w:jc w:val="both"/>
        <w:rPr>
          <w:i/>
          <w:sz w:val="20"/>
          <w:szCs w:val="20"/>
        </w:rPr>
      </w:pPr>
    </w:p>
    <w:p w:rsidR="005032CD" w:rsidP="005B4AF0">
      <w:pPr>
        <w:ind w:right="-567" w:firstLine="709"/>
        <w:jc w:val="both"/>
        <w:rPr>
          <w:i/>
          <w:sz w:val="20"/>
          <w:szCs w:val="20"/>
        </w:rPr>
      </w:pPr>
    </w:p>
    <w:p w:rsidR="005B4AF0" w:rsidP="005B4AF0">
      <w:pPr>
        <w:ind w:right="-567" w:firstLine="709"/>
        <w:jc w:val="both"/>
        <w:rPr>
          <w:i/>
          <w:sz w:val="20"/>
          <w:szCs w:val="20"/>
        </w:rPr>
      </w:pPr>
      <w:r>
        <w:rPr>
          <w:i/>
          <w:sz w:val="20"/>
          <w:szCs w:val="20"/>
        </w:rPr>
        <w:t>Red./thred.</w:t>
      </w:r>
      <w:r w:rsidR="006D41BE">
        <w:rPr>
          <w:i/>
          <w:sz w:val="20"/>
          <w:szCs w:val="20"/>
        </w:rPr>
        <w:t xml:space="preserve"> </w:t>
      </w:r>
      <w:r w:rsidR="0014264F">
        <w:rPr>
          <w:i/>
          <w:sz w:val="20"/>
          <w:szCs w:val="20"/>
        </w:rPr>
        <w:t>A0012</w:t>
      </w:r>
      <w:r>
        <w:rPr>
          <w:i/>
          <w:sz w:val="20"/>
          <w:szCs w:val="20"/>
        </w:rPr>
        <w:t xml:space="preserve">/ 2+2 ex. / </w:t>
      </w:r>
      <w:r w:rsidR="006D41BE">
        <w:rPr>
          <w:i/>
          <w:sz w:val="20"/>
          <w:szCs w:val="20"/>
        </w:rPr>
        <w:t>...</w:t>
      </w:r>
      <w:r>
        <w:rPr>
          <w:i/>
          <w:sz w:val="20"/>
          <w:szCs w:val="20"/>
        </w:rPr>
        <w:t>.2025.</w:t>
      </w:r>
    </w:p>
    <w:p w:rsidR="005B4AF0" w:rsidP="005B4AF0">
      <w:pPr>
        <w:ind w:right="-567" w:firstLine="709"/>
        <w:jc w:val="both"/>
        <w:rPr>
          <w:b/>
          <w:bCs/>
          <w:i/>
          <w:iCs/>
          <w:sz w:val="20"/>
          <w:szCs w:val="20"/>
        </w:rPr>
      </w:pPr>
      <w:r>
        <w:rPr>
          <w:i/>
          <w:sz w:val="20"/>
          <w:szCs w:val="20"/>
        </w:rPr>
        <w:t>Judecător fond:</w:t>
      </w:r>
      <w:r>
        <w:rPr>
          <w:i/>
        </w:rPr>
        <w:t xml:space="preserve"> </w:t>
      </w:r>
      <w:r w:rsidR="006D41BE">
        <w:rPr>
          <w:i/>
          <w:sz w:val="20"/>
          <w:szCs w:val="20"/>
        </w:rPr>
        <w:t>...</w:t>
      </w:r>
      <w:r>
        <w:rPr>
          <w:i/>
          <w:sz w:val="20"/>
          <w:szCs w:val="20"/>
        </w:rPr>
        <w:t xml:space="preserve">., Tribunalul </w:t>
      </w:r>
      <w:r w:rsidR="006D41BE">
        <w:rPr>
          <w:i/>
          <w:sz w:val="20"/>
          <w:szCs w:val="20"/>
        </w:rPr>
        <w:t>...</w:t>
      </w:r>
      <w:r>
        <w:rPr>
          <w:i/>
          <w:sz w:val="20"/>
          <w:szCs w:val="20"/>
        </w:rPr>
        <w:t xml:space="preserve">-Secţia </w:t>
      </w:r>
      <w:r w:rsidR="006D41BE">
        <w:rPr>
          <w:i/>
          <w:sz w:val="20"/>
          <w:szCs w:val="20"/>
        </w:rPr>
        <w:t>...</w:t>
      </w:r>
      <w:r>
        <w:rPr>
          <w:i/>
          <w:sz w:val="20"/>
          <w:szCs w:val="20"/>
        </w:rPr>
        <w:t xml:space="preserve"> contencios administrativ şi fiscal</w:t>
      </w:r>
    </w:p>
    <w:p w:rsidR="005B4AF0">
      <w:pPr>
        <w:rPr>
          <w:rFonts w:ascii="Garamond" w:hAnsi="Garamond"/>
        </w:rPr>
      </w:pPr>
    </w:p>
    <w:sectPr w:rsidSect="005B4AF0">
      <w:footerReference w:type="default" r:id="rId4"/>
      <w:pgSz w:w="11906" w:h="16838"/>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AF0">
    <w:pPr>
      <w:pStyle w:val="Footer"/>
      <w:jc w:val="center"/>
    </w:pPr>
    <w:r>
      <w:fldChar w:fldCharType="begin"/>
    </w:r>
    <w:r>
      <w:instrText>PAGE   \* MERGEFORMAT</w:instrText>
    </w:r>
    <w:r>
      <w:fldChar w:fldCharType="separate"/>
    </w:r>
    <w:r w:rsidR="0071322C">
      <w:rPr>
        <w:noProof/>
      </w:rPr>
      <w:t>5</w:t>
    </w:r>
    <w:r>
      <w:fldChar w:fldCharType="end"/>
    </w:r>
  </w:p>
  <w:p w:rsidR="005B4AF0">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14264F"/>
    <w:rsid w:val="00190DF5"/>
    <w:rsid w:val="00230098"/>
    <w:rsid w:val="00236F8B"/>
    <w:rsid w:val="002C1B8F"/>
    <w:rsid w:val="00310770"/>
    <w:rsid w:val="003676FC"/>
    <w:rsid w:val="00413ECD"/>
    <w:rsid w:val="00434264"/>
    <w:rsid w:val="004362D5"/>
    <w:rsid w:val="00444EB7"/>
    <w:rsid w:val="00483536"/>
    <w:rsid w:val="005032CD"/>
    <w:rsid w:val="005B4AF0"/>
    <w:rsid w:val="005E0080"/>
    <w:rsid w:val="006511D3"/>
    <w:rsid w:val="006D41BE"/>
    <w:rsid w:val="0071322C"/>
    <w:rsid w:val="008D6F98"/>
    <w:rsid w:val="00902C7A"/>
    <w:rsid w:val="00982CB8"/>
    <w:rsid w:val="009847E9"/>
    <w:rsid w:val="009876B0"/>
    <w:rsid w:val="009B7961"/>
    <w:rsid w:val="009F4221"/>
    <w:rsid w:val="00A56F73"/>
    <w:rsid w:val="00A74B82"/>
    <w:rsid w:val="00B30A1A"/>
    <w:rsid w:val="00BC4A1A"/>
    <w:rsid w:val="00BC5260"/>
    <w:rsid w:val="00BF0E6F"/>
    <w:rsid w:val="00F035C2"/>
    <w:rsid w:val="00F27B64"/>
  </w:rsids>
  <w:docVars>
    <w:docVar w:name="url" w:val="https://cabuc.just.ro/ecris_cdms/document_upload.aspx?id_document=200000005289841&amp;id_departament=58&amp;id_sesiune=5966797&amp;id_user=933&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paragraph" w:styleId="Header">
    <w:name w:val="header"/>
    <w:basedOn w:val="Normal"/>
    <w:link w:val="AntetCaracter"/>
    <w:rsid w:val="005B4AF0"/>
    <w:pPr>
      <w:tabs>
        <w:tab w:val="center" w:pos="4536"/>
        <w:tab w:val="right" w:pos="9072"/>
      </w:tabs>
    </w:pPr>
  </w:style>
  <w:style w:type="character" w:customStyle="1" w:styleId="AntetCaracter">
    <w:name w:val="Antet Caracter"/>
    <w:link w:val="Header"/>
    <w:rsid w:val="005B4AF0"/>
    <w:rPr>
      <w:sz w:val="24"/>
      <w:szCs w:val="24"/>
    </w:rPr>
  </w:style>
  <w:style w:type="paragraph" w:styleId="Footer">
    <w:name w:val="footer"/>
    <w:basedOn w:val="Normal"/>
    <w:link w:val="SubsolCaracter"/>
    <w:uiPriority w:val="99"/>
    <w:rsid w:val="005B4AF0"/>
    <w:pPr>
      <w:tabs>
        <w:tab w:val="center" w:pos="4536"/>
        <w:tab w:val="right" w:pos="9072"/>
      </w:tabs>
    </w:pPr>
  </w:style>
  <w:style w:type="character" w:customStyle="1" w:styleId="SubsolCaracter">
    <w:name w:val="Subsol Caracter"/>
    <w:link w:val="Footer"/>
    <w:uiPriority w:val="99"/>
    <w:rsid w:val="005B4AF0"/>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11</ap:TotalTime>
  <ap:Pages>5</ap:Pages>
  <ap:Words>2295</ap:Words>
  <ap:Characters>13312</ap:Characters>
  <ap:Application>Microsoft Office Word</ap:Application>
  <ap:DocSecurity>0</ap:DocSecurity>
  <ap:Lines>110</ap:Lines>
  <ap:Paragraphs>31</ap:Paragraphs>
  <ap:ScaleCrop>false</ap:ScaleCrop>
  <ap:HeadingPairs>
    <vt:vector baseType="variant" size="4">
      <vt:variant>
        <vt:lpstr>Titlu</vt:lpstr>
      </vt:variant>
      <vt:variant>
        <vt:i4>1</vt:i4>
      </vt:variant>
      <vt:variant>
        <vt:lpstr>Title</vt:lpstr>
      </vt:variant>
      <vt:variant>
        <vt:i4>1</vt:i4>
      </vt:variant>
    </vt:vector>
  </ap:HeadingPairs>
  <ap:TitlesOfParts>
    <vt:vector baseType="lpstr" size="2">
      <vt:lpstr>Numar dosar ﷡﷡﷡﷡﷡</vt:lpstr>
      <vt:lpstr>Numar dosar ﷡﷡﷡﷡﷡</vt:lpstr>
    </vt:vector>
  </ap:TitlesOfParts>
  <ap:CharactersWithSpaces>15576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