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46E64" w14:textId="77777777" w:rsidR="007C0762" w:rsidRDefault="007C0762">
      <w:pPr>
        <w:jc w:val="both"/>
        <w:rPr>
          <w:rStyle w:val="Fontdeparagrafimplicit1"/>
          <w:b/>
        </w:rPr>
      </w:pPr>
    </w:p>
    <w:p w14:paraId="4D9BA02F" w14:textId="6D804319" w:rsidR="007C0762" w:rsidRDefault="00461971">
      <w:pPr>
        <w:rPr>
          <w:rStyle w:val="Fontdeparagrafimplicit1"/>
          <w:b/>
          <w:i/>
        </w:rPr>
      </w:pPr>
      <w:r>
        <w:t>Cod ECLI ECLI:RO:CA</w:t>
      </w:r>
      <w:r w:rsidR="0003624C">
        <w:t>....</w:t>
      </w:r>
    </w:p>
    <w:p w14:paraId="665D0B35" w14:textId="77777777" w:rsidR="007C0762" w:rsidRDefault="00461971">
      <w:pPr>
        <w:jc w:val="both"/>
        <w:rPr>
          <w:rStyle w:val="Fontdeparagrafimplicit1"/>
          <w:b/>
        </w:rPr>
      </w:pPr>
      <w:r>
        <w:rPr>
          <w:rStyle w:val="Fontdeparagrafimplicit1"/>
          <w:b/>
        </w:rPr>
        <w:t>R O M Â N I A</w:t>
      </w:r>
    </w:p>
    <w:p w14:paraId="1A83E2D2" w14:textId="2C82039D" w:rsidR="007C0762" w:rsidRDefault="00461971">
      <w:pPr>
        <w:jc w:val="both"/>
        <w:rPr>
          <w:rStyle w:val="Fontdeparagrafimplicit1"/>
          <w:b/>
        </w:rPr>
      </w:pPr>
      <w:r>
        <w:rPr>
          <w:rStyle w:val="Fontdeparagrafimplicit1"/>
          <w:b/>
        </w:rPr>
        <w:t xml:space="preserve">CURTEA DE APEL </w:t>
      </w:r>
      <w:r w:rsidR="0003624C">
        <w:rPr>
          <w:rStyle w:val="Fontdeparagrafimplicit1"/>
          <w:b/>
        </w:rPr>
        <w:t>X</w:t>
      </w:r>
    </w:p>
    <w:p w14:paraId="50A161B6" w14:textId="30FB8457" w:rsidR="007C0762" w:rsidRDefault="00461971">
      <w:pPr>
        <w:jc w:val="both"/>
      </w:pPr>
      <w:r>
        <w:t xml:space="preserve">Secţia </w:t>
      </w:r>
      <w:r w:rsidR="0003624C">
        <w:t>...</w:t>
      </w:r>
    </w:p>
    <w:p w14:paraId="5A2E71A3" w14:textId="564B7810" w:rsidR="007C0762" w:rsidRDefault="00461971">
      <w:pPr>
        <w:jc w:val="both"/>
        <w:rPr>
          <w:rStyle w:val="Fontdeparagrafimplicit1"/>
          <w:b/>
        </w:rPr>
      </w:pPr>
      <w:r>
        <w:rPr>
          <w:rStyle w:val="Fontdeparagrafimplicit1"/>
          <w:b/>
        </w:rPr>
        <w:t xml:space="preserve">Dosar nr. </w:t>
      </w:r>
      <w:r w:rsidR="0003624C">
        <w:rPr>
          <w:rStyle w:val="Fontdeparagrafimplicit1"/>
          <w:b/>
        </w:rPr>
        <w:t>....</w:t>
      </w:r>
      <w:r>
        <w:rPr>
          <w:rStyle w:val="Fontdeparagrafimplicit1"/>
          <w:b/>
        </w:rPr>
        <w:t>17</w:t>
      </w:r>
    </w:p>
    <w:p w14:paraId="42CA50FB" w14:textId="274919BE" w:rsidR="007C0762" w:rsidRDefault="00461971">
      <w:pPr>
        <w:jc w:val="both"/>
        <w:rPr>
          <w:rStyle w:val="Fontdeparagrafimplicit1"/>
          <w:i/>
        </w:rPr>
      </w:pPr>
      <w:r>
        <w:rPr>
          <w:rStyle w:val="Fontdeparagrafimplicit1"/>
          <w:i/>
        </w:rPr>
        <w:t xml:space="preserve">Nr. operator de date cu caracter personal: </w:t>
      </w:r>
      <w:r w:rsidR="0003624C">
        <w:rPr>
          <w:rStyle w:val="Fontdeparagrafimplicit1"/>
          <w:i/>
        </w:rPr>
        <w:t>...</w:t>
      </w:r>
    </w:p>
    <w:p w14:paraId="6691940F" w14:textId="77777777" w:rsidR="007C0762" w:rsidRDefault="007C0762">
      <w:pPr>
        <w:jc w:val="both"/>
        <w:rPr>
          <w:rStyle w:val="Fontdeparagrafimplicit1"/>
        </w:rPr>
      </w:pPr>
    </w:p>
    <w:p w14:paraId="79E9EC58" w14:textId="1E4BB703" w:rsidR="007C0762" w:rsidRDefault="00461971">
      <w:pPr>
        <w:ind w:firstLine="567"/>
        <w:jc w:val="center"/>
        <w:rPr>
          <w:rStyle w:val="Fontdeparagrafimplicit1"/>
          <w:b/>
          <w:u w:val="single"/>
        </w:rPr>
      </w:pPr>
      <w:r>
        <w:rPr>
          <w:rStyle w:val="Fontdeparagrafimplicit1"/>
          <w:b/>
          <w:u w:val="single"/>
        </w:rPr>
        <w:t xml:space="preserve">DECIZIA CIVILĂ NR. </w:t>
      </w:r>
      <w:r w:rsidR="0003624C">
        <w:rPr>
          <w:rStyle w:val="Fontdeparagrafimplicit1"/>
          <w:b/>
          <w:u w:val="single"/>
        </w:rPr>
        <w:t>...</w:t>
      </w:r>
      <w:r>
        <w:rPr>
          <w:rStyle w:val="Fontdeparagrafimplicit1"/>
          <w:b/>
          <w:u w:val="single"/>
        </w:rPr>
        <w:t xml:space="preserve"> </w:t>
      </w:r>
    </w:p>
    <w:p w14:paraId="1E1CF790" w14:textId="77777777" w:rsidR="007C0762" w:rsidRDefault="007C0762">
      <w:pPr>
        <w:ind w:firstLine="567"/>
        <w:jc w:val="center"/>
        <w:rPr>
          <w:rStyle w:val="Fontdeparagrafimplicit1"/>
          <w:b/>
          <w:u w:val="single"/>
        </w:rPr>
      </w:pPr>
    </w:p>
    <w:p w14:paraId="58521213" w14:textId="2BC9F939" w:rsidR="007C0762" w:rsidRDefault="00461971">
      <w:pPr>
        <w:ind w:firstLine="567"/>
        <w:jc w:val="center"/>
        <w:rPr>
          <w:rStyle w:val="Fontdeparagrafimplicit1"/>
          <w:b/>
        </w:rPr>
      </w:pPr>
      <w:r>
        <w:rPr>
          <w:rStyle w:val="Fontdeparagrafimplicit1"/>
          <w:rFonts w:ascii="Cambria" w:hAnsi="Cambria"/>
          <w:b/>
        </w:rPr>
        <w:t>Ș</w:t>
      </w:r>
      <w:r>
        <w:rPr>
          <w:rStyle w:val="Fontdeparagrafimplicit1"/>
          <w:b/>
        </w:rPr>
        <w:t>edin</w:t>
      </w:r>
      <w:r>
        <w:rPr>
          <w:rStyle w:val="Fontdeparagrafimplicit1"/>
          <w:rFonts w:ascii="Cambria" w:hAnsi="Cambria"/>
          <w:b/>
        </w:rPr>
        <w:t>ț</w:t>
      </w:r>
      <w:r>
        <w:rPr>
          <w:rStyle w:val="Fontdeparagrafimplicit1"/>
          <w:b/>
        </w:rPr>
        <w:t>a publică din data de</w:t>
      </w:r>
      <w:r>
        <w:t xml:space="preserve"> </w:t>
      </w:r>
      <w:r w:rsidR="0003624C">
        <w:rPr>
          <w:rStyle w:val="Fontdeparagrafimplicit1"/>
          <w:b/>
        </w:rPr>
        <w:t>...</w:t>
      </w:r>
    </w:p>
    <w:p w14:paraId="5F8C36AC" w14:textId="77777777" w:rsidR="007C0762" w:rsidRDefault="00461971">
      <w:pPr>
        <w:ind w:firstLine="567"/>
        <w:jc w:val="center"/>
        <w:rPr>
          <w:rStyle w:val="Fontdeparagrafimplicit1"/>
          <w:i/>
        </w:rPr>
      </w:pPr>
      <w:r>
        <w:rPr>
          <w:rStyle w:val="Fontdeparagrafimplicit1"/>
          <w:i/>
        </w:rPr>
        <w:t>Completul de judecată constituit din:</w:t>
      </w:r>
    </w:p>
    <w:p w14:paraId="211A412C" w14:textId="21A0DBD1" w:rsidR="007C0762" w:rsidRDefault="00461971">
      <w:pPr>
        <w:ind w:firstLine="567"/>
        <w:jc w:val="center"/>
        <w:rPr>
          <w:rStyle w:val="Fontdeparagrafimplicit1"/>
          <w:b/>
        </w:rPr>
      </w:pPr>
      <w:r>
        <w:rPr>
          <w:rStyle w:val="Fontdeparagrafimplicit1"/>
          <w:b/>
        </w:rPr>
        <w:t>Pre</w:t>
      </w:r>
      <w:r>
        <w:rPr>
          <w:rStyle w:val="Fontdeparagrafimplicit1"/>
          <w:rFonts w:ascii="Cambria" w:hAnsi="Cambria"/>
          <w:b/>
        </w:rPr>
        <w:t>ș</w:t>
      </w:r>
      <w:r>
        <w:rPr>
          <w:rStyle w:val="Fontdeparagrafimplicit1"/>
          <w:b/>
        </w:rPr>
        <w:t xml:space="preserve">edinte: </w:t>
      </w:r>
      <w:r w:rsidR="0003624C">
        <w:rPr>
          <w:rStyle w:val="Fontdeparagrafimplicit1"/>
          <w:b/>
        </w:rPr>
        <w:t>A0011</w:t>
      </w:r>
    </w:p>
    <w:p w14:paraId="074302EA" w14:textId="69BD935E" w:rsidR="007C0762" w:rsidRDefault="00461971">
      <w:pPr>
        <w:ind w:firstLine="567"/>
        <w:jc w:val="center"/>
        <w:rPr>
          <w:rStyle w:val="Fontdeparagrafimplicit1"/>
          <w:b/>
        </w:rPr>
      </w:pPr>
      <w:r>
        <w:rPr>
          <w:rStyle w:val="Fontdeparagrafimplicit1"/>
          <w:b/>
        </w:rPr>
        <w:t xml:space="preserve">Judecător: </w:t>
      </w:r>
      <w:r w:rsidR="0003624C">
        <w:rPr>
          <w:rStyle w:val="Fontdeparagrafimplicit1"/>
          <w:b/>
        </w:rPr>
        <w:t>....</w:t>
      </w:r>
      <w:r>
        <w:rPr>
          <w:rStyle w:val="Fontdeparagrafimplicit1"/>
          <w:b/>
        </w:rPr>
        <w:t xml:space="preserve"> </w:t>
      </w:r>
    </w:p>
    <w:p w14:paraId="30D37AE3" w14:textId="30ADDFAA" w:rsidR="007C0762" w:rsidRDefault="00461971">
      <w:pPr>
        <w:ind w:firstLine="567"/>
        <w:jc w:val="center"/>
        <w:rPr>
          <w:rStyle w:val="Fontdeparagrafimplicit1"/>
          <w:b/>
        </w:rPr>
      </w:pPr>
      <w:r>
        <w:rPr>
          <w:rStyle w:val="Fontdeparagrafimplicit1"/>
          <w:b/>
        </w:rPr>
        <w:t xml:space="preserve">Judecător: </w:t>
      </w:r>
      <w:r w:rsidR="0003624C">
        <w:rPr>
          <w:rStyle w:val="Fontdeparagrafimplicit1"/>
          <w:b/>
        </w:rPr>
        <w:t>....</w:t>
      </w:r>
    </w:p>
    <w:p w14:paraId="3C1E32ED" w14:textId="252F0375" w:rsidR="007C0762" w:rsidRDefault="00461971">
      <w:pPr>
        <w:ind w:firstLine="567"/>
        <w:jc w:val="center"/>
        <w:rPr>
          <w:rStyle w:val="Fontdeparagrafimplicit1"/>
          <w:b/>
        </w:rPr>
      </w:pPr>
      <w:r>
        <w:rPr>
          <w:rStyle w:val="Fontdeparagrafimplicit1"/>
          <w:b/>
        </w:rPr>
        <w:t xml:space="preserve">Grefier: </w:t>
      </w:r>
      <w:r w:rsidR="0003624C">
        <w:rPr>
          <w:rStyle w:val="Fontdeparagrafimplicit1"/>
          <w:b/>
        </w:rPr>
        <w:t>....</w:t>
      </w:r>
      <w:r>
        <w:rPr>
          <w:rStyle w:val="Fontdeparagrafimplicit1"/>
          <w:b/>
          <w:u w:val="single"/>
        </w:rPr>
        <w:t xml:space="preserve"> </w:t>
      </w:r>
    </w:p>
    <w:p w14:paraId="6D948D7B" w14:textId="77777777" w:rsidR="007C0762" w:rsidRDefault="007C0762">
      <w:pPr>
        <w:ind w:firstLine="567"/>
        <w:jc w:val="both"/>
        <w:rPr>
          <w:rStyle w:val="Fontdeparagrafimplicit1"/>
        </w:rPr>
      </w:pPr>
    </w:p>
    <w:p w14:paraId="77048A49" w14:textId="2A01C9C0" w:rsidR="007C0762" w:rsidRDefault="00461971">
      <w:pPr>
        <w:ind w:firstLine="709"/>
        <w:jc w:val="both"/>
      </w:pPr>
      <w:r>
        <w:t xml:space="preserve">Pe rol fiind soluţionarea apelului civil declarat de apelantele-pârâte </w:t>
      </w:r>
      <w:r>
        <w:rPr>
          <w:rStyle w:val="Fontdeparagrafimplicit1"/>
          <w:b/>
        </w:rPr>
        <w:t xml:space="preserve">CASA JUDEŢEANĂ DE PENSII </w:t>
      </w:r>
      <w:r w:rsidR="0003624C">
        <w:rPr>
          <w:rStyle w:val="Fontdeparagrafimplicit1"/>
          <w:b/>
        </w:rPr>
        <w:t>Z</w:t>
      </w:r>
      <w:r>
        <w:t xml:space="preserve">, cu sediul în </w:t>
      </w:r>
      <w:r w:rsidR="0003624C">
        <w:t>Z</w:t>
      </w:r>
      <w:r>
        <w:t xml:space="preserve">, B-dul </w:t>
      </w:r>
      <w:r w:rsidR="0003624C">
        <w:t>....</w:t>
      </w:r>
      <w:r>
        <w:t xml:space="preserve">, nr. </w:t>
      </w:r>
      <w:r w:rsidR="0003624C">
        <w:t>...</w:t>
      </w:r>
      <w:r>
        <w:t xml:space="preserve">, jud. </w:t>
      </w:r>
      <w:r w:rsidR="0003624C">
        <w:t>Z</w:t>
      </w:r>
      <w:r>
        <w:t xml:space="preserve"> şi </w:t>
      </w:r>
      <w:r>
        <w:rPr>
          <w:rStyle w:val="Fontdeparagrafimplicit1"/>
          <w:b/>
        </w:rPr>
        <w:t xml:space="preserve">CASA NAŢIONALĂ DE PENSII PUBLICE </w:t>
      </w:r>
      <w:r w:rsidR="0003624C">
        <w:rPr>
          <w:rStyle w:val="Fontdeparagrafimplicit1"/>
          <w:b/>
        </w:rPr>
        <w:t>B</w:t>
      </w:r>
      <w:r>
        <w:t xml:space="preserve">, cu sediul în </w:t>
      </w:r>
      <w:r w:rsidR="0003624C">
        <w:t>B</w:t>
      </w:r>
      <w:r>
        <w:t xml:space="preserve">, str. </w:t>
      </w:r>
      <w:r w:rsidR="0003624C">
        <w:t>...</w:t>
      </w:r>
      <w:r>
        <w:t xml:space="preserve">, nr. </w:t>
      </w:r>
      <w:r w:rsidR="0003624C">
        <w:t>...</w:t>
      </w:r>
      <w:r>
        <w:t xml:space="preserve">, </w:t>
      </w:r>
      <w:r w:rsidR="0003624C">
        <w:t>...</w:t>
      </w:r>
      <w:r>
        <w:t xml:space="preserve">, în contradictoriu cu intimata-reclamantă </w:t>
      </w:r>
      <w:r w:rsidR="0003624C">
        <w:rPr>
          <w:rStyle w:val="Fontdeparagrafimplicit1"/>
          <w:b/>
        </w:rPr>
        <w:t>OM</w:t>
      </w:r>
      <w:r>
        <w:t xml:space="preserve">, CNP </w:t>
      </w:r>
      <w:r w:rsidR="0003624C">
        <w:t>...</w:t>
      </w:r>
      <w:r>
        <w:t xml:space="preserve">, cu domiciliul în </w:t>
      </w:r>
      <w:r w:rsidR="0003624C">
        <w:t>O</w:t>
      </w:r>
      <w:r>
        <w:t xml:space="preserve"> str. </w:t>
      </w:r>
      <w:r w:rsidR="0003624C">
        <w:t>...</w:t>
      </w:r>
      <w:r>
        <w:t xml:space="preserve">bl. </w:t>
      </w:r>
      <w:r w:rsidR="0003624C">
        <w:t>...</w:t>
      </w:r>
      <w:r>
        <w:t xml:space="preserve"> sc. </w:t>
      </w:r>
      <w:r w:rsidR="0003624C">
        <w:t>..</w:t>
      </w:r>
      <w:r>
        <w:t xml:space="preserve"> ap.</w:t>
      </w:r>
      <w:r w:rsidR="0003624C">
        <w:t>...</w:t>
      </w:r>
      <w:r>
        <w:t xml:space="preserve"> jud. </w:t>
      </w:r>
      <w:r w:rsidR="0003624C">
        <w:t>C</w:t>
      </w:r>
      <w:r>
        <w:t xml:space="preserve">, împotriva sentinţei civile nr. </w:t>
      </w:r>
      <w:r w:rsidR="0003624C">
        <w:t>....</w:t>
      </w:r>
      <w:r>
        <w:t xml:space="preserve"> din data de </w:t>
      </w:r>
      <w:r w:rsidR="0003624C">
        <w:t>....</w:t>
      </w:r>
      <w:r>
        <w:t xml:space="preserve"> 2019, </w:t>
      </w:r>
      <w:r>
        <w:t xml:space="preserve">pronunţată de Tribunalul </w:t>
      </w:r>
      <w:r w:rsidR="0003624C">
        <w:t>Z</w:t>
      </w:r>
      <w:r>
        <w:t xml:space="preserve"> în dosarul nr. </w:t>
      </w:r>
      <w:r w:rsidR="0003624C">
        <w:t>....</w:t>
      </w:r>
      <w:r>
        <w:t>, având ca obiect obligaţie de a face.</w:t>
      </w:r>
    </w:p>
    <w:p w14:paraId="043A1439" w14:textId="6A42005F" w:rsidR="007C0762" w:rsidRDefault="00461971">
      <w:pPr>
        <w:ind w:firstLine="567"/>
        <w:jc w:val="both"/>
      </w:pPr>
      <w:r>
        <w:t xml:space="preserve">Mersul dezbaterilor și concluziile părților au fost consemnate în încheierea de ședință din data de </w:t>
      </w:r>
      <w:r w:rsidR="0003624C">
        <w:t>...</w:t>
      </w:r>
      <w:r>
        <w:t xml:space="preserve">.2019, când instanța a amânat pronunțarea la data de </w:t>
      </w:r>
      <w:r w:rsidR="0003624C">
        <w:t>...</w:t>
      </w:r>
      <w:r>
        <w:t xml:space="preserve">2019, iar apoi la data de </w:t>
      </w:r>
      <w:r w:rsidR="0003624C">
        <w:t>...</w:t>
      </w:r>
      <w:r>
        <w:t xml:space="preserve">2019, încheieri ce fac parte integrantă din prezenta decizie. </w:t>
      </w:r>
    </w:p>
    <w:p w14:paraId="4326925E" w14:textId="77777777" w:rsidR="007C0762" w:rsidRDefault="007C0762">
      <w:pPr>
        <w:ind w:firstLine="567"/>
        <w:jc w:val="both"/>
      </w:pPr>
    </w:p>
    <w:p w14:paraId="39C9FAD0" w14:textId="77777777" w:rsidR="007C0762" w:rsidRDefault="00461971">
      <w:pPr>
        <w:ind w:firstLine="567"/>
        <w:jc w:val="center"/>
        <w:rPr>
          <w:rStyle w:val="Fontdeparagrafimplicit1"/>
          <w:b/>
        </w:rPr>
      </w:pPr>
      <w:r>
        <w:rPr>
          <w:rStyle w:val="Fontdeparagrafimplicit1"/>
          <w:b/>
        </w:rPr>
        <w:t xml:space="preserve">CURTEA DE APEL </w:t>
      </w:r>
    </w:p>
    <w:p w14:paraId="14A7CF2A" w14:textId="77777777" w:rsidR="007C0762" w:rsidRDefault="00461971">
      <w:pPr>
        <w:ind w:firstLine="567"/>
        <w:jc w:val="center"/>
        <w:rPr>
          <w:rStyle w:val="Fontdeparagrafimplicit1"/>
          <w:b/>
        </w:rPr>
      </w:pPr>
      <w:r>
        <w:rPr>
          <w:rStyle w:val="Fontdeparagrafimplicit1"/>
          <w:b/>
        </w:rPr>
        <w:t>D E L I B E R Â N D:</w:t>
      </w:r>
    </w:p>
    <w:p w14:paraId="04C32A52" w14:textId="77777777" w:rsidR="007C0762" w:rsidRDefault="007C0762">
      <w:pPr>
        <w:ind w:firstLine="567"/>
        <w:jc w:val="both"/>
        <w:rPr>
          <w:rStyle w:val="Fontdeparagrafimplicit1"/>
        </w:rPr>
      </w:pPr>
    </w:p>
    <w:p w14:paraId="4E3B37C5" w14:textId="77777777" w:rsidR="007C0762" w:rsidRDefault="00461971">
      <w:pPr>
        <w:ind w:firstLine="709"/>
        <w:jc w:val="both"/>
        <w:rPr>
          <w:rStyle w:val="Fontdeparagrafimplicit1"/>
          <w:b/>
        </w:rPr>
      </w:pPr>
      <w:r>
        <w:rPr>
          <w:rStyle w:val="Fontdeparagrafimplicit1"/>
          <w:b/>
        </w:rPr>
        <w:t xml:space="preserve">Asupra apelului civil de faţă, a constatat următoarele: </w:t>
      </w:r>
    </w:p>
    <w:p w14:paraId="50D7724F" w14:textId="057EB102" w:rsidR="007C0762" w:rsidRDefault="00461971">
      <w:pPr>
        <w:ind w:firstLine="709"/>
        <w:jc w:val="both"/>
      </w:pPr>
      <w:r>
        <w:rPr>
          <w:rStyle w:val="Fontdeparagrafimplicit1"/>
          <w:b/>
        </w:rPr>
        <w:t>Prin sentin</w:t>
      </w:r>
      <w:r>
        <w:rPr>
          <w:rStyle w:val="Fontdeparagrafimplicit1"/>
          <w:rFonts w:ascii="Cambria" w:hAnsi="Cambria"/>
          <w:b/>
        </w:rPr>
        <w:t>ț</w:t>
      </w:r>
      <w:r>
        <w:rPr>
          <w:rStyle w:val="Fontdeparagrafimplicit1"/>
          <w:b/>
        </w:rPr>
        <w:t xml:space="preserve">a nr. </w:t>
      </w:r>
      <w:r w:rsidR="0003624C">
        <w:rPr>
          <w:rStyle w:val="Fontdeparagrafimplicit1"/>
          <w:b/>
        </w:rPr>
        <w:t>....</w:t>
      </w:r>
      <w:r>
        <w:rPr>
          <w:rStyle w:val="Fontdeparagrafimplicit1"/>
          <w:b/>
        </w:rPr>
        <w:t xml:space="preserve"> din data de </w:t>
      </w:r>
      <w:r w:rsidR="0003624C">
        <w:rPr>
          <w:rStyle w:val="Fontdeparagrafimplicit1"/>
          <w:b/>
        </w:rPr>
        <w:t>....</w:t>
      </w:r>
      <w:r>
        <w:rPr>
          <w:rStyle w:val="Fontdeparagrafimplicit1"/>
          <w:b/>
        </w:rPr>
        <w:t xml:space="preserve"> 2019, Tribunalul </w:t>
      </w:r>
      <w:r w:rsidR="0003624C">
        <w:rPr>
          <w:rStyle w:val="Fontdeparagrafimplicit1"/>
          <w:b/>
        </w:rPr>
        <w:t>Z</w:t>
      </w:r>
      <w:r>
        <w:rPr>
          <w:rStyle w:val="Fontdeparagrafimplicit1"/>
          <w:b/>
        </w:rPr>
        <w:t xml:space="preserve"> </w:t>
      </w:r>
      <w:r>
        <w:t xml:space="preserve">a admis cererea formulată de reclamanta </w:t>
      </w:r>
      <w:r w:rsidR="0003624C">
        <w:t>OM</w:t>
      </w:r>
      <w:r>
        <w:t xml:space="preserve">, în contradictoriu cu pârâta Casa Judeţeană de Pensii </w:t>
      </w:r>
      <w:r w:rsidR="0003624C">
        <w:t>Z</w:t>
      </w:r>
      <w:r>
        <w:t>, astfel cum a fost precizată.</w:t>
      </w:r>
    </w:p>
    <w:p w14:paraId="74491032" w14:textId="1F978170" w:rsidR="007C0762" w:rsidRDefault="00461971">
      <w:pPr>
        <w:ind w:firstLine="709"/>
        <w:jc w:val="both"/>
      </w:pPr>
      <w:r>
        <w:t xml:space="preserve">A anulat decizia nr. </w:t>
      </w:r>
      <w:r w:rsidR="0076003B">
        <w:t>....</w:t>
      </w:r>
      <w:r>
        <w:t>/02.10.2017, privind respingerea pensiei pentru limită de vârstă emisă de către pârâtă.</w:t>
      </w:r>
    </w:p>
    <w:p w14:paraId="31FF43A7" w14:textId="4B8B4E46" w:rsidR="007C0762" w:rsidRDefault="00461971">
      <w:pPr>
        <w:ind w:firstLine="709"/>
        <w:jc w:val="both"/>
      </w:pPr>
      <w:r>
        <w:t xml:space="preserve">A obligat pârâta să procedeze la emiterea unei noi decizii de pensionare în care să aibă în vedere valorificarea perioadei înscrise în carnetul de muncă seria </w:t>
      </w:r>
      <w:r w:rsidR="0076003B">
        <w:t>...</w:t>
      </w:r>
      <w:r>
        <w:t xml:space="preserve"> nr. </w:t>
      </w:r>
      <w:r w:rsidR="0076003B">
        <w:t>....</w:t>
      </w:r>
      <w:r>
        <w:t xml:space="preserve"> poziţiile 1-29.</w:t>
      </w:r>
    </w:p>
    <w:p w14:paraId="28D33051" w14:textId="77777777" w:rsidR="007C0762" w:rsidRDefault="00461971">
      <w:pPr>
        <w:ind w:firstLine="709"/>
        <w:jc w:val="both"/>
        <w:rPr>
          <w:rStyle w:val="Fontdeparagrafimplicit1"/>
          <w:b/>
        </w:rPr>
      </w:pPr>
      <w:r>
        <w:rPr>
          <w:rStyle w:val="Fontdeparagrafimplicit1"/>
          <w:b/>
        </w:rPr>
        <w:t>Pentru a pronunţa această sentinţă, tribunalul a reţinut următoarele:</w:t>
      </w:r>
    </w:p>
    <w:p w14:paraId="48F15450" w14:textId="44A3B232" w:rsidR="007C0762" w:rsidRDefault="00461971">
      <w:pPr>
        <w:ind w:firstLine="709"/>
        <w:jc w:val="both"/>
      </w:pPr>
      <w:r>
        <w:t xml:space="preserve">În fapt, prin decizia de respingere cu nr. </w:t>
      </w:r>
      <w:r w:rsidR="0076003B">
        <w:t>....</w:t>
      </w:r>
      <w:r>
        <w:t xml:space="preserve">/02.10.2017 pârâta a respins cererea petentei </w:t>
      </w:r>
      <w:r w:rsidR="0003624C">
        <w:t>OM</w:t>
      </w:r>
      <w:r>
        <w:t xml:space="preserve"> privind cererea de acordare a pensiei pentru limită de vârstă, reţinându-se în cuprinsul acesteia că perioada înscrisă în carnetul de muncă </w:t>
      </w:r>
      <w:r w:rsidR="0076003B">
        <w:t>Seria....</w:t>
      </w:r>
      <w:r>
        <w:t xml:space="preserve">Nr. </w:t>
      </w:r>
      <w:r w:rsidR="0076003B">
        <w:t>....</w:t>
      </w:r>
      <w:r>
        <w:t xml:space="preserve"> nu s-a valorificat deoarece nu respectă prevederile art. 92/1976 (lipsa ştampila şi semnătura conducătorului) iar art. 52 din Legea nr. 2663/2010 stagiul de cotizare realizat este mai mic decât stagiul minim necesar. Decizia de respingere a fost contestată de către petentă, contestaţia acesteia înregistrată sub nr. </w:t>
      </w:r>
      <w:r w:rsidR="0076003B">
        <w:t>...</w:t>
      </w:r>
      <w:r>
        <w:t>/3.11.2017 fiind înaintată Comisiei Centrale de Contestaţii din cadrul Casei Naţionale de Pensii Publice, nefiind soluţionată până în prezent.</w:t>
      </w:r>
    </w:p>
    <w:p w14:paraId="6D3C6670" w14:textId="77777777" w:rsidR="007C0762" w:rsidRDefault="00461971">
      <w:pPr>
        <w:ind w:firstLine="709"/>
        <w:jc w:val="both"/>
      </w:pPr>
      <w:r>
        <w:t>Prin cererea adresată instanţei, petenta a solicitat anularea Deciziei de respingere şi emiterea unei decizii de acordare a pensiei cu valorificarea perioadei conform menţiunilor din carnetul de muncă.</w:t>
      </w:r>
    </w:p>
    <w:p w14:paraId="4132CDAD" w14:textId="77777777" w:rsidR="007C0762" w:rsidRDefault="00461971">
      <w:pPr>
        <w:ind w:firstLine="709"/>
        <w:jc w:val="both"/>
      </w:pPr>
      <w:r>
        <w:t>Instanţa a apreciat cererea petentei ca fiind întemeiată.</w:t>
      </w:r>
    </w:p>
    <w:p w14:paraId="55092A68" w14:textId="379CED02" w:rsidR="007C0762" w:rsidRDefault="00461971">
      <w:pPr>
        <w:ind w:firstLine="709"/>
        <w:jc w:val="both"/>
      </w:pPr>
      <w:r>
        <w:t xml:space="preserve">Astfel, instanţa a constatat că în mod neîntemeiat pârâta nu a procedat la valorificarea perioadei înscrise în carnetul de muncă cu </w:t>
      </w:r>
      <w:r w:rsidR="0076003B">
        <w:t>Seria....</w:t>
      </w:r>
      <w:r>
        <w:t xml:space="preserve">Nr. </w:t>
      </w:r>
      <w:r w:rsidR="0076003B">
        <w:t>....</w:t>
      </w:r>
      <w:r>
        <w:t xml:space="preserve"> poziţiile 1-29 în condiţiile în care aşa cum </w:t>
      </w:r>
      <w:r>
        <w:lastRenderedPageBreak/>
        <w:t>apare în originalul acestui document după această poziţie, apare ştampila unităţii şi semnătura directorului care a verificat valabilitatea înregistrărilor făcute în cadrul unităţii.</w:t>
      </w:r>
    </w:p>
    <w:p w14:paraId="5BACB956" w14:textId="77777777" w:rsidR="007C0762" w:rsidRDefault="00461971">
      <w:pPr>
        <w:ind w:firstLine="709"/>
        <w:jc w:val="both"/>
      </w:pPr>
      <w:r>
        <w:t>În acest sens, instanţa a apreciat că documentul în discuţie respectă exigenţele cerute de dispoziţiile art. 20 din Decretul cu nr. 92/1976 privind carnetul de muncă (în prezent abrogat) şi care prevedea că „la încetarea raporturilor de munca ale persoanelor încadrate în munca se verifică, de către şeful compartimentului care are în sarcina evidenta personalului din unitate sau, în unităţile care nu au un asemenea compartiment, de către persoana care îndeplineşte atribuţii de evidenta a personalului, valabi</w:t>
      </w:r>
      <w:r>
        <w:t>litatea tuturor înregistrărilor făcute în carnetul de munca din perioada cât aceasta s-a aflat în păstrarea unităţii. Persoana care a efectuat verificarea va semna după ultima menţiune făcută în carnet, capitolul închizându-se apoi prin semnătura conducătorului unităţii sau a persoanei delegate în acest sens de conducerea unităţii”.</w:t>
      </w:r>
    </w:p>
    <w:p w14:paraId="0C4F051E" w14:textId="77777777" w:rsidR="007C0762" w:rsidRDefault="00461971">
      <w:pPr>
        <w:ind w:firstLine="709"/>
        <w:jc w:val="both"/>
      </w:pPr>
      <w:r>
        <w:t>Instanţa a aratat că omisiunea aplicării ştampilei şi a semnăturii conducătorului unităţii pe prima pagină a carnetului de muncă nu poate înlătura valorificarea perioadei înscrise în acest document, atâta timp cât, aşa cum s-a arătat mai sus, menţiunile privind perioada lucrată au fost verificate în conformitate cu prevederile art. 20 din Decretul cu nr. 92/1976 privind carnetul de muncă şi asumate de către directorul societăţii prin aplicarea semnăturii şi ştampilei după poziţia cu nr. 29.</w:t>
      </w:r>
    </w:p>
    <w:p w14:paraId="4E840074" w14:textId="39D95991" w:rsidR="007C0762" w:rsidRDefault="00461971">
      <w:pPr>
        <w:ind w:firstLine="709"/>
        <w:jc w:val="both"/>
      </w:pPr>
      <w:r>
        <w:t xml:space="preserve">Pe cale de consecinţă, instanţa a admis cererea formulată de reclamantă, astfel cum a fost precizată şi a dispus anularea Deciziei nr. </w:t>
      </w:r>
      <w:r w:rsidR="0076003B">
        <w:t>....</w:t>
      </w:r>
      <w:r>
        <w:t xml:space="preserve">/02.10.2017 privind respingerea pensiei pentru limită de vârstă emisă de către pârâtă, cu consecinţa obligării acesteia din urmă să procedeze la emiterea unei noi decizii de pensionare în care să aibă în vedere valorificarea perioadei înscrise în carnetul de muncă </w:t>
      </w:r>
      <w:r w:rsidR="0076003B">
        <w:t>Seria....</w:t>
      </w:r>
      <w:r>
        <w:t xml:space="preserve">nr. </w:t>
      </w:r>
      <w:r w:rsidR="0076003B">
        <w:t>....</w:t>
      </w:r>
      <w:r>
        <w:t xml:space="preserve"> poziţiile 1-29., al cărui titular este reclamata </w:t>
      </w:r>
      <w:r w:rsidR="0003624C">
        <w:t>OM</w:t>
      </w:r>
      <w:r>
        <w:t>.</w:t>
      </w:r>
    </w:p>
    <w:p w14:paraId="39123097" w14:textId="77777777" w:rsidR="007C0762" w:rsidRDefault="00461971">
      <w:pPr>
        <w:ind w:firstLine="709"/>
        <w:jc w:val="both"/>
      </w:pPr>
      <w:r>
        <w:t>Asistenţii judiciari, participând la deliberare cu vot consultativ, au exprimat aceeaşi opinie profesională în cauză.</w:t>
      </w:r>
    </w:p>
    <w:p w14:paraId="09DEF184" w14:textId="5FB5E8E1" w:rsidR="007C0762" w:rsidRDefault="00461971">
      <w:pPr>
        <w:ind w:firstLine="709"/>
        <w:jc w:val="both"/>
      </w:pPr>
      <w:r>
        <w:rPr>
          <w:rStyle w:val="Fontdeparagrafimplicit1"/>
          <w:b/>
        </w:rPr>
        <w:t xml:space="preserve">Împotriva acestei sentinţe au declarat apel pârâtele Casa Judeţeană de Pensii </w:t>
      </w:r>
      <w:r w:rsidR="0003624C">
        <w:rPr>
          <w:rStyle w:val="Fontdeparagrafimplicit1"/>
          <w:b/>
        </w:rPr>
        <w:t>Z</w:t>
      </w:r>
      <w:r>
        <w:rPr>
          <w:rStyle w:val="Fontdeparagrafimplicit1"/>
          <w:b/>
        </w:rPr>
        <w:t xml:space="preserve"> şi Casa Naţională de Pensii Publice </w:t>
      </w:r>
      <w:r w:rsidR="0003624C">
        <w:rPr>
          <w:rStyle w:val="Fontdeparagrafimplicit1"/>
          <w:b/>
        </w:rPr>
        <w:t>B</w:t>
      </w:r>
      <w:r>
        <w:t>,</w:t>
      </w:r>
      <w:r>
        <w:rPr>
          <w:rStyle w:val="Fontdeparagrafimplicit1"/>
          <w:b/>
        </w:rPr>
        <w:t xml:space="preserve"> </w:t>
      </w:r>
      <w:r>
        <w:t>solicitând admiterea apelului, schimbarea în totalitate a sentinţei atacate în sensul respingerii cererii de chemare în judecată ca neîntemeiată.</w:t>
      </w:r>
    </w:p>
    <w:p w14:paraId="48E41491" w14:textId="2EC608C8" w:rsidR="007C0762" w:rsidRDefault="00461971">
      <w:pPr>
        <w:ind w:firstLine="709"/>
        <w:jc w:val="both"/>
      </w:pPr>
      <w:r>
        <w:t xml:space="preserve">În dezvoltarea motivelor de apel, apelantele arată că în fapt, petenta </w:t>
      </w:r>
      <w:r w:rsidR="0003624C">
        <w:t>OM</w:t>
      </w:r>
      <w:r>
        <w:t xml:space="preserve"> a depus cerere în vederea acordării pensiei pentru limită de vârstă. Stagiu total de cotizare este de 11 ani, 3 luni şi 7 zile, realizat în totalitate în condiţii normale de muncă.</w:t>
      </w:r>
    </w:p>
    <w:p w14:paraId="70F5E0AE" w14:textId="1ED2C66B" w:rsidR="007C0762" w:rsidRDefault="00461971">
      <w:pPr>
        <w:ind w:firstLine="709"/>
        <w:jc w:val="both"/>
      </w:pPr>
      <w:r>
        <w:t xml:space="preserve">În urma cererii înregistrate şi a studierii actelor şi documentelor depuse la dosar, s-a emis Decizia de respingere nr. </w:t>
      </w:r>
      <w:r w:rsidR="0076003B">
        <w:t>....</w:t>
      </w:r>
      <w:r>
        <w:t>/02.10,2017, în baza Legii nr. 263/2010.</w:t>
      </w:r>
    </w:p>
    <w:p w14:paraId="23B96388" w14:textId="273C9D05" w:rsidR="007C0762" w:rsidRDefault="00461971">
      <w:pPr>
        <w:ind w:firstLine="709"/>
        <w:jc w:val="both"/>
      </w:pPr>
      <w:r>
        <w:t xml:space="preserve">Conform motivării inserate în cuprinsul deciziei, perioada înscrisă în carnetul de muncă </w:t>
      </w:r>
      <w:r w:rsidR="0076003B">
        <w:t>Seria....</w:t>
      </w:r>
      <w:r>
        <w:t xml:space="preserve">Nr. </w:t>
      </w:r>
      <w:r w:rsidR="0076003B">
        <w:t>...</w:t>
      </w:r>
      <w:r>
        <w:t xml:space="preserve"> nu s-a valorificat, deoarece nu respectă prevederile art. 92/1976 (lipseşte ştampila unităţii şi semnătura conducătorului), iar stagiul de cotizare este mai mic decât stagiul minim necesar (art. 52 din Legea nr. 263/2010).</w:t>
      </w:r>
    </w:p>
    <w:p w14:paraId="1A2C16AD" w14:textId="0AAF20C6" w:rsidR="007C0762" w:rsidRDefault="00461971">
      <w:pPr>
        <w:ind w:firstLine="709"/>
        <w:jc w:val="both"/>
      </w:pPr>
      <w:r>
        <w:t xml:space="preserve">Decizia nr. </w:t>
      </w:r>
      <w:r w:rsidR="0076003B">
        <w:t>....</w:t>
      </w:r>
      <w:r>
        <w:t xml:space="preserve">/02.10.2017 a fost comunicată petentei la data de 06.10.2017, conform dovezii de primire existente în dosarul acesteia de pensionare. Petenta </w:t>
      </w:r>
      <w:r w:rsidR="0076003B">
        <w:t>OM</w:t>
      </w:r>
      <w:r>
        <w:t xml:space="preserve"> a contestat Decizia nr. </w:t>
      </w:r>
      <w:r w:rsidR="0076003B">
        <w:t>....</w:t>
      </w:r>
      <w:r>
        <w:t xml:space="preserve">/02.10.2017, prin contestaţia înregistrată la Casa Judeţeană de Pensii </w:t>
      </w:r>
      <w:r w:rsidR="0003624C">
        <w:t>Z</w:t>
      </w:r>
      <w:r>
        <w:t xml:space="preserve"> la nr, </w:t>
      </w:r>
      <w:r w:rsidR="0076003B">
        <w:t>...</w:t>
      </w:r>
      <w:r>
        <w:t>/3.11.2017. Constestaţia formulată, pe cale administrativă, a fost înaintată spre competentă soluţionare, Comisiei Centrale de Contestatţîi din cadrul Casei Naţionale de Pensii Publice.</w:t>
      </w:r>
    </w:p>
    <w:p w14:paraId="286E9C27" w14:textId="77777777" w:rsidR="007C0762" w:rsidRDefault="00461971">
      <w:pPr>
        <w:ind w:firstLine="709"/>
        <w:jc w:val="both"/>
      </w:pPr>
      <w:r>
        <w:t>Criticile aduse sentinţei atacate pe fondul cauzei:</w:t>
      </w:r>
    </w:p>
    <w:p w14:paraId="36694B93" w14:textId="77777777" w:rsidR="007C0762" w:rsidRDefault="00461971">
      <w:pPr>
        <w:ind w:firstLine="709"/>
        <w:jc w:val="both"/>
      </w:pPr>
      <w:r>
        <w:t>La pronunţarea sentinţei, prima instanţă nu a luat în considerare toate argumentele în fapt şi în drept invocate în întâmpinarea formulată în faţa primei instanţe. Astfel, deşi au arătat primei instanţe că în sarcina fiecărui angajator la care a lucrat reclamanta a existat obligaţia legală că, în urma verificării valabilităţii înregistrărilor făcute în cadrul fiecărei unităţi, să aplice ştampila unităţii şi semnătură directorului fiecărei unităţi angajatoare, după fiecare perioadă lucrată şi nu doar de unul</w:t>
      </w:r>
      <w:r>
        <w:t xml:space="preserve"> din cei trei angajatori.</w:t>
      </w:r>
    </w:p>
    <w:p w14:paraId="00852437" w14:textId="18E90AA2" w:rsidR="007C0762" w:rsidRDefault="00461971">
      <w:pPr>
        <w:ind w:firstLine="709"/>
        <w:jc w:val="both"/>
      </w:pPr>
      <w:r>
        <w:t xml:space="preserve">Cu ocazia emiterii Deciziei nr. </w:t>
      </w:r>
      <w:r w:rsidR="0076003B">
        <w:t>....</w:t>
      </w:r>
      <w:r>
        <w:t>/02-10,2017, s-a valorificat un stagiu total de cotizare de 11 ani, 3 luni şi 7 zile, respectiv perioada 01.01.2006 - 11.05.2017, astfel cum fost atestată de către angajator prin declaraţia nominală de asigurare, raportat la dispoziţiile art. 10 alin. 1 din Legea nr. 263/2010 privind sistemul unitar de pensii publice, cu modificările şi completările ulterioare.</w:t>
      </w:r>
    </w:p>
    <w:p w14:paraId="0ECB1558" w14:textId="50BDA4A2" w:rsidR="007C0762" w:rsidRDefault="00461971">
      <w:pPr>
        <w:ind w:firstLine="709"/>
        <w:jc w:val="both"/>
      </w:pPr>
      <w:bookmarkStart w:id="0" w:name="_Hlk29978234"/>
      <w:r>
        <w:lastRenderedPageBreak/>
        <w:t xml:space="preserve">Perioada înscrisă în carnetul de muncă </w:t>
      </w:r>
      <w:r w:rsidR="0076003B">
        <w:t>Seria....</w:t>
      </w:r>
      <w:r>
        <w:t xml:space="preserve">Nr. </w:t>
      </w:r>
      <w:r w:rsidR="0076003B">
        <w:t>....</w:t>
      </w:r>
      <w:r>
        <w:t xml:space="preserve"> nu s-a valorificat, deoarece carnetul de muncă nu respectă prevederile Decretului nr. 92/1976, în sensul că lipseşte stampila unităţii şi semnătura conducătorului unităţii emiitente.</w:t>
      </w:r>
    </w:p>
    <w:p w14:paraId="1FFE8FC3" w14:textId="77777777" w:rsidR="007C0762" w:rsidRDefault="00461971">
      <w:pPr>
        <w:ind w:firstLine="709"/>
        <w:jc w:val="both"/>
      </w:pPr>
      <w:r>
        <w:t>În acest sens, apelantele arată că potrivit pct. I din Ordinul nr. 136/1976 pentru aprobarea metodologiei de întocmire, completare, păstrare şi evidenţă a carnetului de muncă, în sarcina angajatorului a existat obligaţia legală de a aplica la locul arătat în formular, parafa cu numele, prenumele şi funcţia persoanei care întocmeşte şi completează carnetul de muncă.</w:t>
      </w:r>
    </w:p>
    <w:p w14:paraId="03DDF310" w14:textId="77777777" w:rsidR="007C0762" w:rsidRDefault="00461971">
      <w:pPr>
        <w:ind w:firstLine="709"/>
        <w:jc w:val="both"/>
      </w:pPr>
      <w:r>
        <w:t xml:space="preserve">De altfel, obligaţia de a întocmi, de a completa şi de a păstra carnetul de muncă este stabilită în sarcina angajatorului şi de prevederile art. 3 alin. 1 din Decretul nr. 92/1976, privind carnetul de muncă. </w:t>
      </w:r>
    </w:p>
    <w:p w14:paraId="74C26604" w14:textId="3F40A63F" w:rsidR="007C0762" w:rsidRDefault="00461971">
      <w:pPr>
        <w:ind w:firstLine="709"/>
        <w:jc w:val="both"/>
      </w:pPr>
      <w:r>
        <w:t xml:space="preserve">Or, contrar celor expuse mai sus, arată că întocmirea şi completarea carnetului de muncă </w:t>
      </w:r>
      <w:r w:rsidR="0076003B">
        <w:t>Seria....</w:t>
      </w:r>
      <w:r>
        <w:t xml:space="preserve">Nr. </w:t>
      </w:r>
      <w:r w:rsidR="0076003B">
        <w:t>....</w:t>
      </w:r>
      <w:r>
        <w:t xml:space="preserve"> nu a fost asumată de către unitatea emitentă prin ştampila şi semnătura conducătorului acesteia. Deşi constată această omisiune, în mod eronat, prima instanţa a apreciat că această omisiune nu constituie un impediment legal în valorificarea perioadei în discuţie.</w:t>
      </w:r>
    </w:p>
    <w:p w14:paraId="60D0AEA9" w14:textId="140DD6D7" w:rsidR="007C0762" w:rsidRDefault="00461971">
      <w:pPr>
        <w:ind w:firstLine="709"/>
        <w:jc w:val="both"/>
      </w:pPr>
      <w:r>
        <w:t xml:space="preserve">Mai mult, nici perioadele lucrate la I.A.S. </w:t>
      </w:r>
      <w:r w:rsidR="0076003B">
        <w:t>F</w:t>
      </w:r>
      <w:r>
        <w:t xml:space="preserve"> şi I.A.S. </w:t>
      </w:r>
      <w:r w:rsidR="0076003B">
        <w:t>G</w:t>
      </w:r>
      <w:r>
        <w:t xml:space="preserve"> nu au fost certificate de fiecare angajator în parte conform prevederilor art. 20 alin. 4 din Decretul nr. 92/1976 privind carnetul de muncă şi pct. 1.4. lit. e alin. 5 din Ordinul nr. 136/1976. Cu toate acestea, instanţa omite să constate aceste lipsuri, nefăcând nici o referire la aceste aspecte.</w:t>
      </w:r>
    </w:p>
    <w:p w14:paraId="40C96DB9" w14:textId="39CA66B1" w:rsidR="007C0762" w:rsidRDefault="00461971">
      <w:pPr>
        <w:ind w:firstLine="709"/>
        <w:jc w:val="both"/>
      </w:pPr>
      <w:r>
        <w:t xml:space="preserve">Referitor la perioada 01.04.1991 - 21-03.1999 aferentă poz. 10 - 29 din carnetul de muncă, învederază instanţei de judecată că S.C </w:t>
      </w:r>
      <w:r w:rsidR="0076003B">
        <w:t>AG</w:t>
      </w:r>
      <w:r>
        <w:t xml:space="preserve"> S.A. </w:t>
      </w:r>
      <w:r w:rsidR="0076003B">
        <w:t>G</w:t>
      </w:r>
      <w:r>
        <w:t xml:space="preserve"> a fost înfiinţată abia prin H.G. nr. 266/12.04.1991, privind înfiinţarea de societăţi comerciale pe acţiuni prin reorganizarea unor întreprinderi agricole de stat publicată în Monitorul Oficial nr. 116 din 28 mai 1991. Or, intimata nu putea fi transferată de la IAS </w:t>
      </w:r>
      <w:r w:rsidR="0076003B">
        <w:t>G</w:t>
      </w:r>
      <w:r>
        <w:t xml:space="preserve"> la S.C. </w:t>
      </w:r>
      <w:r w:rsidR="0076003B">
        <w:t>AG</w:t>
      </w:r>
      <w:r>
        <w:t xml:space="preserve"> S.A. </w:t>
      </w:r>
      <w:r w:rsidR="0076003B">
        <w:t>G</w:t>
      </w:r>
      <w:r>
        <w:t xml:space="preserve"> la data de 01.04.1991, atâta timp cât noua societate a fost înfiinţată abia ulterior acestei date. Această neconcordanţă din carnetul de muncă este trecută cu vederea de către prima instanţă, nefiind reţinută în cons</w:t>
      </w:r>
      <w:r>
        <w:t>iderentele sentinţei atacate.</w:t>
      </w:r>
    </w:p>
    <w:p w14:paraId="0A83345E" w14:textId="77777777" w:rsidR="007C0762" w:rsidRDefault="00461971">
      <w:pPr>
        <w:ind w:firstLine="709"/>
        <w:jc w:val="both"/>
      </w:pPr>
      <w:r>
        <w:t xml:space="preserve">De altfel, potrivit pct. 12 din Ordinul nr. 185/1990 al ministrului muncii şi protecţiei sociale pentru aprobarea Normelor privind stabilirea, desfăşurarea şi încetarea raporturilor de muncă în unităţile care sunt organizate şi funcţionează pe baza prevederilor Decretului - lege nr. 54/1990, privind organizarea şi desfăşurarea unor activităţi economice pe baza liberei iniţiative, astfel cum a fost modificat prin Ordinul nr. 289/1992 al ministrului muncii şi protecţiei sociale, societăţile comerciale române </w:t>
      </w:r>
      <w:r>
        <w:t>sau străine, cu capital integral sau parţial privat păstrau şi completau carnetele de muncă ale salariaţilor.</w:t>
      </w:r>
    </w:p>
    <w:p w14:paraId="667CABAD" w14:textId="77777777" w:rsidR="007C0762" w:rsidRDefault="00461971">
      <w:pPr>
        <w:ind w:firstLine="709"/>
        <w:jc w:val="both"/>
      </w:pPr>
      <w:r>
        <w:t>În măsura în care acest lucru nu era posibil, direcţiile de muncă şl protecţie socială puteau prelua carnetele de muncă respective în vederea păstrării şi completării acestora pe baza documentelor transmise de societăţile comerciale.</w:t>
      </w:r>
    </w:p>
    <w:p w14:paraId="57D2E828" w14:textId="77777777" w:rsidR="007C0762" w:rsidRDefault="00461971">
      <w:pPr>
        <w:ind w:firstLine="709"/>
        <w:jc w:val="both"/>
      </w:pPr>
      <w:r>
        <w:t>În situaţia în care înregistrările în carnetul de muncă erau efectuate de societăţile comerciale, realitatea acestor înregistrări se certifică de camera de muncă, prin contrasemnarea carnetului de muncă la data încetării activităţii în societatea comercială respectivă. Înregistrările efectuate de agenţii economici produceau efecte în ce priveşte acordarea unor drepturi prevăzute de Legislaţia muncii numai în cazul în care erau certificate de camerele teritoriale competente sau de către oficiul muncii. Acest</w:t>
      </w:r>
      <w:r>
        <w:t>e prevederi sunt preluate şi la art. 5, 6 şi 7 din Legea nr. 83/1995 privind unele măsuri de protecţie a persoanelor încadrate în muncă şi apoi la art. 8, 9 şi 10 din Legea nr. 130/1999,  privind unele măsuri de protecţie a persoanelor încadrate în muncă (forma iniţială a acestui act normativ).</w:t>
      </w:r>
    </w:p>
    <w:p w14:paraId="51213E57" w14:textId="1BFCC28A" w:rsidR="007C0762" w:rsidRDefault="00461971">
      <w:pPr>
        <w:ind w:firstLine="709"/>
        <w:jc w:val="both"/>
      </w:pPr>
      <w:r>
        <w:t xml:space="preserve">Perioada 01.04.1991 - 21.03.1999 (S.C. </w:t>
      </w:r>
      <w:r w:rsidR="0076003B">
        <w:t>AG</w:t>
      </w:r>
      <w:r>
        <w:t xml:space="preserve"> </w:t>
      </w:r>
      <w:r w:rsidR="0076003B">
        <w:t>G</w:t>
      </w:r>
      <w:r>
        <w:t>) nu a fost certificată prin contrasemnare de camera de muncă la momentul încetării activităţii reclamantei.</w:t>
      </w:r>
      <w:r>
        <w:tab/>
        <w:t xml:space="preserve">În aceste condiţii, doar în măsura în care perioada lucrată la S.C. </w:t>
      </w:r>
      <w:r w:rsidR="0076003B">
        <w:t>AG</w:t>
      </w:r>
      <w:r>
        <w:t xml:space="preserve"> S.A. </w:t>
      </w:r>
      <w:r w:rsidR="0076003B">
        <w:t>G</w:t>
      </w:r>
      <w:r>
        <w:t xml:space="preserve"> ar fi fost certificată de Inspectorul Teritorial de Muncă </w:t>
      </w:r>
      <w:r w:rsidR="008A3A6E">
        <w:t>C</w:t>
      </w:r>
      <w:r>
        <w:t>, aceasta ar fi putut: fi valorificată la stabilirea drepturilor de pensie ale reclamantei.</w:t>
      </w:r>
    </w:p>
    <w:p w14:paraId="03617A75" w14:textId="75EDE275" w:rsidR="007C0762" w:rsidRDefault="00461971">
      <w:pPr>
        <w:ind w:firstLine="709"/>
        <w:jc w:val="both"/>
      </w:pPr>
      <w:r>
        <w:t xml:space="preserve">Cât priveşte adeverinţa nr. </w:t>
      </w:r>
      <w:r w:rsidR="0076003B">
        <w:t>...</w:t>
      </w:r>
      <w:r>
        <w:t xml:space="preserve">/22.12.2017 eliberată de S.C. </w:t>
      </w:r>
      <w:r w:rsidR="0076003B">
        <w:t>PG</w:t>
      </w:r>
      <w:r>
        <w:t xml:space="preserve"> 5.R.L. </w:t>
      </w:r>
      <w:r w:rsidR="0076003B">
        <w:t>S</w:t>
      </w:r>
      <w:r>
        <w:t xml:space="preserve">, apelantele arată că aceasta este emisă ulterior deciziei contestate şi nu poate fi avută în vedere în analizarea temeiniciei şi legalităţii deciziei nr. </w:t>
      </w:r>
      <w:r w:rsidR="0076003B">
        <w:t>....</w:t>
      </w:r>
      <w:r>
        <w:t>/02.10.2017.</w:t>
      </w:r>
    </w:p>
    <w:p w14:paraId="4DA38EBA" w14:textId="52B98F61" w:rsidR="007C0762" w:rsidRDefault="00461971">
      <w:pPr>
        <w:ind w:firstLine="709"/>
        <w:jc w:val="both"/>
      </w:pPr>
      <w:r>
        <w:lastRenderedPageBreak/>
        <w:t xml:space="preserve">De altfel, adeverinţa nr. </w:t>
      </w:r>
      <w:r w:rsidR="0076003B">
        <w:t>...</w:t>
      </w:r>
      <w:r>
        <w:t xml:space="preserve">/22.12.2017 eliberată de S.C. </w:t>
      </w:r>
      <w:r w:rsidR="0076003B">
        <w:t>PG</w:t>
      </w:r>
      <w:r>
        <w:t xml:space="preserve"> S.R.L </w:t>
      </w:r>
      <w:r w:rsidR="0076003B">
        <w:t>S</w:t>
      </w:r>
      <w:r>
        <w:t xml:space="preserve"> nu îndeplineşte condiţiile de formă prevăzute de art. 124 alin. 1 din H.G. nr. 257/2011, respectiv nu menţionează perioada în care s-a lucrat, cu indicarea datei de începere şi de încetare a raportului de muncă, temeiul legal în baza căruia a avut loc încadrarea, nu precizează în mod explicit şi defalcat salariul tarifar de încadrare, sporurile cu caracter permanent, în suma sau în procent, perioada în care s-a primit sporul şi temeiul în baza căruia s-a acordat.</w:t>
      </w:r>
    </w:p>
    <w:p w14:paraId="16A76691" w14:textId="2A3AD4F2" w:rsidR="007C0762" w:rsidRDefault="00461971">
      <w:pPr>
        <w:ind w:firstLine="709"/>
        <w:jc w:val="both"/>
      </w:pPr>
      <w:r>
        <w:t xml:space="preserve">Prin urmare, adeverinţa nr. </w:t>
      </w:r>
      <w:r w:rsidR="0076003B">
        <w:t>...</w:t>
      </w:r>
      <w:r>
        <w:t xml:space="preserve">/22.12.2017 eliberată de S.C. </w:t>
      </w:r>
      <w:r w:rsidR="0076003B">
        <w:t>PG</w:t>
      </w:r>
      <w:r>
        <w:t xml:space="preserve"> S.R.L. </w:t>
      </w:r>
      <w:r w:rsidR="0076003B">
        <w:t>S</w:t>
      </w:r>
      <w:r>
        <w:t xml:space="preserve"> nu poate fi valorificată la stabilirea drepturilor de pensiei ale reclamantei, deoarece nu îndeplineşte condiţiile de formă prevăzute de art. 124 alin. 1 din H.G. nr. 257/2011 şi cu atât mai mult cu cât, nefiind depusă pe cale administrativă, alăturat cererii de înscriere la pensie, instituţia apelantă neavând posibilitatea obiectivă de a se pronunţa asupra ei. Sub acest aspect, arată că în mod corect, prima instanţă a omis obligarea instituţiei noastre la valori</w:t>
      </w:r>
      <w:r>
        <w:t xml:space="preserve">ficarea adeverinţei nr, </w:t>
      </w:r>
      <w:r w:rsidR="0076003B">
        <w:t>...</w:t>
      </w:r>
      <w:r>
        <w:t xml:space="preserve">/22.12.2017 eliberate de S.C. </w:t>
      </w:r>
      <w:r w:rsidR="0076003B">
        <w:t>PG</w:t>
      </w:r>
      <w:r>
        <w:t xml:space="preserve"> S.R.L. </w:t>
      </w:r>
      <w:r w:rsidR="0076003B">
        <w:t>S</w:t>
      </w:r>
      <w:r>
        <w:t>.</w:t>
      </w:r>
    </w:p>
    <w:p w14:paraId="2F1678DB" w14:textId="77777777" w:rsidR="007C0762" w:rsidRDefault="00461971">
      <w:pPr>
        <w:ind w:firstLine="709"/>
        <w:jc w:val="both"/>
      </w:pPr>
      <w:r>
        <w:t>În altă ordine de idei, potrivit art. 52 din Legea nr. 263/2010, „Pensia pentru limită de vârstă se cuvine persoanelor care îndeplinesc, cumulativ, la data pensionării, condiţiile privind vârsta standard de pensionare şi sta$iul minim de cotizare prevăzut de prezenta lege”.</w:t>
      </w:r>
    </w:p>
    <w:p w14:paraId="0C273B89" w14:textId="77777777" w:rsidR="007C0762" w:rsidRDefault="00461971">
      <w:pPr>
        <w:ind w:firstLine="709"/>
        <w:jc w:val="both"/>
      </w:pPr>
      <w:r>
        <w:t>Raportat la data naşterii, vârsta standard de pensionare pentru o femeie născută la data de 20.10.1956 este de 60 de ani şi 7 luni, conform art. 53 alin. 1 din Legea nr. 263/2010. Or, la data depunerii cererii, intimata avea vârsta de 60 de ani şi 6 luni, respectiv nu avea împliniți 60 de ani şi 7 luni.</w:t>
      </w:r>
    </w:p>
    <w:bookmarkEnd w:id="0"/>
    <w:p w14:paraId="58239F4E" w14:textId="77777777" w:rsidR="007C0762" w:rsidRDefault="00461971">
      <w:pPr>
        <w:ind w:firstLine="709"/>
        <w:jc w:val="both"/>
      </w:pPr>
      <w:r>
        <w:t>Cât priveşte stagiul minim de cotizare, apelantele arată că acesta este de 15 ani atât pentru femei cât şi pentru bărbaţi, potrivit art. 53 alin. 2 din Legea nr. 263/2010. Or, intimata a dovedit realizarea, în condiţiile legii, a unui stagiu total de 11 ani, 3 luni şi 7 zile.</w:t>
      </w:r>
    </w:p>
    <w:p w14:paraId="69A35770" w14:textId="77777777" w:rsidR="007C0762" w:rsidRDefault="00461971">
      <w:pPr>
        <w:ind w:firstLine="709"/>
        <w:jc w:val="both"/>
      </w:pPr>
      <w:r>
        <w:t>Cum la data formulării cererii de înscriere la pensie pentru limită de vârstă reclamanta nu îndeplineşte nici una din condiţiile cumulative prevăzute de lege pentru a solicita acordarea pensiei pentru limită de vârstă cererea de chemare în judecată, astfel cum a fost formulată, precizată şi rectificată este neîntemeiată.</w:t>
      </w:r>
    </w:p>
    <w:p w14:paraId="3A5E574D" w14:textId="77777777" w:rsidR="007C0762" w:rsidRDefault="00461971">
      <w:pPr>
        <w:ind w:firstLine="709"/>
        <w:jc w:val="both"/>
      </w:pPr>
      <w:r>
        <w:t>În considerarea celor de mai sus, solicită instanţei de apel să admită apelul, să schimbe în totalitate sentinţa atacată şi să respingă contestaţia astfel cum a fost formulată, ca neîntemeiată.</w:t>
      </w:r>
    </w:p>
    <w:p w14:paraId="5048093A" w14:textId="77777777" w:rsidR="007C0762" w:rsidRDefault="00461971">
      <w:pPr>
        <w:ind w:firstLine="709"/>
        <w:jc w:val="both"/>
      </w:pPr>
      <w:r>
        <w:t>În drept, apelantele au invocat dispoziţiile legale la care au făcut referire în cuprinsul cererii de apel.</w:t>
      </w:r>
    </w:p>
    <w:p w14:paraId="7696D141" w14:textId="38AEDDC9" w:rsidR="007C0762" w:rsidRDefault="00461971">
      <w:pPr>
        <w:ind w:firstLine="709"/>
        <w:jc w:val="both"/>
      </w:pPr>
      <w:r>
        <w:rPr>
          <w:rStyle w:val="Fontdeparagrafimplicit1"/>
          <w:b/>
        </w:rPr>
        <w:t xml:space="preserve">Prin întâmpinarea depusă la dosar, intimata </w:t>
      </w:r>
      <w:r w:rsidR="0003624C">
        <w:rPr>
          <w:rStyle w:val="Fontdeparagrafimplicit1"/>
          <w:b/>
        </w:rPr>
        <w:t>OM</w:t>
      </w:r>
      <w:r>
        <w:rPr>
          <w:rStyle w:val="Fontdeparagrafimplicit1"/>
          <w:b/>
        </w:rPr>
        <w:t xml:space="preserve"> </w:t>
      </w:r>
      <w:r>
        <w:t>a solicitat respingerea apelului ca nefondat.</w:t>
      </w:r>
    </w:p>
    <w:p w14:paraId="12E6ACFE" w14:textId="79AADDB6" w:rsidR="007C0762" w:rsidRDefault="00461971">
      <w:pPr>
        <w:ind w:firstLine="709"/>
        <w:jc w:val="both"/>
      </w:pPr>
      <w:r>
        <w:t xml:space="preserve">În esenţă intimata arată că îşi menţine toate obiectiunile şi explicațiile, astfel cum au fost expuse în acţiunea introdusă împotriva deciziei Casei de Pensii </w:t>
      </w:r>
      <w:r w:rsidR="0076003B">
        <w:t>Z</w:t>
      </w:r>
      <w:r>
        <w:t xml:space="preserve"> nr. </w:t>
      </w:r>
      <w:r w:rsidR="0076003B">
        <w:t>....</w:t>
      </w:r>
      <w:r>
        <w:t xml:space="preserve">/02.10.2017, prin care i-a fost anulată perioada lucrată, înscrisă în Cartea de Munca la IAS </w:t>
      </w:r>
      <w:r w:rsidR="0076003B">
        <w:t>F</w:t>
      </w:r>
      <w:r>
        <w:t xml:space="preserve">, IAS </w:t>
      </w:r>
      <w:r w:rsidR="0076003B">
        <w:t>G</w:t>
      </w:r>
      <w:r>
        <w:t xml:space="preserve"> şi SC </w:t>
      </w:r>
      <w:r w:rsidR="0076003B">
        <w:t>AG</w:t>
      </w:r>
      <w:r>
        <w:t xml:space="preserve"> </w:t>
      </w:r>
      <w:r w:rsidR="0076003B">
        <w:t>G</w:t>
      </w:r>
      <w:r>
        <w:t xml:space="preserve">, invocând motivul că pe prima pagină nu este semnătura conducătorului unităţii. </w:t>
      </w:r>
    </w:p>
    <w:p w14:paraId="368741D9" w14:textId="7C5A2E18" w:rsidR="007C0762" w:rsidRDefault="00461971">
      <w:pPr>
        <w:ind w:firstLine="709"/>
        <w:jc w:val="both"/>
      </w:pPr>
      <w:r>
        <w:t xml:space="preserve">Așa cum a arătat în cererea de judecată şi cum se menţionează în sentinţa primei instante, apreciază că acest motiv nu poate anula înscrierile privind perioadele lucrate, salariile tarifare avute, etc. din cartea sa de muncă, care sunt reale, legale şi corecte, fiind o omitere din partea IAS </w:t>
      </w:r>
      <w:r w:rsidR="0076003B">
        <w:t>F</w:t>
      </w:r>
      <w:r>
        <w:t xml:space="preserve"> (unitate care i-a eliberat cartea de muncă), înscrieri pentru care apelantele nu au niciun fel de obiecții sau dovezi contrare, putând ca în baza înscrisurilor să calculeze pensia ce i se cuvine. Menționează că în decizia emisă de Casa de Pensii, cu nr. </w:t>
      </w:r>
      <w:r w:rsidR="0076003B">
        <w:t>....</w:t>
      </w:r>
      <w:r>
        <w:t>/02.10.2017, numai motivul privind nesemnarea şi stampilarea cărţii de muncă pe prima pagină de către conducătorul unităţii a fost invocat şi specificat în partea de jos a deciziei reclamate. După emiterea decizie în cauză, dându-și seama, probabil, că</w:t>
      </w:r>
      <w:r>
        <w:t xml:space="preserve"> acest motiv invocat este nu pertinent în instanță, apelantele au invocat celelalte motive pe care le-a dezvoltat în întâmpinare, motive care nu pot determina neluarea în considerare a înscrisurilor existente în cartea de muncă, ele fiind doar vicii de formă şi nu de fond (considerând că fondul acestei probleme este specificația clară, legală şi concretă a înscrisurilor existente cu toate datele necesare prevăzute în acest sens), putându-se calcula pensia ce i se cuvine.</w:t>
      </w:r>
    </w:p>
    <w:p w14:paraId="7DF5F6CC" w14:textId="1EC67984" w:rsidR="007C0762" w:rsidRDefault="00461971">
      <w:pPr>
        <w:ind w:firstLine="720"/>
        <w:jc w:val="both"/>
      </w:pPr>
      <w:r>
        <w:t xml:space="preserve">În apelul introdus, alt motiv invocat se referă la faptul că nu există semnătura şi stampila conducătorului unităţii pentru fiecare unitate în parte, ceea ce nu este adevărat, întrucât această </w:t>
      </w:r>
      <w:r>
        <w:lastRenderedPageBreak/>
        <w:t xml:space="preserve">semnătură şi ştampilă numai pentru IAS </w:t>
      </w:r>
      <w:r w:rsidR="0076003B">
        <w:t>F</w:t>
      </w:r>
      <w:r>
        <w:t xml:space="preserve"> nu există, eu lucrând la această unitate ca zilieră, iar pentru cealaltă unitate, care este IAS </w:t>
      </w:r>
      <w:r w:rsidR="0076003B">
        <w:t>G</w:t>
      </w:r>
      <w:r>
        <w:t xml:space="preserve"> şi </w:t>
      </w:r>
      <w:r w:rsidR="0076003B">
        <w:t>AG</w:t>
      </w:r>
      <w:r>
        <w:t xml:space="preserve"> </w:t>
      </w:r>
      <w:r w:rsidR="0076003B">
        <w:t>G</w:t>
      </w:r>
      <w:r>
        <w:t xml:space="preserve">, există această semnătura de verificare şi confirmare a datelor înscrise, de către directorul unităţii şi stampila </w:t>
      </w:r>
      <w:r w:rsidR="0076003B">
        <w:t>AG</w:t>
      </w:r>
      <w:r>
        <w:t xml:space="preserve"> </w:t>
      </w:r>
      <w:r w:rsidR="0076003B">
        <w:t>G</w:t>
      </w:r>
      <w:r>
        <w:t>, aceasta din urmă fiind succesoare directă a IAS-ului respectiv, efectuându-se numai schimbarea denumirii unităţii şi statutului, rămânând acelaşi personal, sediu şi întreg patrimoniu, care a aparţinut IAS-ului şi a fost transferat cu aceeaşi da</w:t>
      </w:r>
      <w:r>
        <w:t xml:space="preserve">tă, de la o unitate la alta. În cazul că perioada lucrată la IAS </w:t>
      </w:r>
      <w:r w:rsidR="0076003B">
        <w:t>F</w:t>
      </w:r>
      <w:r>
        <w:t xml:space="preserve"> nu se poate valorifica, deși exista depusă la dosar de către SC </w:t>
      </w:r>
      <w:r w:rsidR="0076003B">
        <w:t>PG</w:t>
      </w:r>
      <w:r>
        <w:t xml:space="preserve"> SRL, adeverință, dar pentru reclamată obiectează a avea vicii de formă, nefiind respectat formularul legal, sunt de acord că perioada respectivă să fie exclusă din calculul pensiei (fiind un an de zile), întrucât la ora actuală n-o să mai poată obţină o nouaă adeverință, așa cum arată în apel Casa de Pensii.</w:t>
      </w:r>
    </w:p>
    <w:p w14:paraId="6009EF90" w14:textId="6564A922" w:rsidR="007C0762" w:rsidRDefault="00461971">
      <w:pPr>
        <w:ind w:firstLine="720"/>
        <w:jc w:val="both"/>
      </w:pPr>
      <w:r>
        <w:t xml:space="preserve">În apel se mai invocă motivul că nu corespunde data trecerii de la IAS </w:t>
      </w:r>
      <w:r w:rsidR="0076003B">
        <w:t>G</w:t>
      </w:r>
      <w:r>
        <w:t xml:space="preserve"> la SC </w:t>
      </w:r>
      <w:r w:rsidR="0076003B">
        <w:t>AG</w:t>
      </w:r>
      <w:r>
        <w:t xml:space="preserve"> </w:t>
      </w:r>
      <w:r w:rsidR="0076003B">
        <w:t>G</w:t>
      </w:r>
      <w:r>
        <w:t xml:space="preserve"> (cu 10 zile diferență), motiv care se explică (după ce a stat de vorbă cu fostul contabil șef al unităţii), prin neexistenţa niciunei întreruperi de timp între transfer şi încadrare între cele două unități, aşa cum a arătat mai sus, SC </w:t>
      </w:r>
      <w:r w:rsidR="0076003B">
        <w:t>AG</w:t>
      </w:r>
      <w:r>
        <w:t xml:space="preserve"> </w:t>
      </w:r>
      <w:r w:rsidR="0076003B">
        <w:t>G</w:t>
      </w:r>
      <w:r>
        <w:t xml:space="preserve"> fiind succesoarea IAS-ului </w:t>
      </w:r>
      <w:r w:rsidR="0076003B">
        <w:t>G</w:t>
      </w:r>
      <w:r>
        <w:t>, fără niciun fel de întrerupere între cele doua unități, şi astfel, pentru întregul personal s-a trecut data de 01.04.1991. Referitor la acest motiv, dacă instanța consideră că este cazul, arată că este de acord că aceste 10 zile</w:t>
      </w:r>
      <w:r>
        <w:t xml:space="preserve"> să nu fie luate în considerare la calcularea pensiei ce i se cuvine.</w:t>
      </w:r>
    </w:p>
    <w:p w14:paraId="78384019" w14:textId="1326DCDF" w:rsidR="007C0762" w:rsidRDefault="00461971">
      <w:pPr>
        <w:ind w:firstLine="720"/>
        <w:jc w:val="both"/>
      </w:pPr>
      <w:r>
        <w:t xml:space="preserve">Alt motiv prevăzut în apel este lipsa certificării ITM în cartea de muncă, prin contrasemnarea din partea ITM a înregistrărilor. Acest motiv se explică astfel: cele doua unități, atât IAS </w:t>
      </w:r>
      <w:r w:rsidR="0076003B">
        <w:t>G</w:t>
      </w:r>
      <w:r>
        <w:t xml:space="preserve"> şi SC </w:t>
      </w:r>
      <w:r w:rsidR="0076003B">
        <w:t>AG</w:t>
      </w:r>
      <w:r>
        <w:t xml:space="preserve"> </w:t>
      </w:r>
      <w:r w:rsidR="0076003B">
        <w:t>G</w:t>
      </w:r>
      <w:r>
        <w:t xml:space="preserve">, nu au fost înscrise la ITM, fiind unităţi socialiste cu capital de stat şi având personal calificat şi necesar, a păstrat în continuare cărțile de muncă ce au fost preluate de la IAS </w:t>
      </w:r>
      <w:r w:rsidR="0076003B">
        <w:t>G</w:t>
      </w:r>
      <w:r>
        <w:t xml:space="preserve">, continuând înscrierile necesare, care au fost verificate, confirmate şi stampilate de către directorul SC </w:t>
      </w:r>
      <w:r w:rsidR="0076003B">
        <w:t>AG</w:t>
      </w:r>
      <w:r>
        <w:t xml:space="preserve"> Grădinări, astfel procedându-se pentru întreg personalul, din care cea mai mare parte s-a pensionat, în aceleaşi condiții, fără probleme.</w:t>
      </w:r>
    </w:p>
    <w:p w14:paraId="210008A7" w14:textId="4D783DF9" w:rsidR="007C0762" w:rsidRDefault="00461971">
      <w:pPr>
        <w:ind w:firstLine="720"/>
        <w:jc w:val="both"/>
      </w:pPr>
      <w:r>
        <w:t xml:space="preserve">Se mai arată în apelul depus, că există o diferență de o zi, de la data depunerii cererii de pensionare (care s-a făcut inițial la Casa de Pensii </w:t>
      </w:r>
      <w:r w:rsidR="008A3A6E">
        <w:t>C</w:t>
      </w:r>
      <w:r>
        <w:t>). Menţionează că într-adevăr cu o zi înainte împlinirii vârstei legale de pensionare şi data legală de pensionare. Consideră că acest motiv nu putea influența data corectă de la care se putea calcula pensia, nesolicitând calculul pensiei de la data depunerii urmând ca de la data următoare depunerii să fie calculată pensia.</w:t>
      </w:r>
    </w:p>
    <w:p w14:paraId="1958B507" w14:textId="026C2EBF" w:rsidR="007C0762" w:rsidRDefault="00461971">
      <w:pPr>
        <w:ind w:firstLine="709"/>
        <w:jc w:val="both"/>
      </w:pPr>
      <w:r>
        <w:t xml:space="preserve">În concluzie, intimata solicită menţinerea sentinţei civile nr. 131/2019, astfel cum a fost pronunţată de Tribunalul </w:t>
      </w:r>
      <w:r w:rsidR="0076003B">
        <w:t>Z</w:t>
      </w:r>
      <w:r>
        <w:t xml:space="preserve"> şi respingerea apelului introdus de reclamată ca nefondat, toate motivele expuse de către aceasta fiind de formă şi neputând anula înscrisurile existente în cartea de muncă pe cele trei pagini la numărul curent 1 la numărul 29, putându-se calcula astfel pensia cuvenită acesteia.</w:t>
      </w:r>
    </w:p>
    <w:p w14:paraId="7B259685" w14:textId="77777777" w:rsidR="007C0762" w:rsidRDefault="00461971">
      <w:pPr>
        <w:ind w:firstLine="709"/>
        <w:jc w:val="both"/>
        <w:rPr>
          <w:rStyle w:val="Fontdeparagrafimplicit1"/>
          <w:b/>
        </w:rPr>
      </w:pPr>
      <w:r>
        <w:rPr>
          <w:rStyle w:val="Fontdeparagrafimplicit1"/>
          <w:b/>
        </w:rPr>
        <w:t>Instanţa de apel, analizând apelul declarat prin prisma motivelor invocate, a dispoziţiilor legale incidente şi a actelor şi lucrărilor dosarului, constată următoarele:</w:t>
      </w:r>
    </w:p>
    <w:p w14:paraId="6C0C695F" w14:textId="79927196" w:rsidR="007C0762" w:rsidRDefault="00461971">
      <w:pPr>
        <w:ind w:firstLine="709"/>
        <w:jc w:val="both"/>
      </w:pPr>
      <w:r>
        <w:t xml:space="preserve">Apelanta  pârâtă invocă nelegalitatea şi netemicia hotărârii atacate arătând, în esenţă că perioada înscrisă în carnetul de muncă </w:t>
      </w:r>
      <w:r w:rsidR="0076003B">
        <w:t>Seria....</w:t>
      </w:r>
      <w:r>
        <w:t xml:space="preserve">Nr. </w:t>
      </w:r>
      <w:r w:rsidR="0076003B">
        <w:t>....</w:t>
      </w:r>
      <w:r>
        <w:t xml:space="preserve"> nu s-a valorificat în mod corect, deoarece carnetul de muncă nu respectă prevederile Decretului nr. 92/1976, în sensul că lipseşte stampila unităţii şi semnătura conducătorului unității emitente.</w:t>
      </w:r>
    </w:p>
    <w:p w14:paraId="3333417F" w14:textId="50B3058C" w:rsidR="007C0762" w:rsidRDefault="00461971">
      <w:pPr>
        <w:ind w:firstLine="709"/>
        <w:jc w:val="both"/>
      </w:pPr>
      <w:r>
        <w:t xml:space="preserve"> Din analiza copiei ataşata la filele 13-16 dosar de fond, Curtea reţine că la poziţiile 1-4 menţiunile au fost efectuate de IAS </w:t>
      </w:r>
      <w:r w:rsidR="0076003B">
        <w:t>F</w:t>
      </w:r>
      <w:r>
        <w:t xml:space="preserve">, la poziţiile 5-29 menţiunile au fost făcute de IAS </w:t>
      </w:r>
      <w:r w:rsidR="0076003B">
        <w:t>G</w:t>
      </w:r>
      <w:r>
        <w:t xml:space="preserve">, iar ulterior de SC </w:t>
      </w:r>
      <w:r w:rsidR="0076003B">
        <w:t>AG</w:t>
      </w:r>
      <w:r>
        <w:t xml:space="preserve"> </w:t>
      </w:r>
      <w:r w:rsidR="0076003B">
        <w:t>G</w:t>
      </w:r>
      <w:r>
        <w:t xml:space="preserve"> SA, al cărei director a semnat şi ştampilat menţiunea că a verificat valabilitatea menţiunilor făcute în cadrul unităţii. </w:t>
      </w:r>
    </w:p>
    <w:p w14:paraId="506472D6" w14:textId="77777777" w:rsidR="007C0762" w:rsidRDefault="00461971">
      <w:pPr>
        <w:ind w:firstLine="567"/>
        <w:jc w:val="both"/>
      </w:pPr>
      <w:r>
        <w:t xml:space="preserve"> </w:t>
      </w:r>
    </w:p>
    <w:p w14:paraId="38966372" w14:textId="77777777" w:rsidR="007C0762" w:rsidRDefault="007C0762">
      <w:pPr>
        <w:ind w:firstLine="567"/>
        <w:jc w:val="center"/>
        <w:rPr>
          <w:rStyle w:val="Fontdeparagrafimplicit1"/>
          <w:b/>
        </w:rPr>
      </w:pPr>
    </w:p>
    <w:p w14:paraId="7C71CEDF" w14:textId="77777777" w:rsidR="007C0762" w:rsidRDefault="007C0762">
      <w:pPr>
        <w:ind w:firstLine="567"/>
        <w:jc w:val="center"/>
        <w:rPr>
          <w:rStyle w:val="Fontdeparagrafimplicit1"/>
          <w:b/>
        </w:rPr>
      </w:pPr>
    </w:p>
    <w:p w14:paraId="351A45A3" w14:textId="77777777" w:rsidR="007C0762" w:rsidRDefault="00461971">
      <w:pPr>
        <w:ind w:firstLine="567"/>
        <w:jc w:val="both"/>
      </w:pPr>
      <w:r>
        <w:t xml:space="preserve">Curtea constată că în mod judicios instanţa de fond a apreciat că documentul în discuţie respectă exigenţele cerute de dispoziţiile art. 20 din Decretul cu nr. 92/1976 privind carnetul de muncă (în prezent abrogat) şi care prevedea că „la încetarea raporturilor de munca ale persoanelor încadrate în munca se verifică, de către şeful compartimentului care are în sarcina evidenta personalului din unitate sau, în unităţile care nu au un asemenea compartiment, de către persoana </w:t>
      </w:r>
      <w:r>
        <w:lastRenderedPageBreak/>
        <w:t>care îndeplineşte atribuţii de evidenta a personalului, valabilitatea tuturor înregistrărilor făcute în carnetul de munca din perioada cât aceasta s-a aflat în păstrarea unităţii. Persoana care a efectuat verificarea va semna după ultima menţiune făcută în carnet, capitolul închizându-se apoi prin semnătura conducătorului unităţii sau a persoanei delegate în acest sens de conducerea unităţii”.</w:t>
      </w:r>
    </w:p>
    <w:p w14:paraId="4BEE452C" w14:textId="77777777" w:rsidR="007C0762" w:rsidRDefault="00461971">
      <w:pPr>
        <w:ind w:firstLine="567"/>
        <w:jc w:val="both"/>
      </w:pPr>
      <w:r>
        <w:t>Instanţa fond, corect, a aratat că omisiunea aplicării ştampilei şi a semnăturii conducătorului unităţii pe prima pagină a carnetului de muncă nu poate înlătura valorificarea perioadei înscrise în acest document, atâta timp cât, aşa cum s-a arătat mai sus, menţiunile privind perioada lucrată au fost verificate în conformitate cu prevederile art. 20 din Decretul cu nr. 92/1976 privind carnetul de muncă şi asumate de către directorul societăţii prin aplicarea semnăturii şi ştampilei după poziţia cu nr. 29, ne</w:t>
      </w:r>
      <w:r>
        <w:t xml:space="preserve">făcându-se dovada că aceste înscrisuri ar fi false. În concluzie, corect a concluzionat instanţa de fond că refuzul de valorificare a acestor menţiuni este lipsit de temei legal. </w:t>
      </w:r>
    </w:p>
    <w:p w14:paraId="0EE0835A" w14:textId="77777777" w:rsidR="007C0762" w:rsidRDefault="00461971">
      <w:pPr>
        <w:ind w:firstLine="567"/>
        <w:jc w:val="both"/>
      </w:pPr>
      <w:r>
        <w:t xml:space="preserve">În conformitate cu prevederile Decretului nr. 92/16.04.1976 privind carnetul de muncă şi ale O.M.N. nr. 136/29.07.1976 pentru aprobarea metodologiei de întocmire, completare, păstrare şi evidenţă a carnetului de muncă, înregistrarea în carnetul de muncă a activităţilor desfăşurate în era obligatorie. </w:t>
      </w:r>
    </w:p>
    <w:p w14:paraId="561BC96B" w14:textId="74D0BD46" w:rsidR="007C0762" w:rsidRDefault="00461971">
      <w:pPr>
        <w:ind w:firstLine="567"/>
        <w:jc w:val="both"/>
      </w:pPr>
      <w:r>
        <w:t xml:space="preserve">Prin Hotărârea Guvernului nr. 266 din 12 aprilie 1991, privind infiintarea de societati comerciale pe actiuni prin reorganizarea unor intreprinderi agricole de stat, publicată în Monitorul Oficial  Nr. 116 din 28 mai 1991, s-a dispus organizarea SC </w:t>
      </w:r>
      <w:r w:rsidR="0076003B">
        <w:t>AG</w:t>
      </w:r>
      <w:r>
        <w:t xml:space="preserve"> </w:t>
      </w:r>
      <w:r w:rsidR="0076003B">
        <w:t>G</w:t>
      </w:r>
      <w:r>
        <w:t>.</w:t>
      </w:r>
    </w:p>
    <w:p w14:paraId="030AF0C8" w14:textId="77777777" w:rsidR="007C0762" w:rsidRDefault="00461971">
      <w:pPr>
        <w:ind w:firstLine="567"/>
        <w:jc w:val="both"/>
      </w:pPr>
      <w:r>
        <w:t>Potrivit art. 1 din HG 266/1991 se infiinteaza societatile comerciale pe actiuni, cu personalitate juridica, avind</w:t>
      </w:r>
      <w:r>
        <w:t xml:space="preserve"> denumirea, sediul, obiectul de activitate si capitalul social prevazute in anexa nr. 1. Valoarea capitalului societatilor va fi corectata dupa finalizarea evaluarii patrimoniului, potrivit legii, iar potrivit art. 4 din acelaşi act normativ personalul care trece la societatile comerciale se considera transferat in interesul serviciului. </w:t>
      </w:r>
    </w:p>
    <w:p w14:paraId="55C3D324" w14:textId="0156F2A8" w:rsidR="007C0762" w:rsidRDefault="00461971">
      <w:pPr>
        <w:ind w:firstLine="567"/>
        <w:jc w:val="both"/>
      </w:pPr>
      <w:r>
        <w:t xml:space="preserve">În anexa 1 a acestui act normativ legiuitorul a arătat lista societatilor comerciale care se infiinteaza prin reorganizarea unor intreprinderi agricole de stat, menţionând la punctul 56. </w:t>
      </w:r>
      <w:bookmarkStart w:id="1" w:name="_Hlk29980179"/>
      <w:r>
        <w:t>SC "</w:t>
      </w:r>
      <w:r w:rsidR="0076003B">
        <w:t>AG</w:t>
      </w:r>
      <w:r>
        <w:t xml:space="preserve">" </w:t>
      </w:r>
      <w:r w:rsidR="0076003B">
        <w:t>G</w:t>
      </w:r>
      <w:r>
        <w:t xml:space="preserve"> - S.A</w:t>
      </w:r>
      <w:bookmarkEnd w:id="1"/>
      <w:r>
        <w:t xml:space="preserve"> ca fiind succesoarea IAS </w:t>
      </w:r>
      <w:r w:rsidR="0076003B">
        <w:t>G</w:t>
      </w:r>
      <w:r>
        <w:t xml:space="preserve">, care se defiinţează.    </w:t>
      </w:r>
    </w:p>
    <w:p w14:paraId="5487E58B" w14:textId="6EE511E0" w:rsidR="007C0762" w:rsidRDefault="00461971">
      <w:pPr>
        <w:ind w:firstLine="567"/>
        <w:jc w:val="both"/>
      </w:pPr>
      <w:r>
        <w:t xml:space="preserve">Cum reclamanta intimata a fost angajata IAS </w:t>
      </w:r>
      <w:r w:rsidR="0076003B">
        <w:t>G</w:t>
      </w:r>
      <w:r>
        <w:t xml:space="preserve">, în temeiul art. 4 din HG 266/1991 a fost transferată în interes de serviciu la </w:t>
      </w:r>
      <w:bookmarkStart w:id="2" w:name="_Hlk29981267"/>
      <w:r>
        <w:t>SC "</w:t>
      </w:r>
      <w:r w:rsidR="0076003B">
        <w:t>AG</w:t>
      </w:r>
      <w:r>
        <w:t xml:space="preserve">" </w:t>
      </w:r>
      <w:r w:rsidR="0076003B">
        <w:t>G</w:t>
      </w:r>
      <w:r>
        <w:t xml:space="preserve"> - S.A</w:t>
      </w:r>
      <w:bookmarkEnd w:id="2"/>
      <w:r>
        <w:t xml:space="preserve">, care a preluat în temeiul art. 2 din  același act normativ activul si pasivul unitatilor de stat care isi inceteaza activitatea , adică a IAS </w:t>
      </w:r>
      <w:r w:rsidR="0076003B">
        <w:t>G</w:t>
      </w:r>
      <w:r>
        <w:t>. Este evident că baza de date şi documente ale IAS au fost preluate de noua societate de stat înfiinţată, astfel că verificările efectuate de directorul SC "</w:t>
      </w:r>
      <w:r w:rsidR="0076003B">
        <w:t>AG</w:t>
      </w:r>
      <w:r>
        <w:t xml:space="preserve">" </w:t>
      </w:r>
      <w:r w:rsidR="0076003B">
        <w:t>G</w:t>
      </w:r>
      <w:r>
        <w:t xml:space="preserve"> - S.A nu pot fi decât veridice, neexistând nicio dovada a unui fals. </w:t>
      </w:r>
    </w:p>
    <w:p w14:paraId="7C7DF1B0" w14:textId="3C90C10F" w:rsidR="007C0762" w:rsidRDefault="00461971">
      <w:pPr>
        <w:ind w:firstLine="567"/>
        <w:jc w:val="both"/>
      </w:pPr>
      <w:r>
        <w:t xml:space="preserve">Menţiunile privind perioada lucrată la IAS </w:t>
      </w:r>
      <w:r w:rsidR="0076003B">
        <w:t>F</w:t>
      </w:r>
      <w:r>
        <w:t xml:space="preserve"> sunt susţinute de certificatul de la fila 40 dosar apel emis de SC </w:t>
      </w:r>
      <w:r w:rsidR="0064543B">
        <w:t>PG</w:t>
      </w:r>
      <w:r>
        <w:t xml:space="preserve"> SRL </w:t>
      </w:r>
      <w:r w:rsidR="0076003B">
        <w:t>S</w:t>
      </w:r>
      <w:r>
        <w:t xml:space="preserve">, care confirmă calitatea de angajat a reclamantei şi perioada lucrată ca muncitor zilier la IAS </w:t>
      </w:r>
      <w:r w:rsidR="0076003B">
        <w:t>F</w:t>
      </w:r>
      <w:r>
        <w:t>.</w:t>
      </w:r>
    </w:p>
    <w:p w14:paraId="06ADF83C" w14:textId="6ABF057E" w:rsidR="007C0762" w:rsidRDefault="00461971">
      <w:pPr>
        <w:ind w:firstLine="567"/>
        <w:jc w:val="both"/>
      </w:pPr>
      <w:r>
        <w:t xml:space="preserve">În temeiul art. 480 C.p.c. Curtea va respinge ca nefondat apelul civil declarat împotriva sentinţei civile nr. </w:t>
      </w:r>
      <w:r w:rsidR="0003624C">
        <w:t>....</w:t>
      </w:r>
      <w:r>
        <w:t xml:space="preserve"> din data de </w:t>
      </w:r>
      <w:r w:rsidR="0003624C">
        <w:t>....</w:t>
      </w:r>
      <w:r>
        <w:t xml:space="preserve"> 2019, pronunţată de Tribunalul </w:t>
      </w:r>
      <w:r w:rsidR="0003624C">
        <w:t>Z</w:t>
      </w:r>
      <w:r>
        <w:t xml:space="preserve"> în dosarul nr. </w:t>
      </w:r>
      <w:r w:rsidR="0003624C">
        <w:t>....</w:t>
      </w:r>
      <w:r>
        <w:t>, pe care o va menţine în întregime.</w:t>
      </w:r>
    </w:p>
    <w:p w14:paraId="5B18BCAF" w14:textId="77777777" w:rsidR="007C0762" w:rsidRDefault="00461971">
      <w:pPr>
        <w:ind w:firstLine="567"/>
        <w:jc w:val="both"/>
      </w:pPr>
      <w:r>
        <w:t>Va lua act că nu s-au solicitat cheltuieli de judecată în apel.</w:t>
      </w:r>
    </w:p>
    <w:p w14:paraId="5F0B69D4" w14:textId="77777777" w:rsidR="007C0762" w:rsidRDefault="007C0762">
      <w:pPr>
        <w:ind w:firstLine="567"/>
        <w:jc w:val="center"/>
        <w:rPr>
          <w:rStyle w:val="Fontdeparagrafimplicit1"/>
          <w:b/>
        </w:rPr>
      </w:pPr>
    </w:p>
    <w:p w14:paraId="53E7C534" w14:textId="77777777" w:rsidR="007C0762" w:rsidRDefault="00461971">
      <w:pPr>
        <w:ind w:firstLine="567"/>
        <w:jc w:val="center"/>
        <w:rPr>
          <w:rStyle w:val="Fontdeparagrafimplicit1"/>
          <w:b/>
        </w:rPr>
      </w:pPr>
      <w:r>
        <w:rPr>
          <w:rStyle w:val="Fontdeparagrafimplicit1"/>
          <w:b/>
        </w:rPr>
        <w:t>PENTRU ACESTE MOTIVE</w:t>
      </w:r>
    </w:p>
    <w:p w14:paraId="7D8537E6" w14:textId="77777777" w:rsidR="007C0762" w:rsidRDefault="00461971">
      <w:pPr>
        <w:ind w:firstLine="567"/>
        <w:jc w:val="center"/>
        <w:rPr>
          <w:rStyle w:val="Fontdeparagrafimplicit1"/>
          <w:b/>
        </w:rPr>
      </w:pPr>
      <w:r>
        <w:rPr>
          <w:rStyle w:val="Fontdeparagrafimplicit1"/>
          <w:b/>
        </w:rPr>
        <w:t>ÎN NUMELE LEGII</w:t>
      </w:r>
    </w:p>
    <w:p w14:paraId="7ABE74DA" w14:textId="77777777" w:rsidR="007C0762" w:rsidRDefault="00461971">
      <w:pPr>
        <w:ind w:firstLine="567"/>
        <w:jc w:val="center"/>
        <w:rPr>
          <w:rStyle w:val="Fontdeparagrafimplicit1"/>
          <w:b/>
        </w:rPr>
      </w:pPr>
      <w:r>
        <w:rPr>
          <w:rStyle w:val="Fontdeparagrafimplicit1"/>
          <w:b/>
        </w:rPr>
        <w:t>D E C I D E:</w:t>
      </w:r>
    </w:p>
    <w:p w14:paraId="7795CA99" w14:textId="77777777" w:rsidR="007C0762" w:rsidRDefault="007C0762">
      <w:pPr>
        <w:ind w:firstLine="567"/>
        <w:jc w:val="center"/>
        <w:rPr>
          <w:rStyle w:val="Fontdeparagrafimplicit1"/>
          <w:b/>
        </w:rPr>
      </w:pPr>
    </w:p>
    <w:p w14:paraId="488A5614" w14:textId="4B9BCB2D" w:rsidR="007C0762" w:rsidRDefault="00461971">
      <w:pPr>
        <w:ind w:firstLine="709"/>
        <w:jc w:val="both"/>
      </w:pPr>
      <w:r>
        <w:rPr>
          <w:rStyle w:val="Fontdeparagrafimplicit1"/>
          <w:b/>
        </w:rPr>
        <w:t>RESPINGE</w:t>
      </w:r>
      <w:r>
        <w:t xml:space="preserve"> ca nefondat apelul civil declarat de apelantele-pârâte </w:t>
      </w:r>
      <w:r>
        <w:rPr>
          <w:rStyle w:val="Fontdeparagrafimplicit1"/>
          <w:b/>
        </w:rPr>
        <w:t xml:space="preserve">CASA JUDEŢEANĂ DE PENSII </w:t>
      </w:r>
      <w:r w:rsidR="0003624C">
        <w:rPr>
          <w:rStyle w:val="Fontdeparagrafimplicit1"/>
          <w:b/>
        </w:rPr>
        <w:t>Z</w:t>
      </w:r>
      <w:r>
        <w:t xml:space="preserve">, cu sediul în </w:t>
      </w:r>
      <w:r w:rsidR="0003624C">
        <w:t>Z</w:t>
      </w:r>
      <w:r>
        <w:t xml:space="preserve">, B-dul </w:t>
      </w:r>
      <w:r w:rsidR="0003624C">
        <w:t>....</w:t>
      </w:r>
      <w:r>
        <w:t xml:space="preserve">, nr. </w:t>
      </w:r>
      <w:r w:rsidR="0064543B">
        <w:t>...</w:t>
      </w:r>
      <w:r>
        <w:t xml:space="preserve">, jud. </w:t>
      </w:r>
      <w:r w:rsidR="0003624C">
        <w:t>Z</w:t>
      </w:r>
      <w:r>
        <w:t xml:space="preserve"> şi </w:t>
      </w:r>
      <w:r>
        <w:rPr>
          <w:rStyle w:val="Fontdeparagrafimplicit1"/>
          <w:b/>
        </w:rPr>
        <w:t xml:space="preserve">CASA NAŢIONALĂ DE PENSII PUBLICE </w:t>
      </w:r>
      <w:r w:rsidR="0003624C">
        <w:rPr>
          <w:rStyle w:val="Fontdeparagrafimplicit1"/>
          <w:b/>
        </w:rPr>
        <w:t>B</w:t>
      </w:r>
      <w:r>
        <w:t xml:space="preserve">, cu sediul în </w:t>
      </w:r>
      <w:r w:rsidR="0003624C">
        <w:t>B</w:t>
      </w:r>
      <w:r>
        <w:t xml:space="preserve">, str. </w:t>
      </w:r>
      <w:r w:rsidR="0003624C">
        <w:t>...</w:t>
      </w:r>
      <w:r>
        <w:t xml:space="preserve">, nr. </w:t>
      </w:r>
      <w:r w:rsidR="0064543B">
        <w:t>...</w:t>
      </w:r>
      <w:r>
        <w:t xml:space="preserve">, </w:t>
      </w:r>
      <w:r w:rsidR="0003624C">
        <w:t>...</w:t>
      </w:r>
      <w:r>
        <w:t xml:space="preserve">, în contradictoriu cu intimata-reclamantă </w:t>
      </w:r>
      <w:r w:rsidR="0003624C">
        <w:rPr>
          <w:rStyle w:val="Fontdeparagrafimplicit1"/>
          <w:b/>
        </w:rPr>
        <w:t>OM</w:t>
      </w:r>
      <w:r>
        <w:t xml:space="preserve">, CNP </w:t>
      </w:r>
      <w:r w:rsidR="0003624C">
        <w:t>...</w:t>
      </w:r>
      <w:r>
        <w:t xml:space="preserve">, cu domiciliul în </w:t>
      </w:r>
      <w:r w:rsidR="0003624C">
        <w:t>O</w:t>
      </w:r>
      <w:r>
        <w:t xml:space="preserve"> str. </w:t>
      </w:r>
      <w:r w:rsidR="0003624C">
        <w:t>...</w:t>
      </w:r>
      <w:r>
        <w:t xml:space="preserve">bl. </w:t>
      </w:r>
      <w:r w:rsidR="0064543B">
        <w:t>...</w:t>
      </w:r>
      <w:r>
        <w:t xml:space="preserve"> sc. </w:t>
      </w:r>
      <w:r w:rsidR="0064543B">
        <w:t>..</w:t>
      </w:r>
      <w:r>
        <w:t xml:space="preserve"> ap.</w:t>
      </w:r>
      <w:r w:rsidR="0064543B">
        <w:t>...</w:t>
      </w:r>
      <w:r>
        <w:t xml:space="preserve"> jud. </w:t>
      </w:r>
      <w:r w:rsidR="0003624C">
        <w:t>C</w:t>
      </w:r>
      <w:r>
        <w:t xml:space="preserve">, împotriva sentinţei civile nr. </w:t>
      </w:r>
      <w:r w:rsidR="0003624C">
        <w:t>....</w:t>
      </w:r>
      <w:r>
        <w:t xml:space="preserve"> din data de </w:t>
      </w:r>
      <w:r w:rsidR="0003624C">
        <w:t>....</w:t>
      </w:r>
      <w:r>
        <w:t xml:space="preserve"> 2019, pronunţată de Tribunalul </w:t>
      </w:r>
      <w:r w:rsidR="0003624C">
        <w:t>Z</w:t>
      </w:r>
      <w:r>
        <w:t xml:space="preserve"> în dosarul nr. </w:t>
      </w:r>
      <w:r w:rsidR="0003624C">
        <w:t>....</w:t>
      </w:r>
      <w:r>
        <w:t>, pe care o menţine în întregime.</w:t>
      </w:r>
    </w:p>
    <w:p w14:paraId="7E1518E6" w14:textId="77777777" w:rsidR="007C0762" w:rsidRDefault="00461971">
      <w:pPr>
        <w:ind w:firstLine="709"/>
        <w:jc w:val="both"/>
      </w:pPr>
      <w:r>
        <w:t>Fără cheltuieli de judecată în apel.</w:t>
      </w:r>
    </w:p>
    <w:p w14:paraId="0A693561" w14:textId="77777777" w:rsidR="007C0762" w:rsidRDefault="00461971">
      <w:pPr>
        <w:ind w:firstLine="709"/>
        <w:jc w:val="both"/>
        <w:rPr>
          <w:rStyle w:val="Fontdeparagrafimplicit1"/>
          <w:b/>
        </w:rPr>
      </w:pPr>
      <w:r>
        <w:rPr>
          <w:rStyle w:val="Fontdeparagrafimplicit1"/>
          <w:b/>
        </w:rPr>
        <w:t>DEFINITIVĂ.</w:t>
      </w:r>
    </w:p>
    <w:p w14:paraId="01318D9A" w14:textId="5C285269" w:rsidR="007C0762" w:rsidRDefault="00461971">
      <w:pPr>
        <w:ind w:firstLine="709"/>
        <w:jc w:val="both"/>
      </w:pPr>
      <w:r>
        <w:t xml:space="preserve">Pronunţată în ședință publică azi, </w:t>
      </w:r>
      <w:r w:rsidR="0064543B">
        <w:t>...</w:t>
      </w:r>
      <w:r>
        <w:t>.2019.</w:t>
      </w:r>
    </w:p>
    <w:p w14:paraId="65120BBC" w14:textId="77777777" w:rsidR="007C0762" w:rsidRDefault="007C0762">
      <w:pPr>
        <w:ind w:firstLine="567"/>
        <w:jc w:val="both"/>
      </w:pPr>
    </w:p>
    <w:p w14:paraId="00590D62" w14:textId="77777777" w:rsidR="007C0762" w:rsidRDefault="00461971">
      <w:pPr>
        <w:tabs>
          <w:tab w:val="left" w:pos="6930"/>
        </w:tabs>
        <w:jc w:val="both"/>
        <w:rPr>
          <w:rStyle w:val="Fontdeparagrafimplicit1"/>
          <w:b/>
        </w:rPr>
      </w:pPr>
      <w:r>
        <w:rPr>
          <w:rStyle w:val="Fontdeparagrafimplicit1"/>
          <w:b/>
        </w:rPr>
        <w:t xml:space="preserve">                PREŞEDINTE                             JUDECĂTOR  </w:t>
      </w:r>
      <w:r>
        <w:rPr>
          <w:rStyle w:val="Fontdeparagrafimplicit1"/>
          <w:b/>
        </w:rPr>
        <w:tab/>
        <w:t xml:space="preserve">     JUDECĂTOR  </w:t>
      </w:r>
    </w:p>
    <w:p w14:paraId="73631E9F" w14:textId="7BFF5B35" w:rsidR="007C0762" w:rsidRDefault="00461971">
      <w:pPr>
        <w:jc w:val="both"/>
        <w:rPr>
          <w:rStyle w:val="Fontdeparagrafimplicit1"/>
          <w:b/>
        </w:rPr>
      </w:pPr>
      <w:r>
        <w:t xml:space="preserve">     </w:t>
      </w:r>
      <w:r w:rsidR="0064543B">
        <w:t xml:space="preserve">                   </w:t>
      </w:r>
      <w:r w:rsidR="0003624C">
        <w:t>A0011</w:t>
      </w:r>
      <w:r>
        <w:t xml:space="preserve">         </w:t>
      </w:r>
      <w:r w:rsidR="0064543B">
        <w:t xml:space="preserve">                                 </w:t>
      </w:r>
      <w:r>
        <w:t xml:space="preserve">     </w:t>
      </w:r>
      <w:r w:rsidR="0003624C">
        <w:t>....</w:t>
      </w:r>
      <w:r>
        <w:t xml:space="preserve">        </w:t>
      </w:r>
      <w:r w:rsidR="0064543B">
        <w:t xml:space="preserve">                               </w:t>
      </w:r>
      <w:r>
        <w:t xml:space="preserve">       </w:t>
      </w:r>
      <w:r w:rsidR="0003624C">
        <w:t>....</w:t>
      </w:r>
    </w:p>
    <w:p w14:paraId="3C9AB88B" w14:textId="77777777" w:rsidR="007C0762" w:rsidRDefault="007C0762">
      <w:pPr>
        <w:ind w:firstLine="567"/>
        <w:jc w:val="both"/>
        <w:rPr>
          <w:rStyle w:val="Fontdeparagrafimplicit1"/>
        </w:rPr>
      </w:pPr>
    </w:p>
    <w:p w14:paraId="16A67B40" w14:textId="77777777" w:rsidR="007C0762" w:rsidRDefault="007C0762">
      <w:pPr>
        <w:ind w:firstLine="567"/>
        <w:jc w:val="both"/>
        <w:rPr>
          <w:rStyle w:val="Fontdeparagrafimplicit1"/>
        </w:rPr>
      </w:pPr>
    </w:p>
    <w:p w14:paraId="0BD2F60F" w14:textId="77777777" w:rsidR="007C0762" w:rsidRDefault="00461971">
      <w:pPr>
        <w:jc w:val="center"/>
      </w:pPr>
      <w:r>
        <w:t>Grefier,</w:t>
      </w:r>
    </w:p>
    <w:p w14:paraId="37364C94" w14:textId="19A80F79" w:rsidR="007C0762" w:rsidRDefault="00461971">
      <w:pPr>
        <w:jc w:val="center"/>
      </w:pPr>
      <w:r>
        <w:t xml:space="preserve">.... </w:t>
      </w:r>
    </w:p>
    <w:p w14:paraId="3924AD45" w14:textId="77777777" w:rsidR="007C0762" w:rsidRDefault="007C0762">
      <w:pPr>
        <w:jc w:val="both"/>
      </w:pPr>
    </w:p>
    <w:p w14:paraId="4F18124C" w14:textId="77777777" w:rsidR="007C0762" w:rsidRDefault="007C0762">
      <w:pPr>
        <w:ind w:firstLine="567"/>
        <w:jc w:val="both"/>
      </w:pPr>
    </w:p>
    <w:p w14:paraId="6982CC77" w14:textId="77777777" w:rsidR="007C0762" w:rsidRDefault="007C0762">
      <w:pPr>
        <w:ind w:firstLine="567"/>
        <w:jc w:val="both"/>
      </w:pPr>
    </w:p>
    <w:p w14:paraId="59EAEFC8" w14:textId="77777777" w:rsidR="007C0762" w:rsidRDefault="007C0762">
      <w:pPr>
        <w:jc w:val="both"/>
        <w:rPr>
          <w:rStyle w:val="Fontdeparagrafimplicit1"/>
          <w:sz w:val="20"/>
        </w:rPr>
      </w:pPr>
    </w:p>
    <w:p w14:paraId="24FDC3D8" w14:textId="77777777" w:rsidR="007C0762" w:rsidRDefault="007C0762">
      <w:pPr>
        <w:jc w:val="both"/>
        <w:rPr>
          <w:rStyle w:val="Fontdeparagrafimplicit1"/>
          <w:sz w:val="20"/>
        </w:rPr>
      </w:pPr>
    </w:p>
    <w:p w14:paraId="364EF66F" w14:textId="77777777" w:rsidR="007C0762" w:rsidRDefault="007C0762">
      <w:pPr>
        <w:jc w:val="both"/>
        <w:rPr>
          <w:rStyle w:val="Fontdeparagrafimplicit1"/>
          <w:sz w:val="20"/>
        </w:rPr>
      </w:pPr>
    </w:p>
    <w:p w14:paraId="0E50C650" w14:textId="77777777" w:rsidR="007C0762" w:rsidRDefault="007C0762">
      <w:pPr>
        <w:jc w:val="both"/>
        <w:rPr>
          <w:rStyle w:val="Fontdeparagrafimplicit1"/>
          <w:sz w:val="20"/>
        </w:rPr>
      </w:pPr>
    </w:p>
    <w:p w14:paraId="4BD49133" w14:textId="440E1678" w:rsidR="007C0762" w:rsidRDefault="00461971">
      <w:pPr>
        <w:jc w:val="both"/>
        <w:rPr>
          <w:rStyle w:val="Fontdeparagrafimplicit1"/>
          <w:sz w:val="20"/>
        </w:rPr>
      </w:pPr>
      <w:r>
        <w:rPr>
          <w:rStyle w:val="Fontdeparagrafimplicit1"/>
          <w:sz w:val="20"/>
        </w:rPr>
        <w:t xml:space="preserve">Red. jud. </w:t>
      </w:r>
      <w:r w:rsidR="008D0284">
        <w:rPr>
          <w:rStyle w:val="Fontdeparagrafimplicit1"/>
          <w:sz w:val="20"/>
        </w:rPr>
        <w:t>A0011</w:t>
      </w:r>
      <w:r>
        <w:rPr>
          <w:rStyle w:val="Fontdeparagrafimplicit1"/>
          <w:sz w:val="20"/>
        </w:rPr>
        <w:t>./</w:t>
      </w:r>
      <w:r w:rsidR="008D0284">
        <w:rPr>
          <w:rStyle w:val="Fontdeparagrafimplicit1"/>
          <w:sz w:val="20"/>
        </w:rPr>
        <w:t>...</w:t>
      </w:r>
    </w:p>
    <w:p w14:paraId="34D33CD3" w14:textId="652BFA4C" w:rsidR="007C0762" w:rsidRDefault="00461971">
      <w:pPr>
        <w:jc w:val="both"/>
        <w:rPr>
          <w:rStyle w:val="Fontdeparagrafimplicit1"/>
          <w:sz w:val="20"/>
        </w:rPr>
      </w:pPr>
      <w:r>
        <w:rPr>
          <w:rStyle w:val="Fontdeparagrafimplicit1"/>
          <w:sz w:val="20"/>
        </w:rPr>
        <w:t xml:space="preserve">Jud. fond: - </w:t>
      </w:r>
      <w:r w:rsidR="008D0284">
        <w:rPr>
          <w:rStyle w:val="Fontdeparagrafimplicit1"/>
          <w:sz w:val="20"/>
        </w:rPr>
        <w:t>...</w:t>
      </w:r>
    </w:p>
    <w:p w14:paraId="26D148B0" w14:textId="3F87966A" w:rsidR="007C0762" w:rsidRDefault="00461971">
      <w:pPr>
        <w:jc w:val="both"/>
        <w:rPr>
          <w:rStyle w:val="Fontdeparagrafimplicit1"/>
          <w:sz w:val="20"/>
        </w:rPr>
      </w:pPr>
      <w:r>
        <w:rPr>
          <w:rStyle w:val="Fontdeparagrafimplicit1"/>
          <w:sz w:val="20"/>
        </w:rPr>
        <w:t xml:space="preserve">Asistenţi judiciari: </w:t>
      </w:r>
      <w:r w:rsidR="008D0284">
        <w:rPr>
          <w:rStyle w:val="Fontdeparagrafimplicit1"/>
          <w:sz w:val="20"/>
        </w:rPr>
        <w:t>...</w:t>
      </w:r>
    </w:p>
    <w:p w14:paraId="45DE6034" w14:textId="731A600E" w:rsidR="007C0762" w:rsidRDefault="00461971">
      <w:pPr>
        <w:jc w:val="both"/>
        <w:rPr>
          <w:rStyle w:val="Fontdeparagrafimplicit1"/>
          <w:sz w:val="20"/>
        </w:rPr>
      </w:pPr>
      <w:r>
        <w:rPr>
          <w:rStyle w:val="Fontdeparagrafimplicit1"/>
          <w:sz w:val="20"/>
        </w:rPr>
        <w:t>Thred</w:t>
      </w:r>
      <w:r>
        <w:rPr>
          <w:rStyle w:val="Fontdeparagrafimplicit1"/>
          <w:sz w:val="20"/>
        </w:rPr>
        <w:t>. - C.A./5 ex./</w:t>
      </w:r>
      <w:r w:rsidR="008D0284">
        <w:rPr>
          <w:rStyle w:val="Fontdeparagrafimplicit1"/>
          <w:sz w:val="20"/>
        </w:rPr>
        <w:t>...</w:t>
      </w:r>
    </w:p>
    <w:p w14:paraId="7F1D83AD" w14:textId="77777777" w:rsidR="007C0762" w:rsidRDefault="00461971">
      <w:pPr>
        <w:jc w:val="both"/>
        <w:rPr>
          <w:rStyle w:val="Fontdeparagrafimplicit1"/>
          <w:sz w:val="20"/>
        </w:rPr>
      </w:pPr>
      <w:r>
        <w:rPr>
          <w:rStyle w:val="Fontdeparagrafimplicit1"/>
          <w:sz w:val="20"/>
        </w:rPr>
        <w:t xml:space="preserve">Emis 3 comunicări către: </w:t>
      </w:r>
    </w:p>
    <w:p w14:paraId="2A518D6B" w14:textId="2082AAAB" w:rsidR="007C0762" w:rsidRDefault="00461971">
      <w:pPr>
        <w:jc w:val="both"/>
        <w:rPr>
          <w:rStyle w:val="Fontdeparagrafimplicit1"/>
          <w:sz w:val="20"/>
        </w:rPr>
      </w:pPr>
      <w:r>
        <w:rPr>
          <w:rStyle w:val="Fontdeparagrafimplicit1"/>
          <w:sz w:val="20"/>
        </w:rPr>
        <w:t xml:space="preserve">- apelantele-pârâte CASA JUDEŢEANĂ DE PENSII </w:t>
      </w:r>
      <w:r w:rsidR="0003624C">
        <w:rPr>
          <w:rStyle w:val="Fontdeparagrafimplicit1"/>
          <w:sz w:val="20"/>
        </w:rPr>
        <w:t>Z</w:t>
      </w:r>
      <w:r>
        <w:rPr>
          <w:rStyle w:val="Fontdeparagrafimplicit1"/>
          <w:sz w:val="20"/>
        </w:rPr>
        <w:t xml:space="preserve">, cu sediul în </w:t>
      </w:r>
      <w:r w:rsidR="0003624C">
        <w:rPr>
          <w:rStyle w:val="Fontdeparagrafimplicit1"/>
          <w:sz w:val="20"/>
        </w:rPr>
        <w:t>Z</w:t>
      </w:r>
      <w:r>
        <w:rPr>
          <w:rStyle w:val="Fontdeparagrafimplicit1"/>
          <w:sz w:val="20"/>
        </w:rPr>
        <w:t xml:space="preserve">, B-dul </w:t>
      </w:r>
      <w:r w:rsidR="0003624C">
        <w:rPr>
          <w:rStyle w:val="Fontdeparagrafimplicit1"/>
          <w:sz w:val="20"/>
        </w:rPr>
        <w:t>....</w:t>
      </w:r>
      <w:r>
        <w:rPr>
          <w:rStyle w:val="Fontdeparagrafimplicit1"/>
          <w:sz w:val="20"/>
        </w:rPr>
        <w:t xml:space="preserve">, nr. </w:t>
      </w:r>
      <w:r w:rsidR="008D0284">
        <w:rPr>
          <w:rStyle w:val="Fontdeparagrafimplicit1"/>
          <w:sz w:val="20"/>
        </w:rPr>
        <w:t>...</w:t>
      </w:r>
      <w:r>
        <w:rPr>
          <w:rStyle w:val="Fontdeparagrafimplicit1"/>
          <w:sz w:val="20"/>
        </w:rPr>
        <w:t xml:space="preserve">, jud. </w:t>
      </w:r>
      <w:r w:rsidR="0003624C">
        <w:rPr>
          <w:rStyle w:val="Fontdeparagrafimplicit1"/>
          <w:sz w:val="20"/>
        </w:rPr>
        <w:t>Z</w:t>
      </w:r>
      <w:r>
        <w:rPr>
          <w:rStyle w:val="Fontdeparagrafimplicit1"/>
          <w:sz w:val="20"/>
        </w:rPr>
        <w:t xml:space="preserve"> şi CASA NAŢIONALĂ DE PENSII PUBLICE </w:t>
      </w:r>
      <w:r w:rsidR="0003624C">
        <w:rPr>
          <w:rStyle w:val="Fontdeparagrafimplicit1"/>
          <w:sz w:val="20"/>
        </w:rPr>
        <w:t>B</w:t>
      </w:r>
      <w:r>
        <w:rPr>
          <w:rStyle w:val="Fontdeparagrafimplicit1"/>
          <w:sz w:val="20"/>
        </w:rPr>
        <w:t xml:space="preserve">, cu sediul în </w:t>
      </w:r>
      <w:r w:rsidR="0003624C">
        <w:rPr>
          <w:rStyle w:val="Fontdeparagrafimplicit1"/>
          <w:sz w:val="20"/>
        </w:rPr>
        <w:t>B</w:t>
      </w:r>
      <w:r>
        <w:rPr>
          <w:rStyle w:val="Fontdeparagrafimplicit1"/>
          <w:sz w:val="20"/>
        </w:rPr>
        <w:t xml:space="preserve">, str. </w:t>
      </w:r>
      <w:r w:rsidR="0003624C">
        <w:rPr>
          <w:rStyle w:val="Fontdeparagrafimplicit1"/>
          <w:sz w:val="20"/>
        </w:rPr>
        <w:t>...</w:t>
      </w:r>
      <w:r>
        <w:rPr>
          <w:rStyle w:val="Fontdeparagrafimplicit1"/>
          <w:sz w:val="20"/>
        </w:rPr>
        <w:t xml:space="preserve">, nr. </w:t>
      </w:r>
      <w:r w:rsidR="008D0284">
        <w:rPr>
          <w:rStyle w:val="Fontdeparagrafimplicit1"/>
          <w:sz w:val="20"/>
        </w:rPr>
        <w:t>..</w:t>
      </w:r>
      <w:r>
        <w:rPr>
          <w:rStyle w:val="Fontdeparagrafimplicit1"/>
          <w:sz w:val="20"/>
        </w:rPr>
        <w:t xml:space="preserve">, </w:t>
      </w:r>
      <w:r w:rsidR="0003624C">
        <w:rPr>
          <w:rStyle w:val="Fontdeparagrafimplicit1"/>
          <w:sz w:val="20"/>
        </w:rPr>
        <w:t>...</w:t>
      </w:r>
      <w:r>
        <w:rPr>
          <w:rStyle w:val="Fontdeparagrafimplicit1"/>
          <w:sz w:val="20"/>
        </w:rPr>
        <w:t>;</w:t>
      </w:r>
    </w:p>
    <w:p w14:paraId="15AB083B" w14:textId="43A9A529" w:rsidR="007C0762" w:rsidRDefault="00461971">
      <w:pPr>
        <w:jc w:val="both"/>
        <w:rPr>
          <w:rStyle w:val="Fontdeparagrafimplicit1"/>
          <w:sz w:val="20"/>
        </w:rPr>
      </w:pPr>
      <w:r>
        <w:rPr>
          <w:rStyle w:val="Fontdeparagrafimplicit1"/>
          <w:sz w:val="20"/>
        </w:rPr>
        <w:t xml:space="preserve">- intimata-reclamantă </w:t>
      </w:r>
      <w:r w:rsidR="0003624C">
        <w:rPr>
          <w:rStyle w:val="Fontdeparagrafimplicit1"/>
          <w:sz w:val="20"/>
        </w:rPr>
        <w:t>OM</w:t>
      </w:r>
      <w:r>
        <w:rPr>
          <w:rStyle w:val="Fontdeparagrafimplicit1"/>
          <w:sz w:val="20"/>
        </w:rPr>
        <w:t xml:space="preserve">, cu domiciliul în </w:t>
      </w:r>
      <w:r w:rsidR="0003624C">
        <w:rPr>
          <w:rStyle w:val="Fontdeparagrafimplicit1"/>
          <w:sz w:val="20"/>
        </w:rPr>
        <w:t>O</w:t>
      </w:r>
      <w:r>
        <w:rPr>
          <w:rStyle w:val="Fontdeparagrafimplicit1"/>
          <w:sz w:val="20"/>
        </w:rPr>
        <w:t xml:space="preserve"> str. </w:t>
      </w:r>
      <w:r w:rsidR="0003624C">
        <w:rPr>
          <w:rStyle w:val="Fontdeparagrafimplicit1"/>
          <w:sz w:val="20"/>
        </w:rPr>
        <w:t>...</w:t>
      </w:r>
      <w:r>
        <w:rPr>
          <w:rStyle w:val="Fontdeparagrafimplicit1"/>
          <w:sz w:val="20"/>
        </w:rPr>
        <w:t xml:space="preserve">bl. </w:t>
      </w:r>
      <w:r w:rsidR="008D0284">
        <w:rPr>
          <w:rStyle w:val="Fontdeparagrafimplicit1"/>
          <w:sz w:val="20"/>
        </w:rPr>
        <w:t>...</w:t>
      </w:r>
      <w:r>
        <w:rPr>
          <w:rStyle w:val="Fontdeparagrafimplicit1"/>
          <w:sz w:val="20"/>
        </w:rPr>
        <w:t xml:space="preserve"> sc. </w:t>
      </w:r>
      <w:r w:rsidR="008D0284">
        <w:rPr>
          <w:rStyle w:val="Fontdeparagrafimplicit1"/>
          <w:sz w:val="20"/>
        </w:rPr>
        <w:t>..</w:t>
      </w:r>
      <w:r>
        <w:rPr>
          <w:rStyle w:val="Fontdeparagrafimplicit1"/>
          <w:sz w:val="20"/>
        </w:rPr>
        <w:t xml:space="preserve"> ap.</w:t>
      </w:r>
      <w:r w:rsidR="008D0284">
        <w:rPr>
          <w:rStyle w:val="Fontdeparagrafimplicit1"/>
          <w:sz w:val="20"/>
        </w:rPr>
        <w:t>..</w:t>
      </w:r>
      <w:r>
        <w:rPr>
          <w:rStyle w:val="Fontdeparagrafimplicit1"/>
          <w:sz w:val="20"/>
        </w:rPr>
        <w:t xml:space="preserve"> jud. </w:t>
      </w:r>
      <w:r w:rsidR="0003624C">
        <w:rPr>
          <w:rStyle w:val="Fontdeparagrafimplicit1"/>
          <w:sz w:val="20"/>
        </w:rPr>
        <w:t>C</w:t>
      </w:r>
      <w:r>
        <w:rPr>
          <w:rStyle w:val="Fontdeparagrafimplicit1"/>
          <w:sz w:val="20"/>
        </w:rPr>
        <w:t>.</w:t>
      </w:r>
    </w:p>
    <w:p w14:paraId="5D67886A" w14:textId="77777777" w:rsidR="007C0762" w:rsidRDefault="007C0762">
      <w:pPr>
        <w:rPr>
          <w:rStyle w:val="Fontdeparagrafimplicit1"/>
        </w:rPr>
      </w:pPr>
    </w:p>
    <w:sectPr w:rsidR="007C0762">
      <w:footerReference w:type="even" r:id="rId6"/>
      <w:footerReference w:type="default" r:id="rId7"/>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C83BA" w14:textId="77777777" w:rsidR="00461971" w:rsidRDefault="00461971">
      <w:r>
        <w:separator/>
      </w:r>
    </w:p>
  </w:endnote>
  <w:endnote w:type="continuationSeparator" w:id="0">
    <w:p w14:paraId="36494B33" w14:textId="77777777" w:rsidR="00461971" w:rsidRDefault="00461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22079" w14:textId="77777777" w:rsidR="007C0762" w:rsidRDefault="00461971">
    <w:pPr>
      <w:pStyle w:val="Subsol1"/>
      <w:framePr w:wrap="around" w:vAnchor="text" w:hAnchor="margin" w:xAlign="center" w:y="1"/>
      <w:rPr>
        <w:rStyle w:val="Numrdepagin1"/>
      </w:rPr>
    </w:pPr>
    <w:r>
      <w:fldChar w:fldCharType="begin"/>
    </w:r>
    <w:r>
      <w:rPr>
        <w:rStyle w:val="Numrdepagin1"/>
      </w:rPr>
      <w:instrText xml:space="preserve">PAGE  </w:instrText>
    </w:r>
    <w:r>
      <w:rPr>
        <w:rStyle w:val="Numrdepagin1"/>
      </w:rPr>
      <w:fldChar w:fldCharType="separate"/>
    </w:r>
    <w:r>
      <w:rPr>
        <w:rStyle w:val="Numrdepagin1"/>
      </w:rPr>
      <w:t>#</w:t>
    </w:r>
    <w:r>
      <w:rPr>
        <w:rStyle w:val="Numrdepagin1"/>
      </w:rPr>
      <w:fldChar w:fldCharType="end"/>
    </w:r>
  </w:p>
  <w:p w14:paraId="594480BF" w14:textId="77777777" w:rsidR="007C0762" w:rsidRDefault="007C0762">
    <w:pPr>
      <w:pStyle w:val="Subsol1"/>
      <w:rPr>
        <w:rStyle w:val="Numrdepagin1"/>
      </w:rPr>
    </w:pPr>
  </w:p>
  <w:p w14:paraId="340C0178" w14:textId="77777777" w:rsidR="007C0762" w:rsidRDefault="007C0762">
    <w:pPr>
      <w:rPr>
        <w:rStyle w:val="Numrdepagin1"/>
      </w:rPr>
    </w:pPr>
  </w:p>
  <w:p w14:paraId="4BA12984" w14:textId="77777777" w:rsidR="007C0762" w:rsidRDefault="007C0762">
    <w:pPr>
      <w:rPr>
        <w:rStyle w:val="Numrdepagin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6E00A" w14:textId="77777777" w:rsidR="007C0762" w:rsidRDefault="00461971">
    <w:pPr>
      <w:pStyle w:val="Subsol1"/>
      <w:framePr w:wrap="around" w:vAnchor="text" w:hAnchor="margin" w:xAlign="center" w:y="1"/>
      <w:rPr>
        <w:rStyle w:val="Numrdepagin1"/>
      </w:rPr>
    </w:pPr>
    <w:r>
      <w:fldChar w:fldCharType="begin"/>
    </w:r>
    <w:r>
      <w:rPr>
        <w:rStyle w:val="Numrdepagin1"/>
      </w:rPr>
      <w:instrText xml:space="preserve">PAGE  </w:instrText>
    </w:r>
    <w:r>
      <w:rPr>
        <w:rStyle w:val="Numrdepagin1"/>
      </w:rPr>
      <w:fldChar w:fldCharType="separate"/>
    </w:r>
    <w:r>
      <w:rPr>
        <w:rStyle w:val="Numrdepagin1"/>
      </w:rPr>
      <w:t>#</w:t>
    </w:r>
    <w:r>
      <w:rPr>
        <w:rStyle w:val="Numrdepagin1"/>
      </w:rPr>
      <w:fldChar w:fldCharType="end"/>
    </w:r>
  </w:p>
  <w:p w14:paraId="7CBDA7A3" w14:textId="77777777" w:rsidR="007C0762" w:rsidRDefault="007C0762">
    <w:pPr>
      <w:rPr>
        <w:rStyle w:val="Numrdepagin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D25C0" w14:textId="77777777" w:rsidR="00461971" w:rsidRDefault="00461971">
      <w:r>
        <w:separator/>
      </w:r>
    </w:p>
  </w:footnote>
  <w:footnote w:type="continuationSeparator" w:id="0">
    <w:p w14:paraId="7ABFD822" w14:textId="77777777" w:rsidR="00461971" w:rsidRDefault="004619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7.48.55:80/ecris_cdms/document_upload.aspx?id_document=3500000000634803&amp;id_departament=2&amp;id_sesiune=519714&amp;id_user=181&amp;id_institutie=35&amp;actiune=modifica"/>
  </w:docVars>
  <w:rsids>
    <w:rsidRoot w:val="007C0762"/>
    <w:rsid w:val="0003624C"/>
    <w:rsid w:val="0044160B"/>
    <w:rsid w:val="00461971"/>
    <w:rsid w:val="0064543B"/>
    <w:rsid w:val="0076003B"/>
    <w:rsid w:val="007C0762"/>
    <w:rsid w:val="008A3A6E"/>
    <w:rsid w:val="008D0284"/>
    <w:rsid w:val="00D61CE9"/>
    <w:rsid w:val="00DA38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28893"/>
  <w15:docId w15:val="{DEDCDB6D-BEC9-4106-BAC9-6F605AE83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link w:val="SubsolCaracter"/>
    <w:pPr>
      <w:tabs>
        <w:tab w:val="center" w:pos="4320"/>
        <w:tab w:val="right" w:pos="8640"/>
      </w:tabs>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SubsolCaracter">
    <w:name w:val="Subsol Caracter"/>
    <w:link w:val="Subsol1"/>
  </w:style>
  <w:style w:type="character" w:customStyle="1" w:styleId="Numrdepagin1">
    <w:name w:val="Număr de pagină1"/>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7</Pages>
  <Words>3756</Words>
  <Characters>21787</Characters>
  <Application>Microsoft Office Word</Application>
  <DocSecurity>0</DocSecurity>
  <Lines>181</Lines>
  <Paragraphs>50</Paragraphs>
  <ScaleCrop>false</ScaleCrop>
  <Manager/>
  <Company/>
  <LinksUpToDate>false</LinksUpToDate>
  <CharactersWithSpaces>25493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2026-09-03T12:35:00Z</dcterms:created>
  <dcterms:modified xsi:type="dcterms:W3CDTF">2026-09-03T12:35:00Z</dcterms:modified>
  <cp:category/>
  <dc:identifier/>
  <cp:contentStatus/>
  <dc:language/>
  <cp:version/>
</cp:coreProperties>
</file>