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31275" w:rsidR="00B75539" w:rsidRDefault="00B75539" w14:paraId="31A82DF6" w14:textId="71309DCE">
      <w:pPr>
        <w:rPr>
          <w:b/>
          <w:bCs/>
        </w:rPr>
      </w:pPr>
      <w:r w:rsidRPr="00431275">
        <w:rPr>
          <w:b/>
          <w:bCs/>
        </w:rPr>
        <w:t>HOT. 26</w:t>
      </w:r>
    </w:p>
    <w:p w:rsidR="001B2301" w:rsidRDefault="00000000" w14:paraId="19E90473" w14:textId="2FB22A59">
      <w:r>
        <w:t xml:space="preserve">Dosar nr. </w:t>
      </w:r>
      <w:r w:rsidR="00E929B8">
        <w:t>...</w:t>
      </w:r>
    </w:p>
    <w:p w:rsidR="001B2301" w:rsidRDefault="00000000" w14:paraId="1B5C69D9" w14:textId="77777777">
      <w:pPr>
        <w:jc w:val="center"/>
      </w:pPr>
      <w:r>
        <w:t>R O M Â N I A</w:t>
      </w:r>
    </w:p>
    <w:p w:rsidR="001B2301" w:rsidRDefault="001B2301" w14:paraId="43557AE8" w14:textId="77777777">
      <w:pPr>
        <w:jc w:val="center"/>
      </w:pPr>
    </w:p>
    <w:p w:rsidR="001B2301" w:rsidRDefault="00000000" w14:paraId="4158DE4A" w14:textId="0A70F119">
      <w:pPr>
        <w:jc w:val="center"/>
      </w:pPr>
      <w:r>
        <w:t xml:space="preserve">CURTEA DE APEL </w:t>
      </w:r>
      <w:r w:rsidR="00E929B8">
        <w:t>...</w:t>
      </w:r>
    </w:p>
    <w:p w:rsidR="001B2301" w:rsidRDefault="00000000" w14:paraId="095485B7" w14:textId="45A8BE64">
      <w:pPr>
        <w:jc w:val="center"/>
        <w:rPr>
          <w:lang w:val="en-US"/>
        </w:rPr>
      </w:pPr>
      <w:r>
        <w:t xml:space="preserve">SECŢIA </w:t>
      </w:r>
      <w:r w:rsidR="00E929B8">
        <w:t>...</w:t>
      </w:r>
    </w:p>
    <w:p w:rsidR="001B2301" w:rsidRDefault="001B2301" w14:paraId="0A9A863D" w14:textId="77777777"/>
    <w:p w:rsidR="001B2301" w:rsidRDefault="00000000" w14:paraId="651C93F2" w14:textId="6747BD02">
      <w:pPr>
        <w:jc w:val="center"/>
      </w:pPr>
      <w:bookmarkStart w:name="tip_incheiere" w:id="0"/>
      <w:r>
        <w:t>DECIZIE</w:t>
      </w:r>
      <w:bookmarkEnd w:id="0"/>
      <w:r>
        <w:t xml:space="preserve"> Nr. </w:t>
      </w:r>
      <w:r w:rsidR="00E929B8">
        <w:t>...</w:t>
      </w:r>
    </w:p>
    <w:p w:rsidR="001B2301" w:rsidRDefault="00000000" w14:paraId="14649730" w14:textId="7A27DF5E">
      <w:pPr>
        <w:jc w:val="center"/>
      </w:pPr>
      <w:proofErr w:type="spellStart"/>
      <w:r>
        <w:t>Şedinţa</w:t>
      </w:r>
      <w:proofErr w:type="spellEnd"/>
      <w:r>
        <w:t> </w:t>
      </w:r>
      <w:bookmarkStart w:name="tip_sedinta" w:id="1"/>
      <w:r>
        <w:t>publică</w:t>
      </w:r>
      <w:bookmarkEnd w:id="1"/>
      <w:r>
        <w:t xml:space="preserve"> de la </w:t>
      </w:r>
      <w:r w:rsidR="00E929B8">
        <w:t>...</w:t>
      </w:r>
    </w:p>
    <w:p w:rsidR="001B2301" w:rsidRDefault="00000000" w14:paraId="7208D1F8" w14:textId="77777777">
      <w:pPr>
        <w:jc w:val="center"/>
      </w:pPr>
      <w:r>
        <w:t>Completul constituit din:</w:t>
      </w:r>
    </w:p>
    <w:p w:rsidR="001B2301" w:rsidRDefault="00000000" w14:paraId="576C0683" w14:textId="71252D23">
      <w:pPr>
        <w:jc w:val="center"/>
      </w:pPr>
      <w:r>
        <w:t xml:space="preserve">PREŞEDINTE </w:t>
      </w:r>
      <w:r w:rsidR="00E929B8">
        <w:t>...</w:t>
      </w:r>
    </w:p>
    <w:p w:rsidR="001B2301" w:rsidRDefault="00000000" w14:paraId="6642AD53" w14:textId="127D92F8">
      <w:pPr>
        <w:jc w:val="center"/>
      </w:pPr>
      <w:r>
        <w:t xml:space="preserve">Judecător </w:t>
      </w:r>
      <w:r w:rsidR="00E929B8">
        <w:t>A0007</w:t>
      </w:r>
    </w:p>
    <w:p w:rsidR="001B2301" w:rsidRDefault="00000000" w14:paraId="27002BE9" w14:textId="7A0F1693">
      <w:pPr>
        <w:jc w:val="center"/>
      </w:pPr>
      <w:r>
        <w:t xml:space="preserve">Judecător </w:t>
      </w:r>
      <w:r w:rsidR="00E929B8">
        <w:t>...</w:t>
      </w:r>
    </w:p>
    <w:p w:rsidR="001B2301" w:rsidRDefault="00000000" w14:paraId="4CA14C8E" w14:textId="25FE1A42">
      <w:pPr>
        <w:jc w:val="center"/>
      </w:pPr>
      <w:r>
        <w:t xml:space="preserve">Grefier </w:t>
      </w:r>
      <w:r w:rsidR="00E929B8">
        <w:t>...</w:t>
      </w:r>
    </w:p>
    <w:p w:rsidR="001B2301" w:rsidRDefault="001B2301" w14:paraId="6302C54A" w14:textId="77777777">
      <w:pPr>
        <w:jc w:val="center"/>
      </w:pPr>
    </w:p>
    <w:p w:rsidR="001B2301" w:rsidRDefault="00000000" w14:paraId="7C57A2B0" w14:textId="6E87789A">
      <w:pPr>
        <w:ind w:firstLine="708"/>
        <w:jc w:val="both"/>
      </w:pPr>
      <w:r>
        <w:t xml:space="preserve">Pe rol  judecarea recursului contencios administrativ </w:t>
      </w:r>
      <w:proofErr w:type="spellStart"/>
      <w:r>
        <w:t>şi</w:t>
      </w:r>
      <w:proofErr w:type="spellEnd"/>
      <w:r>
        <w:t xml:space="preserve"> fiscal formulat de reclamantul </w:t>
      </w:r>
      <w:r w:rsidRPr="00E929B8" w:rsidR="00E929B8">
        <w:rPr>
          <w:b/>
          <w:bCs/>
        </w:rPr>
        <w:t>X</w:t>
      </w:r>
      <w:r>
        <w:t xml:space="preserve">, împotriva </w:t>
      </w:r>
      <w:proofErr w:type="spellStart"/>
      <w:r>
        <w:t>sentinţei</w:t>
      </w:r>
      <w:proofErr w:type="spellEnd"/>
      <w:r>
        <w:t xml:space="preserve"> nr.</w:t>
      </w:r>
      <w:r w:rsidR="00E929B8">
        <w:t>...</w:t>
      </w:r>
      <w:r>
        <w:t xml:space="preserve"> din data de </w:t>
      </w:r>
      <w:r w:rsidR="00E929B8">
        <w:t>...</w:t>
      </w:r>
      <w:r>
        <w:t xml:space="preserve">, </w:t>
      </w:r>
      <w:proofErr w:type="spellStart"/>
      <w:r>
        <w:t>pronunţată</w:t>
      </w:r>
      <w:proofErr w:type="spellEnd"/>
      <w:r>
        <w:t xml:space="preserve"> de Tribunalul </w:t>
      </w:r>
      <w:r w:rsidR="00E929B8">
        <w:t>...</w:t>
      </w:r>
      <w:r>
        <w:t xml:space="preserve"> în dosarul nr.</w:t>
      </w:r>
      <w:r w:rsidR="00E929B8">
        <w:t>...</w:t>
      </w:r>
      <w:r>
        <w:t>, în contradictoriu cu intimatul pârât MAI-INSPECTORATUL DE  POLITIE  AL  JUD.</w:t>
      </w:r>
      <w:r w:rsidR="00E929B8">
        <w:t>...</w:t>
      </w:r>
      <w:r>
        <w:t xml:space="preserve">-SERVICIUL ARME EXPLOZIVI SI SUBSTANTE  PERICULOASE, având ca obiect anulare act.  </w:t>
      </w:r>
    </w:p>
    <w:p w:rsidR="001B2301" w:rsidRDefault="00000000" w14:paraId="49092EFA" w14:textId="77777777">
      <w:pPr>
        <w:ind w:firstLine="708"/>
        <w:jc w:val="both"/>
      </w:pPr>
      <w:r>
        <w:t xml:space="preserve">La apelul nominal făcut în </w:t>
      </w:r>
      <w:proofErr w:type="spellStart"/>
      <w:r>
        <w:t>şedinţa</w:t>
      </w:r>
      <w:proofErr w:type="spellEnd"/>
      <w:r>
        <w:t xml:space="preserve"> </w:t>
      </w:r>
      <w:bookmarkStart w:name="tip_sedinta_copie_1" w:id="2"/>
      <w:r>
        <w:t>publică</w:t>
      </w:r>
      <w:bookmarkEnd w:id="2"/>
      <w:r>
        <w:t xml:space="preserve"> au lipsit </w:t>
      </w:r>
      <w:proofErr w:type="spellStart"/>
      <w:r>
        <w:t>părţile</w:t>
      </w:r>
      <w:proofErr w:type="spellEnd"/>
      <w:r>
        <w:t>.</w:t>
      </w:r>
    </w:p>
    <w:p w:rsidR="001B2301" w:rsidRDefault="00000000" w14:paraId="005BFC2C" w14:textId="77777777">
      <w:pPr>
        <w:ind w:firstLine="708"/>
        <w:jc w:val="both"/>
      </w:pPr>
      <w:r>
        <w:t xml:space="preserve">Procedura </w:t>
      </w:r>
      <w:bookmarkStart w:name="tip_procedura" w:id="3"/>
      <w:r>
        <w:t>legal</w:t>
      </w:r>
      <w:bookmarkEnd w:id="3"/>
      <w:r>
        <w:t xml:space="preserve"> îndeplinită.</w:t>
      </w:r>
    </w:p>
    <w:p w:rsidR="001B2301" w:rsidRDefault="00000000" w14:paraId="63E5E52C" w14:textId="77777777">
      <w:pPr>
        <w:ind w:firstLine="708"/>
        <w:jc w:val="both"/>
      </w:pPr>
      <w:r>
        <w:t xml:space="preserve">S-a făcut </w:t>
      </w:r>
      <w:bookmarkStart w:name="tip_doc_despre_cauza" w:id="4"/>
      <w:r>
        <w:t>referatul</w:t>
      </w:r>
      <w:bookmarkEnd w:id="4"/>
      <w:r>
        <w:t xml:space="preserve"> cauzei de către </w:t>
      </w:r>
      <w:bookmarkStart w:name="functia_celui_care_f" w:id="5"/>
      <w:r>
        <w:t>grefier</w:t>
      </w:r>
      <w:bookmarkEnd w:id="5"/>
      <w:r>
        <w:t xml:space="preserve"> </w:t>
      </w:r>
      <w:bookmarkStart w:name="combo_invedereaza" w:id="6"/>
      <w:r>
        <w:t>care învederează</w:t>
      </w:r>
      <w:bookmarkEnd w:id="6"/>
      <w:r>
        <w:t xml:space="preserve"> că recursul este declarat </w:t>
      </w:r>
      <w:proofErr w:type="spellStart"/>
      <w:r>
        <w:t>şi</w:t>
      </w:r>
      <w:proofErr w:type="spellEnd"/>
      <w:r>
        <w:t xml:space="preserve"> motivat în termenul prevăzut de lege, timbrat, precum </w:t>
      </w:r>
      <w:proofErr w:type="spellStart"/>
      <w:r>
        <w:t>şi</w:t>
      </w:r>
      <w:proofErr w:type="spellEnd"/>
      <w:r>
        <w:t xml:space="preserve"> faptul că s-a solicitat judecarea cauzei în lipsă, după care:</w:t>
      </w:r>
    </w:p>
    <w:p w:rsidR="001B2301" w:rsidRDefault="00000000" w14:paraId="0595A3E1" w14:textId="77777777">
      <w:pPr>
        <w:ind w:firstLine="708"/>
        <w:jc w:val="both"/>
      </w:pPr>
      <w:r>
        <w:t xml:space="preserve">Curtea apreciază cauza în stare de </w:t>
      </w:r>
      <w:proofErr w:type="spellStart"/>
      <w:r>
        <w:t>soluţionare</w:t>
      </w:r>
      <w:proofErr w:type="spellEnd"/>
      <w:r>
        <w:t xml:space="preserve"> </w:t>
      </w:r>
      <w:proofErr w:type="spellStart"/>
      <w:r>
        <w:t>şi</w:t>
      </w:r>
      <w:proofErr w:type="spellEnd"/>
      <w:r>
        <w:t xml:space="preserve"> o </w:t>
      </w:r>
      <w:proofErr w:type="spellStart"/>
      <w:r>
        <w:t>reţine</w:t>
      </w:r>
      <w:proofErr w:type="spellEnd"/>
      <w:r>
        <w:t xml:space="preserve"> spre deliberare.</w:t>
      </w:r>
    </w:p>
    <w:p w:rsidR="001B2301" w:rsidRDefault="00000000" w14:paraId="58BC96E6" w14:textId="77777777">
      <w:pPr>
        <w:jc w:val="both"/>
      </w:pPr>
      <w:bookmarkStart w:name="ce_se_invedereaza" w:id="7"/>
      <w:bookmarkEnd w:id="7"/>
    </w:p>
    <w:p w:rsidR="001B2301" w:rsidRDefault="00000000" w14:paraId="55F5DD2E" w14:textId="77777777">
      <w:pPr>
        <w:jc w:val="center"/>
      </w:pPr>
      <w:r>
        <w:t xml:space="preserve">C U R T E A </w:t>
      </w:r>
    </w:p>
    <w:p w:rsidR="001B2301" w:rsidRDefault="001B2301" w14:paraId="54330F91" w14:textId="77777777">
      <w:pPr>
        <w:jc w:val="center"/>
      </w:pPr>
    </w:p>
    <w:p w:rsidR="001B2301" w:rsidRDefault="00000000" w14:paraId="45E9100E" w14:textId="2C9F41C9">
      <w:pPr>
        <w:ind w:firstLine="708"/>
        <w:jc w:val="both"/>
      </w:pPr>
      <w:r>
        <w:t xml:space="preserve">Prin </w:t>
      </w:r>
      <w:proofErr w:type="spellStart"/>
      <w:r>
        <w:t>sentinţa</w:t>
      </w:r>
      <w:proofErr w:type="spellEnd"/>
      <w:r>
        <w:t xml:space="preserve"> nr.</w:t>
      </w:r>
      <w:r w:rsidR="00E929B8">
        <w:t>...</w:t>
      </w:r>
      <w:r>
        <w:t xml:space="preserve"> din data de </w:t>
      </w:r>
      <w:r w:rsidR="00E929B8">
        <w:t>...</w:t>
      </w:r>
      <w:r>
        <w:t xml:space="preserve">, </w:t>
      </w:r>
      <w:proofErr w:type="spellStart"/>
      <w:r>
        <w:t>pronunţată</w:t>
      </w:r>
      <w:proofErr w:type="spellEnd"/>
      <w:r>
        <w:t xml:space="preserve"> de Tribunalul </w:t>
      </w:r>
      <w:r w:rsidR="00E929B8">
        <w:t>...</w:t>
      </w:r>
      <w:r>
        <w:t xml:space="preserve"> în dosarul nr.</w:t>
      </w:r>
      <w:r w:rsidR="00E929B8">
        <w:t>...</w:t>
      </w:r>
      <w:r>
        <w:t xml:space="preserve"> s-a respins </w:t>
      </w:r>
      <w:proofErr w:type="spellStart"/>
      <w:r>
        <w:t>acţiunea</w:t>
      </w:r>
      <w:proofErr w:type="spellEnd"/>
      <w:r>
        <w:t xml:space="preserve"> privind pe reclamantul </w:t>
      </w:r>
      <w:r w:rsidRPr="00E929B8" w:rsidR="00E929B8">
        <w:rPr>
          <w:b/>
          <w:bCs/>
        </w:rPr>
        <w:t>X</w:t>
      </w:r>
      <w:r>
        <w:t xml:space="preserve">, în contradictoriu cu pârâtul Inspectoratul de  Politie al </w:t>
      </w:r>
      <w:proofErr w:type="spellStart"/>
      <w:r>
        <w:t>Judeţului</w:t>
      </w:r>
      <w:proofErr w:type="spellEnd"/>
      <w:r>
        <w:t xml:space="preserve"> </w:t>
      </w:r>
      <w:r w:rsidR="00E929B8">
        <w:t>...</w:t>
      </w:r>
      <w:r>
        <w:t xml:space="preserve"> - Serviciul Arme Explozivi si Substanțe Periculoase, având ca obiect anulare act.</w:t>
      </w:r>
    </w:p>
    <w:p w:rsidR="001B2301" w:rsidRDefault="00000000" w14:paraId="1919D5E2" w14:textId="2440F055">
      <w:pPr>
        <w:ind w:firstLine="708"/>
        <w:jc w:val="both"/>
      </w:pPr>
      <w:r>
        <w:t xml:space="preserve">Împotriva </w:t>
      </w:r>
      <w:proofErr w:type="spellStart"/>
      <w:r>
        <w:t>sentinţei</w:t>
      </w:r>
      <w:proofErr w:type="spellEnd"/>
      <w:r>
        <w:t xml:space="preserve"> nr.</w:t>
      </w:r>
      <w:r w:rsidR="00E929B8">
        <w:t xml:space="preserve">... </w:t>
      </w:r>
      <w:r>
        <w:t xml:space="preserve">in data de </w:t>
      </w:r>
      <w:r w:rsidR="00E929B8">
        <w:t>...</w:t>
      </w:r>
      <w:r>
        <w:t xml:space="preserve">, </w:t>
      </w:r>
      <w:proofErr w:type="spellStart"/>
      <w:r>
        <w:t>pronunţată</w:t>
      </w:r>
      <w:proofErr w:type="spellEnd"/>
      <w:r>
        <w:t xml:space="preserve"> de Tribunalul </w:t>
      </w:r>
      <w:r w:rsidR="00E929B8">
        <w:t>...</w:t>
      </w:r>
      <w:r>
        <w:t xml:space="preserve"> în dosarul nr.</w:t>
      </w:r>
      <w:r w:rsidR="00E929B8">
        <w:t>...</w:t>
      </w:r>
      <w:r>
        <w:t xml:space="preserve"> a formulat </w:t>
      </w:r>
      <w:r>
        <w:rPr>
          <w:b/>
        </w:rPr>
        <w:t>recurs</w:t>
      </w:r>
      <w:r>
        <w:t xml:space="preserve"> reclamantul </w:t>
      </w:r>
      <w:r w:rsidRPr="00E929B8" w:rsidR="00E929B8">
        <w:rPr>
          <w:b/>
          <w:bCs/>
        </w:rPr>
        <w:t>X</w:t>
      </w:r>
      <w:r>
        <w:t>, criticând-o pentru nelegalitate.</w:t>
      </w:r>
    </w:p>
    <w:p w:rsidR="001B2301" w:rsidRDefault="00000000" w14:paraId="0F2F0F0E" w14:textId="6807849F">
      <w:pPr>
        <w:ind w:firstLine="708"/>
        <w:jc w:val="both"/>
      </w:pPr>
      <w:r>
        <w:t xml:space="preserve">În cuprinsul motivelor de recurs, reclamantul a arătat că a dobândit permisul de port armă tip B, având seria </w:t>
      </w:r>
      <w:r w:rsidR="00E929B8">
        <w:t>...</w:t>
      </w:r>
      <w:r>
        <w:t xml:space="preserve">, nr. </w:t>
      </w:r>
      <w:r w:rsidR="00E929B8">
        <w:t>...</w:t>
      </w:r>
      <w:r>
        <w:t xml:space="preserve">, eliberat la data de 09. 09. 1993. De asemenea, arată că este membru AJVPS </w:t>
      </w:r>
      <w:r w:rsidR="00E929B8">
        <w:t>...</w:t>
      </w:r>
      <w:r>
        <w:t xml:space="preserve">, așa cum </w:t>
      </w:r>
      <w:proofErr w:type="spellStart"/>
      <w:r>
        <w:t>dovedeşte</w:t>
      </w:r>
      <w:proofErr w:type="spellEnd"/>
      <w:r>
        <w:t xml:space="preserve"> cu carnetul de membru Seria </w:t>
      </w:r>
      <w:r w:rsidR="00E929B8">
        <w:t>...</w:t>
      </w:r>
      <w:r>
        <w:t xml:space="preserve">, eliberat de AJVPS la data de 22. 08. 2007, carnet de membru vizat la zi (ultima viză fiind 20.12. 2016). Menționează că deține permis de vânătoare permanent eliberat tot de AJVPS la data de 22. 07. 2015, având Seria </w:t>
      </w:r>
      <w:r w:rsidR="00E929B8">
        <w:t>...</w:t>
      </w:r>
      <w:r>
        <w:t xml:space="preserve">, nr. </w:t>
      </w:r>
      <w:r w:rsidR="00E929B8">
        <w:t>...</w:t>
      </w:r>
      <w:r>
        <w:t>.</w:t>
      </w:r>
    </w:p>
    <w:p w:rsidR="001B2301" w:rsidRDefault="00000000" w14:paraId="1B61384C" w14:textId="65B96959">
      <w:pPr>
        <w:ind w:firstLine="708"/>
        <w:jc w:val="both"/>
      </w:pPr>
      <w:r>
        <w:t xml:space="preserve">La data de 19. 06. 2017, în urma unei vizite la domiciliu, de către organele de poliție și a verificării permisului de port armă tip B, având seria </w:t>
      </w:r>
      <w:r w:rsidR="00E929B8">
        <w:t>...</w:t>
      </w:r>
      <w:r>
        <w:t xml:space="preserve">, nr. </w:t>
      </w:r>
      <w:r w:rsidR="00E929B8">
        <w:t>...</w:t>
      </w:r>
      <w:r>
        <w:t>, eliberat la data de 09.09. 1993, s-a constatat că acesta nu este vizat, întrucât nu s-ar fi prezentat în termenul legal în vederea prelungirii valabilității. Menționează că organele de poliție nu i-au prezentat vreun mandat de verificare în acest sens.</w:t>
      </w:r>
    </w:p>
    <w:p w:rsidR="001B2301" w:rsidRDefault="00000000" w14:paraId="7BB97587" w14:textId="77777777">
      <w:pPr>
        <w:ind w:firstLine="708"/>
        <w:jc w:val="both"/>
      </w:pPr>
      <w:r>
        <w:t xml:space="preserve">Drept urmare, permisul de port armă i-a fost ridicat împreună cu arma și </w:t>
      </w:r>
      <w:proofErr w:type="spellStart"/>
      <w:r>
        <w:t>munitia</w:t>
      </w:r>
      <w:proofErr w:type="spellEnd"/>
      <w:r>
        <w:t>, fără a i se elibera nici un înscris doveditor în acest sens.</w:t>
      </w:r>
    </w:p>
    <w:p w:rsidR="001B2301" w:rsidRDefault="00000000" w14:paraId="14DEA58C" w14:textId="77777777">
      <w:pPr>
        <w:ind w:firstLine="708"/>
        <w:jc w:val="both"/>
      </w:pPr>
      <w:r>
        <w:t>În raport de prevederile art. 25 alin. 1 din Legea 295/2004 valabilitatea permisului de port armă este de 5 ani de la data eliberării sau, după caz, de la data ultimei prelungiri. În speță, ultima prelungire a permisului a fost la data de 02.10.2003. Prin urmare, cei cinci ani calculați de la acea dată s-ar fi împlinit la data de 02.10. 2008.</w:t>
      </w:r>
    </w:p>
    <w:p w:rsidR="001B2301" w:rsidRDefault="00000000" w14:paraId="3C8195BF" w14:textId="77777777">
      <w:pPr>
        <w:ind w:firstLine="708"/>
        <w:jc w:val="both"/>
      </w:pPr>
      <w:r>
        <w:t>Totuși, în baza principiului neretroactivității legii civile, ar fi trebuit să i se aplice legea în forma sa de la momentul constatării stării de fapt care subzista la data de 19.06.2017, atunci când:</w:t>
      </w:r>
    </w:p>
    <w:p w:rsidR="001B2301" w:rsidRDefault="00000000" w14:paraId="525A8878" w14:textId="77777777">
      <w:pPr>
        <w:ind w:firstLine="708"/>
        <w:jc w:val="both"/>
      </w:pPr>
      <w:r>
        <w:lastRenderedPageBreak/>
        <w:t>Potrivit alin. 3 al art. 25 din Legea 295/2004 ”începând cu 6 luni înainte de expirarea valabilității permisului de armă este obligatorie notificarea titularului la adresa din permisul de armă, de nu mai târziu de 30 de zile înainte de data expirării valabilității permisului de armă”</w:t>
      </w:r>
    </w:p>
    <w:p w:rsidR="001B2301" w:rsidRDefault="00000000" w14:paraId="76323364" w14:textId="77777777">
      <w:pPr>
        <w:ind w:firstLine="708"/>
        <w:jc w:val="both"/>
      </w:pPr>
      <w:r>
        <w:t>1.Prin urmare, nu a fost notificat în acest sens, deși legislația în vigoare la acea dată este concludentă sub aspectul vizării permisului de arma .</w:t>
      </w:r>
    </w:p>
    <w:p w:rsidR="001B2301" w:rsidRDefault="00000000" w14:paraId="7EEA6E52" w14:textId="77777777">
      <w:pPr>
        <w:ind w:firstLine="708"/>
        <w:jc w:val="both"/>
      </w:pPr>
      <w:r>
        <w:t>2.Solicită să se aibă în vedere conduita ireproșabilă a recurentului sub aspectul vizării permisului de port armă, (vizare care s-a făcut, anterior anului 2003 din 3 în trei ani), cât și a carnetului de membru AJVPS care este vizat la zi;</w:t>
      </w:r>
    </w:p>
    <w:p w:rsidR="001B2301" w:rsidRDefault="00000000" w14:paraId="02974EAE" w14:textId="77777777">
      <w:pPr>
        <w:ind w:firstLine="708"/>
        <w:jc w:val="both"/>
      </w:pPr>
      <w:r>
        <w:t>3.din fișa medicală pe care înțelege să o anexeze prezentei rezultă starea  de sănătate a subsemnatului în raport de statutul de persoană care deține permis de port armă;</w:t>
      </w:r>
    </w:p>
    <w:p w:rsidR="001B2301" w:rsidRDefault="00000000" w14:paraId="01B22BAD" w14:textId="77777777">
      <w:pPr>
        <w:ind w:firstLine="708"/>
        <w:jc w:val="both"/>
      </w:pPr>
      <w:r>
        <w:t>4.Din analiza balistică a armei ridicate se poate observa că aceasta nu a mai fost folosită de peste 15 ani, în această perioadă neexistând activitate de vânătoare exercitată de recurent.</w:t>
      </w:r>
    </w:p>
    <w:p w:rsidR="001B2301" w:rsidRDefault="00000000" w14:paraId="2B4243C0" w14:textId="77777777">
      <w:pPr>
        <w:ind w:firstLine="708"/>
        <w:jc w:val="both"/>
      </w:pPr>
      <w:r>
        <w:t xml:space="preserve">5.De asemenea, </w:t>
      </w:r>
      <w:proofErr w:type="spellStart"/>
      <w:r>
        <w:t>îndeplineşte</w:t>
      </w:r>
      <w:proofErr w:type="spellEnd"/>
      <w:r>
        <w:t xml:space="preserve"> condițiile prevăzute de art. 14 alin. l, lit. c, f, h, i 3, respectiv:</w:t>
      </w:r>
    </w:p>
    <w:p w:rsidR="001B2301" w:rsidRDefault="00000000" w14:paraId="282DD432" w14:textId="77777777">
      <w:pPr>
        <w:ind w:firstLine="708"/>
        <w:jc w:val="both"/>
      </w:pPr>
      <w:r>
        <w:t xml:space="preserve">  -nu a fost condamnat, prin hotărâre judecătorească rămasă definitivă, la pedeapsa detențiunii pe viață sau pedeapsa închisorii mai mare de un an pentru infracțiuni comise cu intenție ori pentru infracțiuni prevăzute de prezenta lege, cu excepția cazurilor în care a intervenit amnistia sau reabilitarea;   </w:t>
      </w:r>
    </w:p>
    <w:p w:rsidR="001B2301" w:rsidRDefault="00000000" w14:paraId="01323DE3" w14:textId="77777777">
      <w:pPr>
        <w:ind w:firstLine="708"/>
        <w:jc w:val="both"/>
      </w:pPr>
      <w:r>
        <w:t xml:space="preserve">-nu prezintă pericol pentru ordinea publică, siguranța națională, viața și integritatea corporală a persoanelor, conform datelor și informațiilor existente la organele competente;   </w:t>
      </w:r>
    </w:p>
    <w:p w:rsidR="001B2301" w:rsidRDefault="00000000" w14:paraId="7F7CD805" w14:textId="77777777">
      <w:pPr>
        <w:ind w:firstLine="708"/>
        <w:jc w:val="both"/>
      </w:pPr>
      <w:r>
        <w:t>-nu i-a fost anulat în ultimii 2 ani dreptul de procurare, deținere sau, după caz, port și folosire a armelor letale ori a armelor neletale supuse autorizării, cu excepția situațiilor în care măsura anulării s-a dispus ca urmare a pierderii calității prevăzute la art. 13 alin. (2)—(5);   nu a pierdut sau nu i-au fost sustrase în ultimii 5 ani arme letale sau arme neletale supuse autorizării, din motive imputabile lor, procurate în condițiile prezentei legi,</w:t>
      </w:r>
    </w:p>
    <w:p w:rsidR="001B2301" w:rsidRDefault="00000000" w14:paraId="73783E9C" w14:textId="77777777">
      <w:pPr>
        <w:ind w:firstLine="708"/>
        <w:jc w:val="both"/>
      </w:pPr>
      <w:r>
        <w:t>Arată că intenția sa nu a fost niciun moment aceea de a se sustrage prevederilor legale, fiind un model de conduită morală și nereprezentând niciun moment un pericol pentru ordinea și liniștea publică.</w:t>
      </w:r>
    </w:p>
    <w:p w:rsidR="001B2301" w:rsidRDefault="00000000" w14:paraId="6706E9B8" w14:textId="77777777">
      <w:pPr>
        <w:ind w:firstLine="708"/>
        <w:jc w:val="both"/>
      </w:pPr>
      <w:r>
        <w:t>Mai mult, arată că, în opinia sa, caracterul preventiv al normelor legale poate fi atins și fără anularea permisului de port armă, câtă vreme i-a arătat disponibilitatea în toate măsurile întreprinse de organele de politie și nu numai.</w:t>
      </w:r>
    </w:p>
    <w:p w:rsidR="001B2301" w:rsidRDefault="00000000" w14:paraId="0F412C36" w14:textId="77777777">
      <w:pPr>
        <w:ind w:firstLine="708"/>
        <w:jc w:val="both"/>
      </w:pPr>
      <w:r>
        <w:t>Arată, de asemenea, că din interpretarea acestor prevederi legale, rezultă că dreptul de a deține arme nu este un drept absolut, legiuitorul fiind pe deplin competent să reglementeze condițiile exercitării atributelor acestuia, în așa fel încât să nu vină în conflict cu interesele generale sau cu interesele particulare legitime ale unor subiecte de drept, instituind astfel niște limitări rezonabile.</w:t>
      </w:r>
    </w:p>
    <w:p w:rsidR="001B2301" w:rsidRDefault="00000000" w14:paraId="5249CA77" w14:textId="77777777">
      <w:pPr>
        <w:ind w:firstLine="708"/>
        <w:jc w:val="both"/>
      </w:pPr>
      <w:r>
        <w:t xml:space="preserve">Sintagma „pericol pentru ordinea publică, </w:t>
      </w:r>
      <w:proofErr w:type="spellStart"/>
      <w:r>
        <w:t>siguranţa</w:t>
      </w:r>
      <w:proofErr w:type="spellEnd"/>
      <w:r>
        <w:t xml:space="preserve"> </w:t>
      </w:r>
      <w:proofErr w:type="spellStart"/>
      <w:r>
        <w:t>naţională</w:t>
      </w:r>
      <w:proofErr w:type="spellEnd"/>
      <w:r>
        <w:t>, viața și integritatea corporală a persoanelor” nu se referă doar la pericolul social al unei fapte de natură penală, în sensul în care acesta este definit de Codul penal, ci în sens mai larg, legiuitorul fiind îndreptățit să instituie măsuri de ocrotire a interesului general al societății constând în anularea dreptului de deținere a armei în orice situație în care organele în drept ar constata că există un asemenea pericol.</w:t>
      </w:r>
    </w:p>
    <w:p w:rsidR="001B2301" w:rsidRDefault="00000000" w14:paraId="73E90F91" w14:textId="77777777">
      <w:pPr>
        <w:ind w:firstLine="708"/>
        <w:jc w:val="both"/>
      </w:pPr>
      <w:r>
        <w:t>În legislația internă și internațională, între noțiunile de democrație, drepturile omului, ordinea publică și statul de drept, există un raport de interdependentă în sensul că nu există democrație fără garantarea drepturilor omului, iar acestea nu se pot realiza decât într-un cadru organizat, într-un climat sigur de ordine socială.</w:t>
      </w:r>
    </w:p>
    <w:p w:rsidR="001B2301" w:rsidRDefault="00000000" w14:paraId="4F0733CC" w14:textId="77777777">
      <w:pPr>
        <w:ind w:firstLine="708"/>
        <w:jc w:val="both"/>
      </w:pPr>
      <w:r>
        <w:t>Prin urmare, conceptul de ordine publică și mai exact, menținerea ordinii publice, reprezintă ansamblul măsurilor, activităților și acțiunilor organizate și desfășurate cotidian de către forțele de ordine publică.</w:t>
      </w:r>
    </w:p>
    <w:p w:rsidR="001B2301" w:rsidRDefault="00000000" w14:paraId="625AF857" w14:textId="77777777">
      <w:pPr>
        <w:ind w:firstLine="708"/>
        <w:jc w:val="both"/>
      </w:pPr>
      <w:r>
        <w:t>Scopul ordinii publice nu este asigurarea liniștii publice, ci a condițiilor care să crească eficiența angajamentului public, responsabilitatea factorilor de decizie față de calitatea condiției umane.</w:t>
      </w:r>
    </w:p>
    <w:p w:rsidR="001B2301" w:rsidRDefault="00000000" w14:paraId="56F61CA3" w14:textId="77777777">
      <w:pPr>
        <w:ind w:firstLine="708"/>
        <w:jc w:val="both"/>
      </w:pPr>
      <w:r>
        <w:t>Așadar, prin folosirea sintagmei „”pericol pentru ordinea publică” legiuitorul nu se referă exclusiv la pericolul social al unei fapte de natură penală, în sensul definit de dispozițiile Codului penal, ci are în vedere un sens mai larg al acestei noțiuni.</w:t>
      </w:r>
    </w:p>
    <w:p w:rsidR="001B2301" w:rsidRDefault="00000000" w14:paraId="3AB57CCC" w14:textId="77777777">
      <w:pPr>
        <w:ind w:firstLine="708"/>
        <w:jc w:val="both"/>
      </w:pPr>
      <w:r>
        <w:lastRenderedPageBreak/>
        <w:t>Ordinea publică înseamnă între altele, climatul social firesc, optim, care se asigură printr-un ansamblu de norme și măsuri și care se traduce prin funcționarea normală a instituțiilor statului, menținerea liniștii cetățenilor și respectarea drepturilor acestora.</w:t>
      </w:r>
    </w:p>
    <w:p w:rsidR="001B2301" w:rsidRDefault="00000000" w14:paraId="5F8160F2" w14:textId="77777777">
      <w:pPr>
        <w:ind w:firstLine="708"/>
        <w:jc w:val="both"/>
      </w:pPr>
      <w:r>
        <w:t>Prin prisma dispozițiilor legale invocate, precum și a dispozițiilor art.41 din Carta drepturilor fundamentale a Uniunii Europene (2000/C364/01), adoptată la 7 decembrie 2000, coroborat cu dispozițiile Recomandării CM/Rec (2007) a Consiliului Miniștrilor din statele membre din 20 iunie 2007, apreciază că măsura dispusă prin dispoziția a cărei anulare o solicită trebuie să fie justificată pe baza unor acte de cercetare ale autorităților competente, care relevă comportamentul necorespunzător al recurentului, respectiv faptul că ar prezenta un pericol pentru liniștea și ordinea publică, astfel că în lipsă de dovezi contrarii, se justifică anularea dispoziției contestate pentru argumentele invocate.</w:t>
      </w:r>
    </w:p>
    <w:p w:rsidR="001B2301" w:rsidRDefault="00000000" w14:paraId="0170FEA8" w14:textId="77777777">
      <w:pPr>
        <w:ind w:firstLine="708"/>
        <w:jc w:val="both"/>
      </w:pPr>
      <w:r>
        <w:t xml:space="preserve">Intimatul pârât a formulat </w:t>
      </w:r>
      <w:r>
        <w:rPr>
          <w:b/>
        </w:rPr>
        <w:t>întâmpinare</w:t>
      </w:r>
      <w:r>
        <w:t>, prin care a solicitat respingerea recursului, ca neîntemeiat.</w:t>
      </w:r>
    </w:p>
    <w:p w:rsidR="001B2301" w:rsidRDefault="00000000" w14:paraId="66E6253B" w14:textId="77777777">
      <w:pPr>
        <w:ind w:firstLine="708"/>
        <w:jc w:val="both"/>
        <w:rPr>
          <w:i/>
        </w:rPr>
      </w:pPr>
      <w:r>
        <w:rPr>
          <w:i/>
        </w:rPr>
        <w:t xml:space="preserve">Analizând motivele de recurs invocate în raport de prevederile art.488 pct.8 </w:t>
      </w:r>
      <w:proofErr w:type="spellStart"/>
      <w:r>
        <w:rPr>
          <w:i/>
        </w:rPr>
        <w:t>Cpc</w:t>
      </w:r>
      <w:proofErr w:type="spellEnd"/>
      <w:r>
        <w:rPr>
          <w:i/>
        </w:rPr>
        <w:t>, Curtea constată următoarele:</w:t>
      </w:r>
    </w:p>
    <w:p w:rsidR="001B2301" w:rsidRDefault="00000000" w14:paraId="262F3D1A" w14:textId="77777777">
      <w:pPr>
        <w:ind w:firstLine="708"/>
        <w:jc w:val="both"/>
      </w:pPr>
      <w:proofErr w:type="spellStart"/>
      <w:r>
        <w:t>Susţinerile</w:t>
      </w:r>
      <w:proofErr w:type="spellEnd"/>
      <w:r>
        <w:t xml:space="preserve"> recurentului privesc aplicabilitatea în timp a Legii 295/2004, respectiv a prevederilor referitoare la notificarea titularului permisului de armă despre expirarea </w:t>
      </w:r>
      <w:proofErr w:type="spellStart"/>
      <w:r>
        <w:t>valabilităţii</w:t>
      </w:r>
      <w:proofErr w:type="spellEnd"/>
      <w:r>
        <w:t xml:space="preserve"> permisului.</w:t>
      </w:r>
    </w:p>
    <w:p w:rsidR="001B2301" w:rsidRDefault="00000000" w14:paraId="7D47C643" w14:textId="77777777">
      <w:pPr>
        <w:ind w:firstLine="708"/>
        <w:jc w:val="both"/>
      </w:pPr>
      <w:r>
        <w:t xml:space="preserve">După cum </w:t>
      </w:r>
      <w:proofErr w:type="spellStart"/>
      <w:r>
        <w:t>susţine</w:t>
      </w:r>
      <w:proofErr w:type="spellEnd"/>
      <w:r>
        <w:t xml:space="preserve"> chiar recurentul prin cererea de recurs, ultima prelungire a permisului de armă a fost efectuată la data de 02.10.2003, astfel că următoarea prelungire ar fi trebuit să aibă loc la data de 02.10.2008.</w:t>
      </w:r>
    </w:p>
    <w:p w:rsidR="001B2301" w:rsidRDefault="00000000" w14:paraId="458E04E8" w14:textId="7A8CA61B">
      <w:pPr>
        <w:ind w:firstLine="708"/>
        <w:jc w:val="both"/>
      </w:pPr>
      <w:r>
        <w:t xml:space="preserve">La momentul emiterii </w:t>
      </w:r>
      <w:proofErr w:type="spellStart"/>
      <w:r>
        <w:t>dispoziţiei</w:t>
      </w:r>
      <w:proofErr w:type="spellEnd"/>
      <w:r>
        <w:t xml:space="preserve"> </w:t>
      </w:r>
      <w:r w:rsidR="00E929B8">
        <w:t>...</w:t>
      </w:r>
      <w:r>
        <w:t xml:space="preserve">/19.06.2017 prin care s-a dispus anularea dreptului de </w:t>
      </w:r>
      <w:proofErr w:type="spellStart"/>
      <w:r>
        <w:t>deţinere</w:t>
      </w:r>
      <w:proofErr w:type="spellEnd"/>
      <w:r>
        <w:t xml:space="preserve"> a armelor letale, erau în vigoare prevederile art.25 în următoarea formă: „(1) Permisul de armă are o valabilitate de 5 ani, termen care se calculează de la data eliberării sau, după caz, de la data ultimei prelungiri, exceptând perioada de suspendare.</w:t>
      </w:r>
    </w:p>
    <w:p w:rsidR="001B2301" w:rsidRDefault="00000000" w14:paraId="745F08D4" w14:textId="77777777">
      <w:pPr>
        <w:jc w:val="both"/>
      </w:pPr>
      <w:r>
        <w:t xml:space="preserve">    (2) În vederea prelungirii </w:t>
      </w:r>
      <w:proofErr w:type="spellStart"/>
      <w:r>
        <w:t>valabilităţii</w:t>
      </w:r>
      <w:proofErr w:type="spellEnd"/>
      <w:r>
        <w:t xml:space="preserve"> permisului de armă, titularul acestuia este obligat să se prezinte înainte de împlinirea termenului prevăzut la alin. (1) la structura de </w:t>
      </w:r>
      <w:proofErr w:type="spellStart"/>
      <w:r>
        <w:t>poliţie</w:t>
      </w:r>
      <w:proofErr w:type="spellEnd"/>
      <w:r>
        <w:t xml:space="preserve"> competentă în a cărei rază de </w:t>
      </w:r>
      <w:proofErr w:type="spellStart"/>
      <w:r>
        <w:t>competenţă</w:t>
      </w:r>
      <w:proofErr w:type="spellEnd"/>
      <w:r>
        <w:t xml:space="preserve"> teritorială </w:t>
      </w:r>
      <w:proofErr w:type="spellStart"/>
      <w:r>
        <w:t>îşi</w:t>
      </w:r>
      <w:proofErr w:type="spellEnd"/>
      <w:r>
        <w:t xml:space="preserve"> are domiciliul sau </w:t>
      </w:r>
      <w:proofErr w:type="spellStart"/>
      <w:r>
        <w:t>reşedinţa</w:t>
      </w:r>
      <w:proofErr w:type="spellEnd"/>
      <w:r>
        <w:t xml:space="preserve"> cu armele înscrise în permis, precum </w:t>
      </w:r>
      <w:proofErr w:type="spellStart"/>
      <w:r>
        <w:t>şi</w:t>
      </w:r>
      <w:proofErr w:type="spellEnd"/>
      <w:r>
        <w:t xml:space="preserve"> cu documentele stabilite în normele metodologice de aplicare a prezentei legi.</w:t>
      </w:r>
    </w:p>
    <w:p w:rsidR="001B2301" w:rsidRDefault="00000000" w14:paraId="7CE290F7" w14:textId="77777777">
      <w:pPr>
        <w:jc w:val="both"/>
      </w:pPr>
      <w:r>
        <w:t xml:space="preserve">    (3) Valabilitatea permisului de armă se </w:t>
      </w:r>
      <w:proofErr w:type="spellStart"/>
      <w:r>
        <w:t>prelungeşte</w:t>
      </w:r>
      <w:proofErr w:type="spellEnd"/>
      <w:r>
        <w:t xml:space="preserve"> de către autoritatea competentă pentru o perioadă de 5 ani, dacă titularul </w:t>
      </w:r>
      <w:proofErr w:type="spellStart"/>
      <w:r>
        <w:t>îndeplineşte</w:t>
      </w:r>
      <w:proofErr w:type="spellEnd"/>
      <w:r>
        <w:t xml:space="preserve"> </w:t>
      </w:r>
      <w:proofErr w:type="spellStart"/>
      <w:r>
        <w:t>condiţiile</w:t>
      </w:r>
      <w:proofErr w:type="spellEnd"/>
      <w:r>
        <w:t xml:space="preserve"> prevăzute la art. 14 alin. (1) lit. c) - f), h) </w:t>
      </w:r>
      <w:proofErr w:type="spellStart"/>
      <w:r>
        <w:t>şi</w:t>
      </w:r>
      <w:proofErr w:type="spellEnd"/>
      <w:r>
        <w:t xml:space="preserve"> i) </w:t>
      </w:r>
      <w:proofErr w:type="spellStart"/>
      <w:r>
        <w:t>şi</w:t>
      </w:r>
      <w:proofErr w:type="spellEnd"/>
      <w:r>
        <w:t xml:space="preserve"> prezintă dovada efectuării unei </w:t>
      </w:r>
      <w:proofErr w:type="spellStart"/>
      <w:r>
        <w:t>şedinţe</w:t>
      </w:r>
      <w:proofErr w:type="spellEnd"/>
      <w:r>
        <w:t xml:space="preserve"> de tragere anual, într-un poligon autorizat, cu </w:t>
      </w:r>
      <w:proofErr w:type="spellStart"/>
      <w:r>
        <w:t>excepţia</w:t>
      </w:r>
      <w:proofErr w:type="spellEnd"/>
      <w:r>
        <w:t xml:space="preserve"> posesorilor de arme de vânătoare. </w:t>
      </w:r>
      <w:r>
        <w:rPr>
          <w:i/>
        </w:rPr>
        <w:t xml:space="preserve">Începând cu 6 luni înainte de expirarea </w:t>
      </w:r>
      <w:proofErr w:type="spellStart"/>
      <w:r>
        <w:rPr>
          <w:i/>
        </w:rPr>
        <w:t>valabilităţii</w:t>
      </w:r>
      <w:proofErr w:type="spellEnd"/>
      <w:r>
        <w:rPr>
          <w:i/>
        </w:rPr>
        <w:t xml:space="preserve"> permisului de armă este obligatorie notificarea titularului la adresa din permisul de armă, dar nu mai târziu de 30 de zile înainte de data expirării </w:t>
      </w:r>
      <w:proofErr w:type="spellStart"/>
      <w:r>
        <w:rPr>
          <w:i/>
        </w:rPr>
        <w:t>valabilităţii</w:t>
      </w:r>
      <w:proofErr w:type="spellEnd"/>
      <w:r>
        <w:rPr>
          <w:i/>
        </w:rPr>
        <w:t xml:space="preserve"> permisului de armă</w:t>
      </w:r>
      <w:r>
        <w:t>...”.</w:t>
      </w:r>
    </w:p>
    <w:p w:rsidR="001B2301" w:rsidRDefault="00000000" w14:paraId="1AE05FED" w14:textId="77777777">
      <w:pPr>
        <w:jc w:val="both"/>
      </w:pPr>
      <w:r>
        <w:tab/>
        <w:t xml:space="preserve">Recurentul </w:t>
      </w:r>
      <w:proofErr w:type="spellStart"/>
      <w:r>
        <w:t>susţine</w:t>
      </w:r>
      <w:proofErr w:type="spellEnd"/>
      <w:r>
        <w:t xml:space="preserve"> că prevederile alin.3 teza a II-a îi sunt aplicabile, </w:t>
      </w:r>
      <w:proofErr w:type="spellStart"/>
      <w:r>
        <w:t>deşi</w:t>
      </w:r>
      <w:proofErr w:type="spellEnd"/>
      <w:r>
        <w:t xml:space="preserve"> acestea nu existau la momentul expirării </w:t>
      </w:r>
      <w:proofErr w:type="spellStart"/>
      <w:r>
        <w:t>valabilităţii</w:t>
      </w:r>
      <w:proofErr w:type="spellEnd"/>
      <w:r>
        <w:t xml:space="preserve"> permisului, respectiv 02.10.2008.</w:t>
      </w:r>
    </w:p>
    <w:p w:rsidR="001B2301" w:rsidRDefault="00000000" w14:paraId="2CCCB4E1" w14:textId="77777777">
      <w:pPr>
        <w:jc w:val="both"/>
      </w:pPr>
      <w:r>
        <w:tab/>
        <w:t xml:space="preserve">Contrar </w:t>
      </w:r>
      <w:proofErr w:type="spellStart"/>
      <w:r>
        <w:t>susţinerii</w:t>
      </w:r>
      <w:proofErr w:type="spellEnd"/>
      <w:r>
        <w:t xml:space="preserve"> recurentului, Curtea arată faptul că principiul </w:t>
      </w:r>
      <w:proofErr w:type="spellStart"/>
      <w:r>
        <w:t>neretroactivităţii</w:t>
      </w:r>
      <w:proofErr w:type="spellEnd"/>
      <w:r>
        <w:t xml:space="preserve"> legii presupune ca aceasta să fie aplicabilă numai actelor si faptelor </w:t>
      </w:r>
      <w:proofErr w:type="spellStart"/>
      <w:r>
        <w:t>săvârşite</w:t>
      </w:r>
      <w:proofErr w:type="spellEnd"/>
      <w:r>
        <w:t xml:space="preserve"> cât timp legea este în vigoare, iar </w:t>
      </w:r>
      <w:proofErr w:type="spellStart"/>
      <w:r>
        <w:t>situaţiilor</w:t>
      </w:r>
      <w:proofErr w:type="spellEnd"/>
      <w:r>
        <w:t xml:space="preserve"> existente  să le fie aplicabile  reglementările de la momentul producerii acelor </w:t>
      </w:r>
      <w:proofErr w:type="spellStart"/>
      <w:r>
        <w:t>situaţii</w:t>
      </w:r>
      <w:proofErr w:type="spellEnd"/>
      <w:r>
        <w:t>.</w:t>
      </w:r>
    </w:p>
    <w:p w:rsidR="001B2301" w:rsidRDefault="00000000" w14:paraId="4443F4E7" w14:textId="77777777">
      <w:pPr>
        <w:spacing w:line="276" w:lineRule="auto"/>
        <w:ind w:firstLine="708"/>
        <w:jc w:val="both"/>
      </w:pPr>
      <w:proofErr w:type="spellStart"/>
      <w:r>
        <w:t>Dispozitiile</w:t>
      </w:r>
      <w:proofErr w:type="spellEnd"/>
      <w:r>
        <w:t xml:space="preserve"> privind </w:t>
      </w:r>
      <w:proofErr w:type="spellStart"/>
      <w:r>
        <w:t>obligaţia</w:t>
      </w:r>
      <w:proofErr w:type="spellEnd"/>
      <w:r>
        <w:t xml:space="preserve"> </w:t>
      </w:r>
      <w:proofErr w:type="spellStart"/>
      <w:r>
        <w:t>autorităţii</w:t>
      </w:r>
      <w:proofErr w:type="spellEnd"/>
      <w:r>
        <w:t xml:space="preserve"> competente de a notifica titularul permisului anterior expirării </w:t>
      </w:r>
      <w:proofErr w:type="spellStart"/>
      <w:r>
        <w:t>valabilităţii</w:t>
      </w:r>
      <w:proofErr w:type="spellEnd"/>
      <w:r>
        <w:t xml:space="preserve"> permisului de armă au intrat în vigoare abia la data de 14.01.2016, fiind modificate prin Legea nr. 319/2015, dată la care se împlinise deja termenul de valabilitate a permisului de armă.</w:t>
      </w:r>
    </w:p>
    <w:p w:rsidR="001B2301" w:rsidRDefault="00000000" w14:paraId="7E172199" w14:textId="77777777">
      <w:pPr>
        <w:jc w:val="both"/>
      </w:pPr>
      <w:r>
        <w:tab/>
        <w:t xml:space="preserve">Prin urmare, în mod corect </w:t>
      </w:r>
      <w:proofErr w:type="spellStart"/>
      <w:r>
        <w:t>instanţa</w:t>
      </w:r>
      <w:proofErr w:type="spellEnd"/>
      <w:r>
        <w:t xml:space="preserve"> de fond a avut în vedere forma Legii 295/2004 de la data de 02.10.2008 când nu era stabilită obligativitatea notificării,  iar nu forma de la data emiterii </w:t>
      </w:r>
      <w:proofErr w:type="spellStart"/>
      <w:r>
        <w:t>dispoziţiei</w:t>
      </w:r>
      <w:proofErr w:type="spellEnd"/>
      <w:r>
        <w:t>.</w:t>
      </w:r>
    </w:p>
    <w:p w:rsidR="001B2301" w:rsidRDefault="00000000" w14:paraId="5870E90F" w14:textId="77777777">
      <w:pPr>
        <w:jc w:val="both"/>
      </w:pPr>
      <w:r>
        <w:tab/>
        <w:t xml:space="preserve">De altfel nici nu ar fi posibilă aplicarea legii în vigoare la 19.06.2017, întrucât aceasta presupune ca notificarea să aibă loc cu </w:t>
      </w:r>
      <w:proofErr w:type="spellStart"/>
      <w:r>
        <w:t>şase</w:t>
      </w:r>
      <w:proofErr w:type="spellEnd"/>
      <w:r>
        <w:t xml:space="preserve"> luni înainte de expirarea </w:t>
      </w:r>
      <w:proofErr w:type="spellStart"/>
      <w:r>
        <w:t>valabilităţii</w:t>
      </w:r>
      <w:proofErr w:type="spellEnd"/>
      <w:r>
        <w:t xml:space="preserve"> permisului, valabilitate expirată în </w:t>
      </w:r>
      <w:proofErr w:type="spellStart"/>
      <w:r>
        <w:t>speţă</w:t>
      </w:r>
      <w:proofErr w:type="spellEnd"/>
      <w:r>
        <w:t xml:space="preserve"> în anul 2008.</w:t>
      </w:r>
    </w:p>
    <w:p w:rsidR="001B2301" w:rsidRDefault="00000000" w14:paraId="7EA9D5AA" w14:textId="77777777">
      <w:pPr>
        <w:jc w:val="both"/>
      </w:pPr>
      <w:r>
        <w:lastRenderedPageBreak/>
        <w:tab/>
      </w:r>
      <w:proofErr w:type="spellStart"/>
      <w:r>
        <w:t>Susţinerile</w:t>
      </w:r>
      <w:proofErr w:type="spellEnd"/>
      <w:r>
        <w:t xml:space="preserve"> recurentului privind îndeplinirea </w:t>
      </w:r>
      <w:proofErr w:type="spellStart"/>
      <w:r>
        <w:t>condiţiilor</w:t>
      </w:r>
      <w:proofErr w:type="spellEnd"/>
      <w:r>
        <w:t xml:space="preserve"> prevăzute de art.14 din Legea 295/2004 privind acordarea </w:t>
      </w:r>
      <w:proofErr w:type="spellStart"/>
      <w:r>
        <w:t>autorizaţiei</w:t>
      </w:r>
      <w:proofErr w:type="spellEnd"/>
      <w:r>
        <w:t xml:space="preserve"> de procurare a armelor letale nu au </w:t>
      </w:r>
      <w:proofErr w:type="spellStart"/>
      <w:r>
        <w:t>relevanţă</w:t>
      </w:r>
      <w:proofErr w:type="spellEnd"/>
      <w:r>
        <w:t xml:space="preserve"> în </w:t>
      </w:r>
      <w:proofErr w:type="spellStart"/>
      <w:r>
        <w:t>speţă</w:t>
      </w:r>
      <w:proofErr w:type="spellEnd"/>
      <w:r>
        <w:t xml:space="preserve"> întrucât </w:t>
      </w:r>
      <w:proofErr w:type="spellStart"/>
      <w:r>
        <w:t>dispoziţiile</w:t>
      </w:r>
      <w:proofErr w:type="spellEnd"/>
      <w:r>
        <w:t xml:space="preserve"> art.45 din lege instituie </w:t>
      </w:r>
      <w:proofErr w:type="spellStart"/>
      <w:r>
        <w:t>obligaţia</w:t>
      </w:r>
      <w:proofErr w:type="spellEnd"/>
      <w:r>
        <w:t xml:space="preserve"> organului competent de a dispune anularea dreptului de port </w:t>
      </w:r>
      <w:proofErr w:type="spellStart"/>
      <w:r>
        <w:t>şi</w:t>
      </w:r>
      <w:proofErr w:type="spellEnd"/>
      <w:r>
        <w:t xml:space="preserve"> folosire a armelor letale în </w:t>
      </w:r>
      <w:proofErr w:type="spellStart"/>
      <w:r>
        <w:t>situaţia</w:t>
      </w:r>
      <w:proofErr w:type="spellEnd"/>
      <w:r>
        <w:t xml:space="preserve"> neîndeplinirii </w:t>
      </w:r>
      <w:proofErr w:type="spellStart"/>
      <w:r>
        <w:t>obligaţiei</w:t>
      </w:r>
      <w:proofErr w:type="spellEnd"/>
      <w:r>
        <w:t xml:space="preserve"> de a prelungi valabilitatea permisului (de a viza permisul de armă-astfel fiind reglementată </w:t>
      </w:r>
      <w:proofErr w:type="spellStart"/>
      <w:r>
        <w:t>obligaţia</w:t>
      </w:r>
      <w:proofErr w:type="spellEnd"/>
      <w:r>
        <w:t xml:space="preserve"> la data de 02.10.2008).</w:t>
      </w:r>
    </w:p>
    <w:p w:rsidR="001B2301" w:rsidRDefault="00000000" w14:paraId="5476C634" w14:textId="77777777">
      <w:pPr>
        <w:jc w:val="both"/>
      </w:pPr>
      <w:r>
        <w:tab/>
        <w:t xml:space="preserve">În raport de aceste considerente precum </w:t>
      </w:r>
      <w:proofErr w:type="spellStart"/>
      <w:r>
        <w:t>şi</w:t>
      </w:r>
      <w:proofErr w:type="spellEnd"/>
      <w:r>
        <w:t xml:space="preserve"> de prevederile art.496 </w:t>
      </w:r>
      <w:proofErr w:type="spellStart"/>
      <w:r>
        <w:t>Cpc</w:t>
      </w:r>
      <w:proofErr w:type="spellEnd"/>
      <w:r>
        <w:t>, Curtea va respinge recursul declarat în cauză ca neîntemeiat.</w:t>
      </w:r>
    </w:p>
    <w:p w:rsidR="001B2301" w:rsidRDefault="001B2301" w14:paraId="6B9EA503" w14:textId="77777777"/>
    <w:p w:rsidR="001B2301" w:rsidRDefault="00000000" w14:paraId="402D420D" w14:textId="77777777">
      <w:pPr>
        <w:jc w:val="center"/>
      </w:pPr>
      <w:r>
        <w:t>PENTRU ACESTE MOTIVE,</w:t>
      </w:r>
      <w:r>
        <w:br/>
        <w:t>ÎN NUMELE LEGII</w:t>
      </w:r>
    </w:p>
    <w:p w:rsidR="001B2301" w:rsidRDefault="00000000" w14:paraId="234BBE2C" w14:textId="77777777">
      <w:pPr>
        <w:jc w:val="center"/>
      </w:pPr>
      <w:r>
        <w:t>D E C I D E</w:t>
      </w:r>
    </w:p>
    <w:p w:rsidR="001B2301" w:rsidRDefault="001B2301" w14:paraId="2BCB6278" w14:textId="77777777">
      <w:pPr>
        <w:jc w:val="center"/>
      </w:pPr>
    </w:p>
    <w:p w:rsidR="001B2301" w:rsidRDefault="00000000" w14:paraId="348D702F" w14:textId="3A55304B">
      <w:pPr>
        <w:ind w:firstLine="708"/>
        <w:jc w:val="both"/>
      </w:pPr>
      <w:r>
        <w:t xml:space="preserve">Respinge recursul formulat de recurentul-reclamant </w:t>
      </w:r>
      <w:r w:rsidRPr="00E929B8" w:rsidR="00E929B8">
        <w:rPr>
          <w:b/>
          <w:bCs/>
        </w:rPr>
        <w:t>X</w:t>
      </w:r>
      <w:r>
        <w:t xml:space="preserve">, împotriva </w:t>
      </w:r>
      <w:proofErr w:type="spellStart"/>
      <w:r>
        <w:t>sentinţei</w:t>
      </w:r>
      <w:proofErr w:type="spellEnd"/>
      <w:r>
        <w:t xml:space="preserve"> nr.</w:t>
      </w:r>
      <w:r w:rsidR="00E929B8">
        <w:t>...</w:t>
      </w:r>
      <w:r>
        <w:t xml:space="preserve"> din data de </w:t>
      </w:r>
      <w:r w:rsidR="00E929B8">
        <w:t>...</w:t>
      </w:r>
      <w:r>
        <w:t xml:space="preserve">, </w:t>
      </w:r>
      <w:proofErr w:type="spellStart"/>
      <w:r>
        <w:t>pronunţată</w:t>
      </w:r>
      <w:proofErr w:type="spellEnd"/>
      <w:r>
        <w:t xml:space="preserve"> de Tribunalul </w:t>
      </w:r>
      <w:r w:rsidR="00E929B8">
        <w:t>...</w:t>
      </w:r>
      <w:r>
        <w:t xml:space="preserve"> în dosarul nr.</w:t>
      </w:r>
      <w:r w:rsidR="00E929B8">
        <w:t>...</w:t>
      </w:r>
      <w:r>
        <w:t>, în contradictoriu cu intimatul pârât MAI-INSPECTORATUL DE  POLITIE  AL  JUD.</w:t>
      </w:r>
      <w:r w:rsidR="00E929B8">
        <w:t>...</w:t>
      </w:r>
      <w:r>
        <w:t xml:space="preserve">-SERVICIUL ARME EXPLOZIVI SI SUBSTANTE  PERICULOASE, având ca obiect anulare act.  </w:t>
      </w:r>
    </w:p>
    <w:p w:rsidR="001B2301" w:rsidRDefault="00000000" w14:paraId="311585B4" w14:textId="77777777">
      <w:r>
        <w:tab/>
        <w:t>Definitivă.</w:t>
      </w:r>
    </w:p>
    <w:p w:rsidR="001B2301" w:rsidRDefault="00000000" w14:paraId="21B720EF" w14:textId="38A7E8A7">
      <w:pPr>
        <w:ind w:firstLine="708"/>
      </w:pPr>
      <w:proofErr w:type="spellStart"/>
      <w:r>
        <w:t>Pronunţată</w:t>
      </w:r>
      <w:proofErr w:type="spellEnd"/>
      <w:r>
        <w:t xml:space="preserve"> în </w:t>
      </w:r>
      <w:proofErr w:type="spellStart"/>
      <w:r>
        <w:t>şedinţa</w:t>
      </w:r>
      <w:proofErr w:type="spellEnd"/>
      <w:r>
        <w:t xml:space="preserve"> </w:t>
      </w:r>
      <w:bookmarkStart w:name="tip_sedinta_copie_2" w:id="8"/>
      <w:r>
        <w:t>publică</w:t>
      </w:r>
      <w:bookmarkEnd w:id="8"/>
      <w:r>
        <w:t xml:space="preserve"> de la </w:t>
      </w:r>
      <w:r w:rsidR="00E929B8">
        <w:t>...</w:t>
      </w:r>
      <w:r>
        <w:t>.</w:t>
      </w:r>
    </w:p>
    <w:p w:rsidR="001B2301" w:rsidRDefault="001B2301" w14:paraId="097742CD" w14:textId="77777777"/>
    <w:p w:rsidR="001B2301" w:rsidRDefault="001B2301" w14:paraId="1F376E25" w14:textId="79BCDA7A">
      <w:pPr>
        <w:jc w:val="center"/>
      </w:pPr>
    </w:p>
    <w:p w:rsidR="00E929B8" w:rsidRDefault="00E929B8" w14:paraId="43334F52" w14:textId="77777777">
      <w:pPr>
        <w:jc w:val="center"/>
      </w:pPr>
    </w:p>
    <w:p w:rsidR="00E929B8" w:rsidP="00E929B8" w:rsidRDefault="00E929B8" w14:paraId="184C6656" w14:textId="77777777">
      <w:pPr>
        <w:ind w:firstLine="709"/>
        <w:jc w:val="both"/>
      </w:pPr>
      <w:proofErr w:type="spellStart"/>
      <w:r>
        <w:t>Preşedinte</w:t>
      </w:r>
      <w:proofErr w:type="spellEnd"/>
      <w:r>
        <w:t>,</w:t>
      </w:r>
      <w:r>
        <w:tab/>
      </w:r>
      <w:r>
        <w:tab/>
      </w:r>
      <w:r>
        <w:tab/>
        <w:t xml:space="preserve"> Judecător,</w:t>
      </w:r>
      <w:r>
        <w:tab/>
      </w:r>
      <w:r>
        <w:tab/>
      </w:r>
      <w:r>
        <w:tab/>
        <w:t>Judecător</w:t>
      </w:r>
    </w:p>
    <w:p w:rsidR="00E929B8" w:rsidP="00E929B8" w:rsidRDefault="00E929B8" w14:paraId="45FE9CED" w14:textId="77777777">
      <w:pPr>
        <w:ind w:firstLine="709"/>
        <w:jc w:val="both"/>
      </w:pPr>
    </w:p>
    <w:p w:rsidR="00E929B8" w:rsidP="00E929B8" w:rsidRDefault="00E929B8" w14:paraId="53D705F7" w14:textId="77777777">
      <w:pPr>
        <w:ind w:firstLine="709"/>
        <w:jc w:val="both"/>
      </w:pPr>
      <w:r>
        <w:t xml:space="preserve">       ...</w:t>
      </w:r>
      <w:r>
        <w:tab/>
      </w:r>
      <w:r>
        <w:tab/>
      </w:r>
      <w:r>
        <w:tab/>
        <w:t xml:space="preserve">               A0007                                      ...</w:t>
      </w:r>
    </w:p>
    <w:p w:rsidR="00E929B8" w:rsidP="00E929B8" w:rsidRDefault="00E929B8" w14:paraId="7B0CB4B6" w14:textId="77777777">
      <w:pPr>
        <w:ind w:firstLine="709"/>
        <w:jc w:val="both"/>
      </w:pPr>
    </w:p>
    <w:p w:rsidR="00E929B8" w:rsidP="00E929B8" w:rsidRDefault="00E929B8" w14:paraId="317D9E1B" w14:textId="77777777">
      <w:pPr>
        <w:jc w:val="both"/>
      </w:pPr>
    </w:p>
    <w:p w:rsidR="00E929B8" w:rsidP="00E929B8" w:rsidRDefault="00E929B8" w14:paraId="3B27528B" w14:textId="77777777">
      <w:pPr>
        <w:jc w:val="both"/>
      </w:pPr>
    </w:p>
    <w:p w:rsidR="00E929B8" w:rsidP="00E929B8" w:rsidRDefault="00E929B8" w14:paraId="6E966513" w14:textId="77777777">
      <w:pPr>
        <w:ind w:firstLine="709"/>
        <w:jc w:val="both"/>
      </w:pPr>
      <w:r>
        <w:t xml:space="preserve">                                                   Grefier, </w:t>
      </w:r>
    </w:p>
    <w:p w:rsidR="00E929B8" w:rsidP="00E929B8" w:rsidRDefault="00E929B8" w14:paraId="1AB08E27" w14:textId="77777777">
      <w:pPr>
        <w:ind w:firstLine="709"/>
        <w:jc w:val="both"/>
      </w:pPr>
      <w:r>
        <w:tab/>
      </w:r>
      <w:r>
        <w:tab/>
      </w:r>
      <w:r>
        <w:tab/>
        <w:t xml:space="preserve">                                ...</w:t>
      </w:r>
    </w:p>
    <w:p w:rsidR="00E929B8" w:rsidRDefault="00E929B8" w14:paraId="78560D62" w14:textId="77777777">
      <w:pPr>
        <w:jc w:val="center"/>
      </w:pPr>
    </w:p>
    <w:p w:rsidR="001B2301" w:rsidRDefault="00000000" w14:paraId="2C894F98" w14:textId="4A6A483A">
      <w:r>
        <w:t>Red.jud.</w:t>
      </w:r>
      <w:r w:rsidR="00E929B8">
        <w:t>A0007</w:t>
      </w:r>
    </w:p>
    <w:p w:rsidR="001B2301" w:rsidRDefault="00000000" w14:paraId="2ABF3F01" w14:textId="536B0DD3">
      <w:proofErr w:type="spellStart"/>
      <w:r>
        <w:t>Tehnored</w:t>
      </w:r>
      <w:proofErr w:type="spellEnd"/>
      <w:r>
        <w:t xml:space="preserve">. </w:t>
      </w:r>
      <w:r w:rsidR="00E929B8">
        <w:t>...</w:t>
      </w:r>
      <w:r>
        <w:t xml:space="preserve"> 4 ex/</w:t>
      </w:r>
      <w:r w:rsidR="00E929B8">
        <w:t>...</w:t>
      </w:r>
      <w:r>
        <w:t>.</w:t>
      </w:r>
    </w:p>
    <w:p w:rsidR="001B2301" w:rsidRDefault="00000000" w14:paraId="05E0D977" w14:textId="4D3E24C2">
      <w:proofErr w:type="spellStart"/>
      <w:r>
        <w:t>Jud.fond</w:t>
      </w:r>
      <w:proofErr w:type="spellEnd"/>
      <w:r>
        <w:t>.</w:t>
      </w:r>
      <w:r w:rsidR="00E929B8">
        <w:t>...</w:t>
      </w:r>
      <w:r>
        <w:t>.</w:t>
      </w:r>
    </w:p>
    <w:p w:rsidR="001B2301" w:rsidRDefault="001B2301" w14:paraId="1E036461" w14:textId="77777777"/>
    <w:p w:rsidR="001B2301" w:rsidRDefault="001B2301" w14:paraId="032E8EEB" w14:textId="77777777">
      <w:pPr>
        <w:spacing w:after="200" w:line="276" w:lineRule="auto"/>
      </w:pPr>
    </w:p>
    <w:p w:rsidR="001B2301" w:rsidRDefault="001B2301" w14:paraId="2C2D9142" w14:textId="77777777"/>
    <w:sectPr w:rsidR="001B2301">
      <w:footerReference w:type="default" r:id="rId6"/>
      <w:pgSz w:w="11906" w:h="16838"/>
      <w:pgMar w:top="851" w:right="851" w:bottom="851"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62B58" w:rsidRDefault="00D62B58" w14:paraId="24858258" w14:textId="77777777">
      <w:r>
        <w:separator/>
      </w:r>
    </w:p>
  </w:endnote>
  <w:endnote w:type="continuationSeparator" w:id="0">
    <w:p w:rsidR="00D62B58" w:rsidRDefault="00D62B58" w14:paraId="0988531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B2301" w:rsidRDefault="00000000" w14:paraId="68A409ED" w14:textId="77777777">
    <w:pPr>
      <w:pStyle w:val="Footer"/>
      <w:jc w:val="center"/>
    </w:pPr>
    <w:r>
      <w:fldChar w:fldCharType="begin"/>
    </w:r>
    <w:r>
      <w:instrText>PAGE   \* MERGEFORMAT</w:instrText>
    </w:r>
    <w:r>
      <w:fldChar w:fldCharType="separate"/>
    </w:r>
    <w:r>
      <w:t>#</w:t>
    </w:r>
    <w:r>
      <w:fldChar w:fldCharType="end"/>
    </w:r>
  </w:p>
  <w:p w:rsidR="001B2301" w:rsidRDefault="001B2301" w14:paraId="781DCA32"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62B58" w:rsidRDefault="00D62B58" w14:paraId="0A7C6B18" w14:textId="77777777">
      <w:r>
        <w:separator/>
      </w:r>
    </w:p>
  </w:footnote>
  <w:footnote w:type="continuationSeparator" w:id="0">
    <w:p w:rsidR="00D62B58" w:rsidRDefault="00D62B58" w14:paraId="460299D4" w14:textId="777777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10.19.48.53:80/ecris_cdms/document_upload.aspx?id_document=5400000001185566&amp;id_departament=5&amp;id_sesiune=1454596&amp;id_user=328&amp;id_institutie=54&amp;actiune=modifica"/>
  </w:docVars>
  <w:rsids>
    <w:rsidRoot w:val="001B2301"/>
    <w:rsid w:val="001B2301"/>
    <w:rsid w:val="00431275"/>
    <w:rsid w:val="00542438"/>
    <w:rsid w:val="009D5CFC"/>
    <w:rsid w:val="00AC40D3"/>
    <w:rsid w:val="00B75539"/>
    <w:rsid w:val="00BE7210"/>
    <w:rsid w:val="00BF147C"/>
    <w:rsid w:val="00D62B58"/>
    <w:rsid w:val="00E929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DA8DEB"/>
  <w15:docId w15:val="{EDD54199-75F7-4303-AE10-ABCBF0E5E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paragraph" w:styleId="Heading1">
    <w:name w:val="heading 1"/>
    <w:basedOn w:val="Normal"/>
    <w:next w:val="Normal"/>
    <w:uiPriority w:val="9"/>
    <w:qFormat/>
    <w:pPr>
      <w:keepNext/>
      <w:jc w:val="center"/>
      <w:outlineLvl w:val="0"/>
    </w:pPr>
    <w:rPr>
      <w:b/>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style>
  <w:style w:type="paragraph" w:styleId="Header">
    <w:name w:val="header"/>
    <w:basedOn w:val="Normal"/>
    <w:link w:val="HeaderChar"/>
    <w:pPr>
      <w:tabs>
        <w:tab w:val="center" w:pos="4513"/>
        <w:tab w:val="right" w:pos="9026"/>
      </w:tabs>
    </w:pPr>
  </w:style>
  <w:style w:type="paragraph" w:styleId="Footer">
    <w:name w:val="footer"/>
    <w:basedOn w:val="Normal"/>
    <w:link w:val="FooterChar"/>
    <w:pPr>
      <w:tabs>
        <w:tab w:val="center" w:pos="4513"/>
        <w:tab w:val="right" w:pos="9026"/>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HeaderChar">
    <w:name w:val="Header Char"/>
    <w:link w:val="Header"/>
  </w:style>
  <w:style w:type="character" w:customStyle="1" w:styleId="FooterChar">
    <w:name w:val="Footer Char"/>
    <w:link w:val="Foote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7</ap:TotalTime>
  <ap:Pages>1</ap:Pages>
  <ap:Words>1938</ap:Words>
  <ap:Characters>11047</ap:Characters>
  <ap:Application>Microsoft Office Word</ap:Application>
  <ap:DocSecurity>0</ap:DocSecurity>
  <ap:Lines>92</ap:Lines>
  <ap:Paragraphs>25</ap:Paragraphs>
  <ap:ScaleCrop>false</ap:ScaleCrop>
  <ap:CharactersWithSpaces>12960</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