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4DC0" w14:textId="77777777" w:rsidR="00772391" w:rsidRPr="004C5610" w:rsidRDefault="001A22B5" w:rsidP="00772391">
      <w:pPr>
        <w:rPr>
          <w:rFonts w:eastAsia="Calibri"/>
          <w:bCs/>
          <w:sz w:val="16"/>
          <w:szCs w:val="16"/>
        </w:rPr>
      </w:pPr>
      <w:bookmarkStart w:id="0" w:name="_Hlk176504113"/>
      <w:r w:rsidRPr="004C5610">
        <w:rPr>
          <w:rFonts w:eastAsia="Calibri"/>
          <w:bCs/>
          <w:sz w:val="16"/>
          <w:szCs w:val="16"/>
        </w:rPr>
        <w:t>ECLI:RO:</w:t>
      </w:r>
      <w:r w:rsidR="00DD19A3">
        <w:rPr>
          <w:rFonts w:eastAsia="Calibri"/>
          <w:bCs/>
          <w:sz w:val="16"/>
          <w:szCs w:val="16"/>
        </w:rPr>
        <w:t>.............................</w:t>
      </w:r>
      <w:r w:rsidRPr="004C5610">
        <w:rPr>
          <w:rFonts w:eastAsia="Calibri"/>
          <w:bCs/>
          <w:sz w:val="16"/>
          <w:szCs w:val="16"/>
        </w:rPr>
        <w:t xml:space="preserve"> </w:t>
      </w:r>
    </w:p>
    <w:p w14:paraId="5D7E7A8B" w14:textId="77777777" w:rsidR="00DD19A3" w:rsidRDefault="001A22B5" w:rsidP="00772391">
      <w:pPr>
        <w:rPr>
          <w:rFonts w:eastAsia="Calibri"/>
          <w:b/>
        </w:rPr>
      </w:pPr>
      <w:r>
        <w:rPr>
          <w:rFonts w:eastAsia="Calibri"/>
          <w:b/>
        </w:rPr>
        <w:t>Hot. 9</w:t>
      </w:r>
    </w:p>
    <w:p w14:paraId="582FFE63" w14:textId="77777777" w:rsidR="00772391" w:rsidRPr="00A10BA4" w:rsidRDefault="001A22B5" w:rsidP="00772391">
      <w:pPr>
        <w:rPr>
          <w:rFonts w:eastAsia="Calibri"/>
          <w:b/>
        </w:rPr>
      </w:pPr>
      <w:r w:rsidRPr="00A10BA4">
        <w:rPr>
          <w:rFonts w:eastAsia="Calibri"/>
          <w:b/>
        </w:rPr>
        <w:t xml:space="preserve">Dosar nr. </w:t>
      </w:r>
      <w:r w:rsidR="00DD19A3">
        <w:rPr>
          <w:rFonts w:eastAsia="Calibri"/>
          <w:b/>
        </w:rPr>
        <w:t>..............................</w:t>
      </w:r>
    </w:p>
    <w:p w14:paraId="443EF847" w14:textId="77777777" w:rsidR="00772391" w:rsidRPr="00A10BA4" w:rsidRDefault="001A22B5" w:rsidP="00772391">
      <w:pPr>
        <w:ind w:firstLine="709"/>
        <w:jc w:val="center"/>
        <w:rPr>
          <w:rFonts w:eastAsia="Calibri"/>
          <w:b/>
        </w:rPr>
      </w:pPr>
      <w:r w:rsidRPr="00A10BA4">
        <w:rPr>
          <w:rFonts w:eastAsia="Calibri"/>
          <w:b/>
        </w:rPr>
        <w:t>R O M Â N I A</w:t>
      </w:r>
    </w:p>
    <w:p w14:paraId="3EC78D3E" w14:textId="77777777" w:rsidR="00772391" w:rsidRPr="00A10BA4" w:rsidRDefault="001A22B5" w:rsidP="00772391">
      <w:pPr>
        <w:ind w:firstLine="709"/>
        <w:jc w:val="center"/>
        <w:rPr>
          <w:rFonts w:eastAsia="Calibri"/>
          <w:b/>
        </w:rPr>
      </w:pPr>
      <w:r w:rsidRPr="00A10BA4">
        <w:rPr>
          <w:rFonts w:eastAsia="Calibri"/>
          <w:b/>
        </w:rPr>
        <w:t xml:space="preserve">CURTEA DE APEL </w:t>
      </w:r>
      <w:r w:rsidR="00DD19A3">
        <w:rPr>
          <w:rFonts w:eastAsia="Calibri"/>
          <w:b/>
        </w:rPr>
        <w:t>..............................</w:t>
      </w:r>
    </w:p>
    <w:p w14:paraId="08824803" w14:textId="77777777" w:rsidR="00772391" w:rsidRPr="00A10BA4" w:rsidRDefault="001A22B5" w:rsidP="00772391">
      <w:pPr>
        <w:ind w:firstLine="709"/>
        <w:jc w:val="center"/>
        <w:rPr>
          <w:rFonts w:eastAsia="Calibri"/>
          <w:b/>
        </w:rPr>
      </w:pPr>
      <w:r w:rsidRPr="00A10BA4">
        <w:rPr>
          <w:rFonts w:eastAsia="Calibri"/>
          <w:b/>
        </w:rPr>
        <w:t xml:space="preserve">SECŢIA A </w:t>
      </w:r>
      <w:r w:rsidR="00DD19A3">
        <w:rPr>
          <w:rFonts w:eastAsia="Calibri"/>
          <w:b/>
        </w:rPr>
        <w:t>..............................</w:t>
      </w:r>
      <w:r w:rsidRPr="00A10BA4">
        <w:rPr>
          <w:rFonts w:eastAsia="Calibri"/>
          <w:b/>
        </w:rPr>
        <w:t xml:space="preserve">  CONTENCIOS ADMINISTRATIV ŞI FISCAL</w:t>
      </w:r>
    </w:p>
    <w:p w14:paraId="09114F52" w14:textId="77777777" w:rsidR="00772391" w:rsidRPr="00A10BA4" w:rsidRDefault="001A22B5" w:rsidP="00772391">
      <w:pPr>
        <w:ind w:firstLine="709"/>
        <w:jc w:val="center"/>
        <w:rPr>
          <w:rFonts w:eastAsia="Calibri"/>
          <w:b/>
          <w:u w:val="single"/>
        </w:rPr>
      </w:pPr>
      <w:r w:rsidRPr="00A10BA4">
        <w:rPr>
          <w:rFonts w:eastAsia="Calibri"/>
          <w:b/>
          <w:u w:val="single"/>
        </w:rPr>
        <w:t xml:space="preserve">DECIZIA CIVILĂ NR. </w:t>
      </w:r>
      <w:r w:rsidR="00DD19A3">
        <w:rPr>
          <w:rFonts w:eastAsia="Calibri"/>
          <w:b/>
          <w:u w:val="single"/>
        </w:rPr>
        <w:t>..............................</w:t>
      </w:r>
    </w:p>
    <w:p w14:paraId="781CA10D" w14:textId="77777777" w:rsidR="00772391" w:rsidRPr="00A10BA4" w:rsidRDefault="001A22B5" w:rsidP="00772391">
      <w:pPr>
        <w:ind w:firstLine="709"/>
        <w:jc w:val="center"/>
        <w:rPr>
          <w:rFonts w:eastAsia="Calibri"/>
          <w:b/>
        </w:rPr>
      </w:pPr>
      <w:r w:rsidRPr="00A10BA4">
        <w:rPr>
          <w:rFonts w:eastAsia="Calibri"/>
          <w:b/>
        </w:rPr>
        <w:t xml:space="preserve">Şedinţa publică de la </w:t>
      </w:r>
      <w:r w:rsidR="00DD19A3">
        <w:rPr>
          <w:rFonts w:eastAsia="Calibri"/>
          <w:b/>
        </w:rPr>
        <w:t>....................</w:t>
      </w:r>
      <w:r>
        <w:rPr>
          <w:rFonts w:eastAsia="Calibri"/>
          <w:b/>
        </w:rPr>
        <w:t>.2025</w:t>
      </w:r>
    </w:p>
    <w:p w14:paraId="7D5B6CA0" w14:textId="77777777" w:rsidR="00772391" w:rsidRPr="00A10BA4" w:rsidRDefault="001A22B5" w:rsidP="00772391">
      <w:pPr>
        <w:ind w:firstLine="709"/>
        <w:jc w:val="center"/>
        <w:rPr>
          <w:rFonts w:eastAsia="Calibri"/>
          <w:b/>
        </w:rPr>
      </w:pPr>
      <w:r w:rsidRPr="00A10BA4">
        <w:rPr>
          <w:rFonts w:eastAsia="Calibri"/>
          <w:b/>
        </w:rPr>
        <w:t>Curtea constituită din:</w:t>
      </w:r>
    </w:p>
    <w:p w14:paraId="37632E89" w14:textId="767FF776" w:rsidR="00772391" w:rsidRPr="00A10BA4" w:rsidRDefault="001A22B5" w:rsidP="00772391">
      <w:pPr>
        <w:ind w:firstLine="709"/>
        <w:jc w:val="center"/>
        <w:rPr>
          <w:b/>
        </w:rPr>
      </w:pPr>
      <w:r w:rsidRPr="00A10BA4">
        <w:rPr>
          <w:b/>
        </w:rPr>
        <w:t xml:space="preserve">PREŞEDINTE: </w:t>
      </w:r>
      <w:r>
        <w:rPr>
          <w:b/>
        </w:rPr>
        <w:t>A0016</w:t>
      </w:r>
    </w:p>
    <w:p w14:paraId="72FD13B6" w14:textId="77777777" w:rsidR="00772391" w:rsidRPr="00A10BA4" w:rsidRDefault="001A22B5" w:rsidP="00772391">
      <w:pPr>
        <w:tabs>
          <w:tab w:val="left" w:pos="0"/>
        </w:tabs>
        <w:ind w:firstLine="709"/>
        <w:jc w:val="center"/>
        <w:rPr>
          <w:b/>
        </w:rPr>
      </w:pPr>
      <w:r w:rsidRPr="00A10BA4">
        <w:rPr>
          <w:b/>
        </w:rPr>
        <w:t xml:space="preserve">JUDECĂTOR: </w:t>
      </w:r>
      <w:r w:rsidR="00DD19A3">
        <w:rPr>
          <w:b/>
        </w:rPr>
        <w:t>....................</w:t>
      </w:r>
      <w:r w:rsidRPr="00A10BA4">
        <w:rPr>
          <w:b/>
        </w:rPr>
        <w:t xml:space="preserve">                      </w:t>
      </w:r>
    </w:p>
    <w:p w14:paraId="71EA1411" w14:textId="77777777" w:rsidR="00772391" w:rsidRPr="00A10BA4" w:rsidRDefault="001A22B5" w:rsidP="00772391">
      <w:pPr>
        <w:tabs>
          <w:tab w:val="left" w:pos="0"/>
        </w:tabs>
        <w:ind w:firstLine="709"/>
        <w:jc w:val="center"/>
        <w:rPr>
          <w:b/>
        </w:rPr>
      </w:pPr>
      <w:r w:rsidRPr="00A10BA4">
        <w:rPr>
          <w:b/>
        </w:rPr>
        <w:t xml:space="preserve">JUDECĂTOR: </w:t>
      </w:r>
      <w:r w:rsidR="00DD19A3">
        <w:rPr>
          <w:b/>
        </w:rPr>
        <w:t>....................</w:t>
      </w:r>
    </w:p>
    <w:p w14:paraId="3C10C032" w14:textId="77777777" w:rsidR="00772391" w:rsidRPr="00A10BA4" w:rsidRDefault="001A22B5" w:rsidP="00772391">
      <w:pPr>
        <w:ind w:firstLine="709"/>
        <w:jc w:val="center"/>
        <w:rPr>
          <w:b/>
        </w:rPr>
      </w:pPr>
      <w:r w:rsidRPr="00A10BA4">
        <w:rPr>
          <w:b/>
        </w:rPr>
        <w:t xml:space="preserve">GREFIER: </w:t>
      </w:r>
      <w:r w:rsidR="00DD19A3">
        <w:rPr>
          <w:b/>
        </w:rPr>
        <w:t>....................</w:t>
      </w:r>
    </w:p>
    <w:p w14:paraId="69AA06EB" w14:textId="77777777" w:rsidR="00772391" w:rsidRPr="00A10BA4" w:rsidRDefault="00772391" w:rsidP="00772391">
      <w:pPr>
        <w:ind w:firstLine="709"/>
        <w:jc w:val="center"/>
        <w:rPr>
          <w:rFonts w:eastAsia="Calibri"/>
          <w:b/>
        </w:rPr>
      </w:pPr>
    </w:p>
    <w:p w14:paraId="3AD84D86" w14:textId="355110CA" w:rsidR="00772391" w:rsidRPr="001D67C1" w:rsidRDefault="001A22B5" w:rsidP="00772391">
      <w:pPr>
        <w:tabs>
          <w:tab w:val="left" w:pos="0"/>
          <w:tab w:val="left" w:pos="426"/>
          <w:tab w:val="left" w:pos="709"/>
        </w:tabs>
        <w:ind w:firstLine="709"/>
        <w:jc w:val="both"/>
        <w:rPr>
          <w:b/>
        </w:rPr>
      </w:pPr>
      <w:r w:rsidRPr="00A10BA4">
        <w:t xml:space="preserve">Pe rol se află </w:t>
      </w:r>
      <w:bookmarkStart w:id="1" w:name="_Hlk191382671"/>
      <w:r w:rsidRPr="00D54EBA">
        <w:t xml:space="preserve">soluţionarea recursului </w:t>
      </w:r>
      <w:bookmarkStart w:id="2" w:name="_Hlk85730858"/>
      <w:bookmarkStart w:id="3" w:name="_Hlk156907604"/>
      <w:bookmarkStart w:id="4" w:name="_Hlk183769983"/>
      <w:r w:rsidRPr="00D54EBA">
        <w:t xml:space="preserve">declarat de </w:t>
      </w:r>
      <w:bookmarkStart w:id="5" w:name="_Hlk191284769"/>
      <w:bookmarkStart w:id="6" w:name="_Hlk76030198"/>
      <w:r w:rsidRPr="00D54EBA">
        <w:t>recuren</w:t>
      </w:r>
      <w:r>
        <w:t>ţii</w:t>
      </w:r>
      <w:r w:rsidRPr="00D54EBA">
        <w:t xml:space="preserve">-reclamanţi </w:t>
      </w:r>
      <w:bookmarkEnd w:id="5"/>
      <w:r w:rsidR="00DD19A3">
        <w:rPr>
          <w:b/>
        </w:rPr>
        <w:t>EEL...</w:t>
      </w:r>
      <w:r w:rsidRPr="00D54EBA">
        <w:rPr>
          <w:b/>
        </w:rPr>
        <w:t xml:space="preserve">, </w:t>
      </w:r>
      <w:r w:rsidR="00DD19A3">
        <w:rPr>
          <w:b/>
        </w:rPr>
        <w:t>UNA...</w:t>
      </w:r>
      <w:r w:rsidRPr="00D54EBA">
        <w:rPr>
          <w:b/>
        </w:rPr>
        <w:t xml:space="preserve">, </w:t>
      </w:r>
      <w:r w:rsidR="00DD19A3">
        <w:rPr>
          <w:b/>
        </w:rPr>
        <w:t>NUS...</w:t>
      </w:r>
      <w:r w:rsidRPr="00D54EBA">
        <w:rPr>
          <w:b/>
        </w:rPr>
        <w:t xml:space="preserve">, </w:t>
      </w:r>
      <w:r w:rsidR="00DD19A3">
        <w:rPr>
          <w:b/>
        </w:rPr>
        <w:t>ELE...</w:t>
      </w:r>
      <w:r w:rsidRPr="00D54EBA">
        <w:rPr>
          <w:b/>
        </w:rPr>
        <w:t xml:space="preserve">, </w:t>
      </w:r>
      <w:r w:rsidR="00DD19A3">
        <w:rPr>
          <w:b/>
        </w:rPr>
        <w:t>UIA..</w:t>
      </w:r>
      <w:r w:rsidRPr="00D54EBA">
        <w:rPr>
          <w:b/>
        </w:rPr>
        <w:t xml:space="preserve">, </w:t>
      </w:r>
      <w:r w:rsidR="00DD19A3">
        <w:rPr>
          <w:b/>
        </w:rPr>
        <w:t>DUS..</w:t>
      </w:r>
      <w:r w:rsidRPr="00D54EBA">
        <w:rPr>
          <w:b/>
        </w:rPr>
        <w:t>,</w:t>
      </w:r>
      <w:r w:rsidRPr="00D54EBA">
        <w:t xml:space="preserve"> </w:t>
      </w:r>
      <w:r w:rsidR="00DD19A3">
        <w:rPr>
          <w:b/>
        </w:rPr>
        <w:t>EAN.</w:t>
      </w:r>
      <w:r w:rsidRPr="00D54EBA">
        <w:t xml:space="preserve">şi </w:t>
      </w:r>
      <w:r w:rsidR="00DD19A3">
        <w:rPr>
          <w:b/>
        </w:rPr>
        <w:t>AIU...</w:t>
      </w:r>
      <w:r>
        <w:rPr>
          <w:b/>
        </w:rPr>
        <w:t xml:space="preserve">, </w:t>
      </w:r>
      <w:r w:rsidRPr="00C079B5">
        <w:rPr>
          <w:b/>
        </w:rPr>
        <w:t xml:space="preserve">prin SINDICATUL NAŢIONAL AL </w:t>
      </w:r>
      <w:r w:rsidR="00DD19A3">
        <w:rPr>
          <w:b/>
        </w:rPr>
        <w:t>......................</w:t>
      </w:r>
      <w:r w:rsidRPr="00C079B5">
        <w:rPr>
          <w:b/>
        </w:rPr>
        <w:t xml:space="preserve"> ŞI PERSONALULUI CONTRACTUAL DIN </w:t>
      </w:r>
      <w:r w:rsidR="00392342">
        <w:rPr>
          <w:b/>
        </w:rPr>
        <w:t>X...</w:t>
      </w:r>
      <w:r w:rsidRPr="00C079B5">
        <w:rPr>
          <w:b/>
        </w:rPr>
        <w:t xml:space="preserve">, </w:t>
      </w:r>
      <w:r w:rsidRPr="00A10BA4">
        <w:t xml:space="preserve">împotriva sentinţei civile nr. </w:t>
      </w:r>
      <w:bookmarkStart w:id="7" w:name="_Hlk98929430"/>
      <w:r w:rsidR="00392342">
        <w:t>SC1.....</w:t>
      </w:r>
      <w:r>
        <w:t>.2023</w:t>
      </w:r>
      <w:r w:rsidRPr="00A10BA4">
        <w:t xml:space="preserve"> </w:t>
      </w:r>
      <w:bookmarkEnd w:id="7"/>
      <w:r w:rsidRPr="00A10BA4">
        <w:t xml:space="preserve">pronunţate de </w:t>
      </w:r>
      <w:bookmarkStart w:id="8" w:name="_Hlk77169689"/>
      <w:r w:rsidRPr="00A10BA4">
        <w:t xml:space="preserve">Tribunalul </w:t>
      </w:r>
      <w:bookmarkEnd w:id="8"/>
      <w:r w:rsidR="00392342">
        <w:t>.........</w:t>
      </w:r>
      <w:r w:rsidRPr="00A10BA4">
        <w:t xml:space="preserve"> - Secţia </w:t>
      </w:r>
      <w:r>
        <w:t>civilă</w:t>
      </w:r>
      <w:r w:rsidRPr="00A10BA4">
        <w:t xml:space="preserve"> în dosarul nr. </w:t>
      </w:r>
      <w:r w:rsidR="00DD19A3">
        <w:t>..............................</w:t>
      </w:r>
      <w:r w:rsidRPr="00A10BA4">
        <w:t xml:space="preserve">, în contradictoriu cu </w:t>
      </w:r>
      <w:bookmarkEnd w:id="2"/>
      <w:bookmarkEnd w:id="3"/>
      <w:r w:rsidRPr="00A10BA4">
        <w:rPr>
          <w:bCs/>
        </w:rPr>
        <w:t>int</w:t>
      </w:r>
      <w:r>
        <w:rPr>
          <w:bCs/>
        </w:rPr>
        <w:t>im</w:t>
      </w:r>
      <w:r w:rsidRPr="00A10BA4">
        <w:rPr>
          <w:bCs/>
        </w:rPr>
        <w:t>at</w:t>
      </w:r>
      <w:r>
        <w:rPr>
          <w:bCs/>
        </w:rPr>
        <w:t>ul</w:t>
      </w:r>
      <w:r w:rsidRPr="00A10BA4">
        <w:rPr>
          <w:bCs/>
        </w:rPr>
        <w:t>-</w:t>
      </w:r>
      <w:r>
        <w:rPr>
          <w:bCs/>
        </w:rPr>
        <w:t>pârât</w:t>
      </w:r>
      <w:r w:rsidRPr="00A10BA4">
        <w:rPr>
          <w:b/>
        </w:rPr>
        <w:t xml:space="preserve"> </w:t>
      </w:r>
      <w:bookmarkEnd w:id="4"/>
      <w:r w:rsidRPr="009B7527">
        <w:rPr>
          <w:b/>
        </w:rPr>
        <w:t>INSPECTORATUL GENERAL AL POLIŢIEI DE FRONTIERĂ</w:t>
      </w:r>
      <w:r w:rsidRPr="00A10BA4">
        <w:rPr>
          <w:b/>
        </w:rPr>
        <w:t xml:space="preserve">, </w:t>
      </w:r>
      <w:r w:rsidRPr="00A10BA4">
        <w:t xml:space="preserve">având ca obiect </w:t>
      </w:r>
      <w:bookmarkEnd w:id="6"/>
      <w:r>
        <w:rPr>
          <w:b/>
          <w:bCs/>
          <w:i/>
          <w:iCs/>
        </w:rPr>
        <w:t>l</w:t>
      </w:r>
      <w:r w:rsidRPr="001B6E1A">
        <w:rPr>
          <w:b/>
          <w:bCs/>
          <w:i/>
          <w:iCs/>
        </w:rPr>
        <w:t>itigiu privind funcţionarii publici</w:t>
      </w:r>
      <w:bookmarkEnd w:id="1"/>
      <w:r>
        <w:rPr>
          <w:b/>
          <w:bCs/>
          <w:i/>
          <w:iCs/>
        </w:rPr>
        <w:t>.</w:t>
      </w:r>
    </w:p>
    <w:p w14:paraId="1722D397" w14:textId="77777777" w:rsidR="00772391" w:rsidRPr="00A10BA4" w:rsidRDefault="001A22B5" w:rsidP="00772391">
      <w:pPr>
        <w:tabs>
          <w:tab w:val="left" w:pos="0"/>
          <w:tab w:val="left" w:pos="426"/>
          <w:tab w:val="left" w:pos="709"/>
        </w:tabs>
        <w:ind w:firstLine="709"/>
        <w:jc w:val="both"/>
      </w:pPr>
      <w:r w:rsidRPr="00A10BA4">
        <w:t>La apelul nominal făcut în şedinţă publică, la cele două strigări ale cauzei, nu se prezintă părţile.</w:t>
      </w:r>
    </w:p>
    <w:p w14:paraId="2E1C0D64" w14:textId="77777777" w:rsidR="00772391" w:rsidRPr="00A10BA4" w:rsidRDefault="001A22B5" w:rsidP="00772391">
      <w:pPr>
        <w:tabs>
          <w:tab w:val="left" w:pos="0"/>
          <w:tab w:val="left" w:pos="426"/>
          <w:tab w:val="left" w:pos="709"/>
        </w:tabs>
        <w:ind w:firstLine="709"/>
        <w:jc w:val="both"/>
      </w:pPr>
      <w:r w:rsidRPr="00A10BA4">
        <w:t>Procedura de citare este legal îndeplinită.</w:t>
      </w:r>
    </w:p>
    <w:p w14:paraId="053A7E63" w14:textId="77777777" w:rsidR="00772391" w:rsidRPr="00A10BA4" w:rsidRDefault="001A22B5" w:rsidP="00772391">
      <w:pPr>
        <w:tabs>
          <w:tab w:val="left" w:pos="0"/>
          <w:tab w:val="left" w:pos="709"/>
        </w:tabs>
        <w:ind w:firstLine="709"/>
        <w:jc w:val="both"/>
      </w:pPr>
      <w:r w:rsidRPr="00A10BA4">
        <w:t xml:space="preserve">S-a făcut referatul cauzei de către grefierul de şedinţă, care învederează instanţei faptul </w:t>
      </w:r>
      <w:r>
        <w:t xml:space="preserve">că </w:t>
      </w:r>
      <w:r w:rsidRPr="00A10BA4">
        <w:t>s-a solicitat judecarea cauzei şi în lipsă, după care:</w:t>
      </w:r>
    </w:p>
    <w:p w14:paraId="300F5343" w14:textId="77777777" w:rsidR="00772391" w:rsidRDefault="001A22B5" w:rsidP="00772391">
      <w:pPr>
        <w:tabs>
          <w:tab w:val="left" w:pos="0"/>
        </w:tabs>
        <w:ind w:firstLine="709"/>
        <w:jc w:val="both"/>
      </w:pPr>
      <w:r w:rsidRPr="00A10BA4">
        <w:t>Instanţa ia act ca nu sunt probe noi</w:t>
      </w:r>
      <w:r>
        <w:t xml:space="preserve"> în recurs şi</w:t>
      </w:r>
      <w:r w:rsidRPr="00A10BA4">
        <w:t xml:space="preserve"> reţine spre soluţionare</w:t>
      </w:r>
      <w:r>
        <w:t>, cu prioritate</w:t>
      </w:r>
      <w:r w:rsidRPr="00A10BA4">
        <w:t xml:space="preserve"> </w:t>
      </w:r>
      <w:r>
        <w:t xml:space="preserve">cererea de sesizare a Curţii Constituţionale cu excepţia de neconstituționalitate invocată de recurenţii-reclamanţi  şi, de asemenea, excepţia de nelegalitate a Ordinului MAI nr. </w:t>
      </w:r>
      <w:r w:rsidR="00392342">
        <w:t>O1.....</w:t>
      </w:r>
      <w:r>
        <w:t>/2020, în privinţa căreia instanţa invocă din oficiu şi excepţia inadmisibilităţii, iar în subsidiar, pe fondul recursului.</w:t>
      </w:r>
    </w:p>
    <w:p w14:paraId="56FA0D20" w14:textId="77777777" w:rsidR="00772391" w:rsidRPr="00A10BA4" w:rsidRDefault="00772391" w:rsidP="00772391">
      <w:pPr>
        <w:tabs>
          <w:tab w:val="left" w:pos="0"/>
        </w:tabs>
        <w:ind w:firstLine="709"/>
        <w:jc w:val="both"/>
      </w:pPr>
    </w:p>
    <w:p w14:paraId="51D67205" w14:textId="77777777" w:rsidR="00772391" w:rsidRPr="00A10BA4" w:rsidRDefault="001A22B5" w:rsidP="00772391">
      <w:pPr>
        <w:ind w:firstLine="709"/>
        <w:jc w:val="center"/>
        <w:rPr>
          <w:rFonts w:eastAsia="Calibri"/>
          <w:b/>
        </w:rPr>
      </w:pPr>
      <w:r w:rsidRPr="00A10BA4">
        <w:rPr>
          <w:rFonts w:eastAsia="Calibri"/>
          <w:b/>
        </w:rPr>
        <w:t xml:space="preserve">CURTEA, </w:t>
      </w:r>
    </w:p>
    <w:p w14:paraId="2AE10B26" w14:textId="77777777" w:rsidR="00772391" w:rsidRPr="00A10BA4" w:rsidRDefault="00772391" w:rsidP="00772391">
      <w:pPr>
        <w:ind w:firstLine="709"/>
        <w:jc w:val="both"/>
        <w:rPr>
          <w:b/>
        </w:rPr>
      </w:pPr>
    </w:p>
    <w:p w14:paraId="167588C6" w14:textId="77777777" w:rsidR="00772391" w:rsidRPr="00A55403" w:rsidRDefault="001A22B5" w:rsidP="00772391">
      <w:pPr>
        <w:widowControl w:val="0"/>
        <w:tabs>
          <w:tab w:val="left" w:pos="9072"/>
        </w:tabs>
        <w:ind w:firstLine="709"/>
        <w:jc w:val="both"/>
      </w:pPr>
      <w:r w:rsidRPr="00A55403">
        <w:t>Deliberând asupra recursului de faţă, reţine următoarele:</w:t>
      </w:r>
    </w:p>
    <w:p w14:paraId="360CD0D9" w14:textId="77777777" w:rsidR="00772391" w:rsidRPr="00A55403" w:rsidRDefault="001A22B5" w:rsidP="00772391">
      <w:pPr>
        <w:widowControl w:val="0"/>
        <w:tabs>
          <w:tab w:val="left" w:pos="-3420"/>
          <w:tab w:val="left" w:pos="9072"/>
        </w:tabs>
        <w:ind w:firstLine="709"/>
        <w:jc w:val="both"/>
        <w:rPr>
          <w:b/>
          <w:iCs/>
        </w:rPr>
      </w:pPr>
      <w:r w:rsidRPr="00A55403">
        <w:rPr>
          <w:b/>
          <w:iCs/>
        </w:rPr>
        <w:t>I. Circumstanţele cauzei</w:t>
      </w:r>
    </w:p>
    <w:p w14:paraId="24B4E229" w14:textId="77777777" w:rsidR="00772391" w:rsidRPr="00A55403" w:rsidRDefault="001A22B5" w:rsidP="00772391">
      <w:pPr>
        <w:widowControl w:val="0"/>
        <w:tabs>
          <w:tab w:val="left" w:pos="-3420"/>
          <w:tab w:val="left" w:pos="9072"/>
        </w:tabs>
        <w:ind w:firstLine="709"/>
        <w:jc w:val="both"/>
        <w:rPr>
          <w:b/>
          <w:bCs/>
        </w:rPr>
      </w:pPr>
      <w:r w:rsidRPr="00A55403">
        <w:rPr>
          <w:b/>
          <w:bCs/>
        </w:rPr>
        <w:t>1. Obiectul cererii de chemare în judecată</w:t>
      </w:r>
    </w:p>
    <w:p w14:paraId="4A5503C1" w14:textId="684963D9" w:rsidR="00772391" w:rsidRDefault="001A22B5" w:rsidP="00772391">
      <w:pPr>
        <w:widowControl w:val="0"/>
        <w:tabs>
          <w:tab w:val="left" w:pos="3975"/>
          <w:tab w:val="left" w:pos="9072"/>
        </w:tabs>
        <w:ind w:firstLine="709"/>
        <w:jc w:val="both"/>
      </w:pPr>
      <w:r w:rsidRPr="00CC47D4">
        <w:t xml:space="preserve">Prin cererea înregistrată pe rolul Tribunalului </w:t>
      </w:r>
      <w:r w:rsidR="00392342">
        <w:t>.........</w:t>
      </w:r>
      <w:r w:rsidRPr="00CC47D4">
        <w:t xml:space="preserve"> la data de </w:t>
      </w:r>
      <w:r w:rsidR="00392342">
        <w:t>..........</w:t>
      </w:r>
      <w:r w:rsidRPr="00CC47D4">
        <w:t xml:space="preserve">.2021 sub nr. </w:t>
      </w:r>
      <w:r w:rsidR="00DD19A3">
        <w:t>..............................</w:t>
      </w:r>
      <w:r w:rsidRPr="00CC47D4">
        <w:t xml:space="preserve">, reclamanţii </w:t>
      </w:r>
      <w:r w:rsidR="00DD19A3">
        <w:t>EEL...</w:t>
      </w:r>
      <w:r w:rsidRPr="00CC47D4">
        <w:t xml:space="preserve">, </w:t>
      </w:r>
      <w:r w:rsidR="00DD19A3">
        <w:t>UNA...</w:t>
      </w:r>
      <w:r w:rsidRPr="00CC47D4">
        <w:t xml:space="preserve">, </w:t>
      </w:r>
      <w:r w:rsidR="00DD19A3">
        <w:t>NUS...</w:t>
      </w:r>
      <w:r w:rsidRPr="00CC47D4">
        <w:t xml:space="preserve">, </w:t>
      </w:r>
      <w:r w:rsidR="00DD19A3">
        <w:t>ELE...</w:t>
      </w:r>
      <w:r w:rsidRPr="00CC47D4">
        <w:t xml:space="preserve">, </w:t>
      </w:r>
      <w:r w:rsidR="00DD19A3">
        <w:t>UIA..</w:t>
      </w:r>
      <w:r w:rsidRPr="00CC47D4">
        <w:t xml:space="preserve">, </w:t>
      </w:r>
      <w:r w:rsidR="00DD19A3">
        <w:t>DUS..</w:t>
      </w:r>
      <w:r w:rsidRPr="00CC47D4">
        <w:t xml:space="preserve">, </w:t>
      </w:r>
      <w:r w:rsidR="00DD19A3">
        <w:t>EAN.</w:t>
      </w:r>
      <w:r w:rsidRPr="00CC47D4">
        <w:t xml:space="preserve">şi </w:t>
      </w:r>
      <w:r w:rsidR="00DD19A3">
        <w:t>AIU...</w:t>
      </w:r>
      <w:r>
        <w:t>,</w:t>
      </w:r>
      <w:r w:rsidRPr="00CC47D4">
        <w:t xml:space="preserve"> prin Sindicatul Naţional al </w:t>
      </w:r>
      <w:r w:rsidR="00DD19A3">
        <w:t>......................</w:t>
      </w:r>
      <w:r w:rsidRPr="00CC47D4">
        <w:t xml:space="preserve"> şi Personalului Contractual din </w:t>
      </w:r>
      <w:r w:rsidR="00392342">
        <w:t>X...</w:t>
      </w:r>
      <w:r>
        <w:t>,</w:t>
      </w:r>
      <w:r w:rsidRPr="00CC47D4">
        <w:t xml:space="preserve"> au solicitat</w:t>
      </w:r>
      <w:r>
        <w:t>,</w:t>
      </w:r>
      <w:r w:rsidRPr="00CC47D4">
        <w:t xml:space="preserve"> în contradictoriu cu pârât</w:t>
      </w:r>
      <w:r>
        <w:t>ul</w:t>
      </w:r>
      <w:r w:rsidRPr="00CC47D4">
        <w:t xml:space="preserve"> Inspectoratul General al Poliţiei de Frontieră</w:t>
      </w:r>
      <w:r>
        <w:t>,</w:t>
      </w:r>
      <w:r w:rsidRPr="00CC47D4">
        <w:t xml:space="preserve"> pronunţarea unei hotărâri prin care să se dispună obligarea pârât</w:t>
      </w:r>
      <w:r>
        <w:t>ulu</w:t>
      </w:r>
      <w:r w:rsidRPr="00CC47D4">
        <w:t>i la plata majorărilor salariale, prevăzute de Legea cadru nr.</w:t>
      </w:r>
      <w:r>
        <w:t xml:space="preserve"> </w:t>
      </w:r>
      <w:r w:rsidRPr="00CC47D4">
        <w:t>153/2017 privind salarizarea personalului plătit di</w:t>
      </w:r>
      <w:r w:rsidRPr="00CC47D4">
        <w:t xml:space="preserve">n fonduri publice, prin aplicarea </w:t>
      </w:r>
      <w:r>
        <w:t>art.</w:t>
      </w:r>
      <w:r w:rsidRPr="00CC47D4">
        <w:t xml:space="preserve"> 38 alin. (4) din această lege</w:t>
      </w:r>
      <w:r>
        <w:t>,</w:t>
      </w:r>
      <w:r w:rsidRPr="00CC47D4">
        <w:t xml:space="preserve"> care stabilește că în perioada 2019-2022 se va acorda anual o creștere a salariilor de bază, soldelor de funcţie/salariilor de funcție, indemnizațiilor de încadrare, fiecare creștere reprezentând 1/4 din diferența dintre salariul de bază, solda de funcţie/salariul de funcție, indemnizația de încadrare prevăzute de lege pentru anul 2022 și cel/cea din luna decembrie 2018; obligarea pârât</w:t>
      </w:r>
      <w:r>
        <w:t>ulu</w:t>
      </w:r>
      <w:r w:rsidRPr="00CC47D4">
        <w:t>i la plata majorărilor salariale pentru deținători</w:t>
      </w:r>
      <w:r w:rsidRPr="00CC47D4">
        <w:t xml:space="preserve">i titlului de specialist de clasă începând cu 01.07.2017, în conformitate cu dispozițiile </w:t>
      </w:r>
      <w:r>
        <w:t>art.</w:t>
      </w:r>
      <w:r w:rsidRPr="00CC47D4">
        <w:t xml:space="preserve"> 28 din Anexa VI la Legea-cadru 153/2017 privind salarizarea personalului plătit din fonduri publice; obligarea pârât</w:t>
      </w:r>
      <w:r>
        <w:t>ulu</w:t>
      </w:r>
      <w:r w:rsidRPr="00CC47D4">
        <w:t>i la plata diferențelor de drepturi salariale dintre sumele pr</w:t>
      </w:r>
      <w:r>
        <w:t>im</w:t>
      </w:r>
      <w:r w:rsidRPr="00CC47D4">
        <w:t>ite de reclamanți și sumele rezultate în urma recalculării, începând cu data de 01.01.2021 în cazul capătului 1 al cererii de chemare în judecat</w:t>
      </w:r>
      <w:r>
        <w:t>ă</w:t>
      </w:r>
      <w:r w:rsidRPr="00CC47D4">
        <w:t xml:space="preserve">, actualizate cu indicele de inflație </w:t>
      </w:r>
      <w:r>
        <w:t>şi</w:t>
      </w:r>
      <w:r w:rsidRPr="00CC47D4">
        <w:t xml:space="preserve"> dobânda legală până la data plații efective; obligarea pârât</w:t>
      </w:r>
      <w:r>
        <w:t>ulu</w:t>
      </w:r>
      <w:r w:rsidRPr="00CC47D4">
        <w:t>i la plata diferențelor de drepturi salariale dintre sumele pr</w:t>
      </w:r>
      <w:r>
        <w:t>im</w:t>
      </w:r>
      <w:r w:rsidRPr="00CC47D4">
        <w:t>ite de reclamanți și sumele rezultate în urma recalculării începând cu 01.07.2017, în cazul capătului 2 al cererii actualizate cu indicele de inflație, la care se adaugă dobânda legală aferentă, până la data plății efective.</w:t>
      </w:r>
    </w:p>
    <w:p w14:paraId="3A7DDA2E" w14:textId="77777777" w:rsidR="00772391" w:rsidRPr="00A55403" w:rsidRDefault="001A22B5" w:rsidP="00772391">
      <w:pPr>
        <w:widowControl w:val="0"/>
        <w:tabs>
          <w:tab w:val="left" w:pos="3975"/>
          <w:tab w:val="left" w:pos="9072"/>
        </w:tabs>
        <w:ind w:firstLine="709"/>
        <w:jc w:val="both"/>
      </w:pPr>
      <w:r w:rsidRPr="00A55403">
        <w:rPr>
          <w:b/>
          <w:bCs/>
        </w:rPr>
        <w:t>2. Hotărârea instanţei de fond</w:t>
      </w:r>
    </w:p>
    <w:p w14:paraId="0927F31A" w14:textId="77777777" w:rsidR="00772391" w:rsidRDefault="001A22B5" w:rsidP="00772391">
      <w:pPr>
        <w:widowControl w:val="0"/>
        <w:tabs>
          <w:tab w:val="left" w:pos="-3420"/>
          <w:tab w:val="left" w:pos="9072"/>
        </w:tabs>
        <w:ind w:firstLine="709"/>
        <w:jc w:val="both"/>
      </w:pPr>
      <w:r w:rsidRPr="00A55403">
        <w:t xml:space="preserve">Prin sentinţa civilă nr. </w:t>
      </w:r>
      <w:r w:rsidR="00392342">
        <w:t>SC1.....</w:t>
      </w:r>
      <w:r w:rsidRPr="00CC47D4">
        <w:t>.2023</w:t>
      </w:r>
      <w:r w:rsidRPr="00A55403">
        <w:t xml:space="preserve">, Tribunalul </w:t>
      </w:r>
      <w:r w:rsidR="00392342">
        <w:t>.........</w:t>
      </w:r>
      <w:r w:rsidRPr="00A55403">
        <w:t xml:space="preserve"> a </w:t>
      </w:r>
      <w:r>
        <w:t>respins</w:t>
      </w:r>
      <w:r w:rsidRPr="0084696D">
        <w:t xml:space="preserve"> excepţia lipsei calităţii </w:t>
      </w:r>
      <w:r w:rsidRPr="0084696D">
        <w:lastRenderedPageBreak/>
        <w:t>procesuale pasive a pârâtului Inspectoratul General al Poliţiei de Frontieră, ca neîntemeiată</w:t>
      </w:r>
      <w:r>
        <w:t>, a r</w:t>
      </w:r>
      <w:r w:rsidRPr="0084696D">
        <w:t>espin</w:t>
      </w:r>
      <w:r>
        <w:t>s</w:t>
      </w:r>
      <w:r w:rsidRPr="0084696D">
        <w:t xml:space="preserve"> excepţia lipsei de interes ca neîntemeiată</w:t>
      </w:r>
      <w:r>
        <w:t>, a a</w:t>
      </w:r>
      <w:r w:rsidRPr="0084696D">
        <w:t>dmi</w:t>
      </w:r>
      <w:r>
        <w:t>s</w:t>
      </w:r>
      <w:r w:rsidRPr="0084696D">
        <w:t xml:space="preserve"> excepţia prescripţiei dreptului material la acţiune pentru perioada 01.07.2017–28.04.2018</w:t>
      </w:r>
      <w:r>
        <w:t xml:space="preserve"> şi a r</w:t>
      </w:r>
      <w:r w:rsidRPr="0084696D">
        <w:t>espin</w:t>
      </w:r>
      <w:r>
        <w:t>s</w:t>
      </w:r>
      <w:r w:rsidRPr="0084696D">
        <w:t xml:space="preserve"> acţiunea, ca prescrisă pentru perioada 01.07.2017 – 28.04.2018.</w:t>
      </w:r>
      <w:r>
        <w:t xml:space="preserve"> A r</w:t>
      </w:r>
      <w:r w:rsidRPr="0084696D">
        <w:t>espin</w:t>
      </w:r>
      <w:r>
        <w:t>s</w:t>
      </w:r>
      <w:r w:rsidRPr="0084696D">
        <w:t xml:space="preserve"> în rest acţiunea formulată de reclamanţii </w:t>
      </w:r>
      <w:r w:rsidR="00DD19A3">
        <w:t>EEL...</w:t>
      </w:r>
      <w:r w:rsidRPr="0084696D">
        <w:t xml:space="preserve">,  </w:t>
      </w:r>
      <w:r w:rsidR="00DD19A3">
        <w:t>UNA...</w:t>
      </w:r>
      <w:r w:rsidRPr="0084696D">
        <w:t xml:space="preserve">,  </w:t>
      </w:r>
      <w:r w:rsidR="00DD19A3">
        <w:t>NUS...</w:t>
      </w:r>
      <w:r w:rsidRPr="0084696D">
        <w:t xml:space="preserve">, </w:t>
      </w:r>
      <w:r w:rsidR="00DD19A3">
        <w:t>ELE...</w:t>
      </w:r>
      <w:r w:rsidRPr="0084696D">
        <w:t xml:space="preserve">, </w:t>
      </w:r>
      <w:r w:rsidR="00DD19A3">
        <w:t>UIA..</w:t>
      </w:r>
      <w:r w:rsidRPr="0084696D">
        <w:t xml:space="preserve">,  </w:t>
      </w:r>
      <w:r w:rsidR="00DD19A3">
        <w:t>DUS..</w:t>
      </w:r>
      <w:r w:rsidRPr="0084696D">
        <w:t xml:space="preserve">, </w:t>
      </w:r>
      <w:r w:rsidR="00392342">
        <w:t>EAN...</w:t>
      </w:r>
      <w:r w:rsidRPr="0084696D">
        <w:t xml:space="preserve">, </w:t>
      </w:r>
      <w:r w:rsidR="00DD19A3">
        <w:t>AIU...</w:t>
      </w:r>
      <w:r w:rsidRPr="0084696D">
        <w:t>,</w:t>
      </w:r>
      <w:r w:rsidRPr="0084696D">
        <w:t xml:space="preserve"> toţi prin Sindicatul Naţional al </w:t>
      </w:r>
      <w:r w:rsidR="00DD19A3">
        <w:t>......................</w:t>
      </w:r>
      <w:r w:rsidRPr="0084696D">
        <w:t xml:space="preserve"> şi Personalului Contractual din </w:t>
      </w:r>
      <w:r w:rsidR="00392342">
        <w:t>X...</w:t>
      </w:r>
      <w:r>
        <w:t>,</w:t>
      </w:r>
      <w:r w:rsidRPr="0084696D">
        <w:t xml:space="preserve"> în contradictoriu cu </w:t>
      </w:r>
      <w:r w:rsidRPr="00CC47D4">
        <w:t>pârât</w:t>
      </w:r>
      <w:r>
        <w:t>ul</w:t>
      </w:r>
      <w:r w:rsidRPr="00CC47D4">
        <w:t xml:space="preserve"> </w:t>
      </w:r>
      <w:r w:rsidRPr="0084696D">
        <w:t>Inspectoratul General al Poliţiei de Frontieră, ca neîntemeiată.</w:t>
      </w:r>
    </w:p>
    <w:p w14:paraId="5CA5DE7F" w14:textId="77777777" w:rsidR="00772391" w:rsidRDefault="001A22B5" w:rsidP="00772391">
      <w:pPr>
        <w:widowControl w:val="0"/>
        <w:tabs>
          <w:tab w:val="left" w:pos="-3420"/>
          <w:tab w:val="left" w:pos="9072"/>
        </w:tabs>
        <w:ind w:firstLine="709"/>
        <w:jc w:val="both"/>
        <w:rPr>
          <w:b/>
        </w:rPr>
      </w:pPr>
      <w:r w:rsidRPr="00A55403">
        <w:rPr>
          <w:b/>
        </w:rPr>
        <w:t xml:space="preserve">3. Calea de atac exercitată de către </w:t>
      </w:r>
      <w:bookmarkStart w:id="9" w:name="_Hlk106363850"/>
      <w:r>
        <w:rPr>
          <w:b/>
        </w:rPr>
        <w:t xml:space="preserve">reclamanţi, prin </w:t>
      </w:r>
      <w:bookmarkEnd w:id="9"/>
      <w:r w:rsidRPr="00B76B65">
        <w:rPr>
          <w:b/>
        </w:rPr>
        <w:t xml:space="preserve">Sindicatul Naţional al </w:t>
      </w:r>
      <w:r w:rsidR="00DD19A3">
        <w:rPr>
          <w:b/>
        </w:rPr>
        <w:t>......................</w:t>
      </w:r>
      <w:r w:rsidRPr="00B76B65">
        <w:rPr>
          <w:b/>
        </w:rPr>
        <w:t xml:space="preserve"> şi Personalului Contractual din </w:t>
      </w:r>
      <w:r w:rsidR="00392342">
        <w:rPr>
          <w:b/>
        </w:rPr>
        <w:t>X...</w:t>
      </w:r>
      <w:r w:rsidRPr="00B76B65">
        <w:rPr>
          <w:b/>
        </w:rPr>
        <w:t xml:space="preserve">. </w:t>
      </w:r>
    </w:p>
    <w:p w14:paraId="625594DD" w14:textId="77777777" w:rsidR="00772391" w:rsidRDefault="001A22B5" w:rsidP="00772391">
      <w:pPr>
        <w:widowControl w:val="0"/>
        <w:tabs>
          <w:tab w:val="left" w:pos="-3420"/>
          <w:tab w:val="left" w:pos="9072"/>
        </w:tabs>
        <w:ind w:firstLine="709"/>
        <w:jc w:val="both"/>
        <w:rPr>
          <w:bCs/>
        </w:rPr>
      </w:pPr>
      <w:r w:rsidRPr="00A55403">
        <w:rPr>
          <w:shd w:val="clear" w:color="auto" w:fill="FFFFFF"/>
        </w:rPr>
        <w:t>Împotriva acestei sentinţe a</w:t>
      </w:r>
      <w:r>
        <w:rPr>
          <w:shd w:val="clear" w:color="auto" w:fill="FFFFFF"/>
        </w:rPr>
        <w:t>u</w:t>
      </w:r>
      <w:r w:rsidRPr="00A55403">
        <w:rPr>
          <w:shd w:val="clear" w:color="auto" w:fill="FFFFFF"/>
        </w:rPr>
        <w:t xml:space="preserve"> declarat recurs </w:t>
      </w:r>
      <w:r>
        <w:rPr>
          <w:shd w:val="clear" w:color="auto" w:fill="FFFFFF"/>
        </w:rPr>
        <w:t xml:space="preserve">reclamanţii </w:t>
      </w:r>
      <w:r w:rsidR="00DD19A3">
        <w:t>EEL...</w:t>
      </w:r>
      <w:r w:rsidRPr="008E4514">
        <w:t xml:space="preserve">,  </w:t>
      </w:r>
      <w:r w:rsidR="00DD19A3">
        <w:t>UNA...</w:t>
      </w:r>
      <w:r w:rsidRPr="008E4514">
        <w:t xml:space="preserve">,  </w:t>
      </w:r>
      <w:r w:rsidR="00DD19A3">
        <w:t>NUS...</w:t>
      </w:r>
      <w:r w:rsidRPr="008E4514">
        <w:t xml:space="preserve">, </w:t>
      </w:r>
      <w:r w:rsidR="00DD19A3">
        <w:t>ELE...</w:t>
      </w:r>
      <w:r w:rsidRPr="008E4514">
        <w:t xml:space="preserve">, </w:t>
      </w:r>
      <w:r w:rsidR="00DD19A3">
        <w:t>UIA..</w:t>
      </w:r>
      <w:r w:rsidRPr="008E4514">
        <w:t xml:space="preserve">, </w:t>
      </w:r>
      <w:r w:rsidR="00DD19A3">
        <w:t>DUS..</w:t>
      </w:r>
      <w:r w:rsidRPr="008E4514">
        <w:t xml:space="preserve">, </w:t>
      </w:r>
      <w:r w:rsidR="00392342">
        <w:t>EAN...</w:t>
      </w:r>
      <w:r w:rsidRPr="008E4514">
        <w:t xml:space="preserve">, </w:t>
      </w:r>
      <w:r w:rsidR="00DD19A3">
        <w:t>AIU...</w:t>
      </w:r>
      <w:r w:rsidRPr="00A55403">
        <w:t xml:space="preserve">, </w:t>
      </w:r>
      <w:r>
        <w:t>prin</w:t>
      </w:r>
      <w:r w:rsidRPr="00E87EE8">
        <w:t xml:space="preserve"> </w:t>
      </w:r>
      <w:r w:rsidRPr="003519AC">
        <w:t xml:space="preserve">Sindicatul Naţional al </w:t>
      </w:r>
      <w:r w:rsidR="00DD19A3">
        <w:t>......................</w:t>
      </w:r>
      <w:r w:rsidRPr="003519AC">
        <w:t xml:space="preserve"> şi Personalului Contractual din </w:t>
      </w:r>
      <w:r w:rsidR="00392342">
        <w:t>X...</w:t>
      </w:r>
      <w:r w:rsidRPr="003519AC">
        <w:t>.</w:t>
      </w:r>
      <w:r>
        <w:t xml:space="preserve">, </w:t>
      </w:r>
      <w:r w:rsidRPr="00A55403">
        <w:rPr>
          <w:bCs/>
        </w:rPr>
        <w:t>solicitând admiterea recursului</w:t>
      </w:r>
      <w:r>
        <w:rPr>
          <w:bCs/>
        </w:rPr>
        <w:t>,</w:t>
      </w:r>
      <w:r w:rsidRPr="00DA6400">
        <w:rPr>
          <w:bCs/>
        </w:rPr>
        <w:t xml:space="preserve"> casa</w:t>
      </w:r>
      <w:r>
        <w:rPr>
          <w:bCs/>
        </w:rPr>
        <w:t>rea</w:t>
      </w:r>
      <w:r w:rsidRPr="00DA6400">
        <w:rPr>
          <w:bCs/>
        </w:rPr>
        <w:t xml:space="preserve"> sentinţ</w:t>
      </w:r>
      <w:r>
        <w:rPr>
          <w:bCs/>
        </w:rPr>
        <w:t>ei recurate şi, în</w:t>
      </w:r>
      <w:r w:rsidRPr="00DA6400">
        <w:rPr>
          <w:bCs/>
        </w:rPr>
        <w:t xml:space="preserve"> rejudeca</w:t>
      </w:r>
      <w:r>
        <w:rPr>
          <w:bCs/>
        </w:rPr>
        <w:t>re,</w:t>
      </w:r>
      <w:r w:rsidRPr="00DA6400">
        <w:rPr>
          <w:bCs/>
        </w:rPr>
        <w:t xml:space="preserve"> admiterea </w:t>
      </w:r>
      <w:r w:rsidRPr="00B558F9">
        <w:rPr>
          <w:bCs/>
        </w:rPr>
        <w:t>acţiun</w:t>
      </w:r>
      <w:r>
        <w:rPr>
          <w:bCs/>
        </w:rPr>
        <w:t>ii</w:t>
      </w:r>
      <w:r w:rsidRPr="00DA6400">
        <w:rPr>
          <w:bCs/>
        </w:rPr>
        <w:t xml:space="preserve"> a</w:t>
      </w:r>
      <w:r>
        <w:rPr>
          <w:bCs/>
        </w:rPr>
        <w:t>ş</w:t>
      </w:r>
      <w:r w:rsidRPr="00DA6400">
        <w:rPr>
          <w:bCs/>
        </w:rPr>
        <w:t>a cum a fost formula</w:t>
      </w:r>
      <w:r>
        <w:rPr>
          <w:bCs/>
        </w:rPr>
        <w:t>tă.</w:t>
      </w:r>
    </w:p>
    <w:p w14:paraId="083CBD40" w14:textId="77777777" w:rsidR="00772391" w:rsidRDefault="001A22B5" w:rsidP="00772391">
      <w:pPr>
        <w:widowControl w:val="0"/>
        <w:tabs>
          <w:tab w:val="left" w:pos="-3420"/>
          <w:tab w:val="left" w:pos="9072"/>
        </w:tabs>
        <w:ind w:firstLine="709"/>
        <w:jc w:val="both"/>
        <w:rPr>
          <w:bCs/>
        </w:rPr>
      </w:pPr>
      <w:r w:rsidRPr="00A55403">
        <w:rPr>
          <w:bCs/>
        </w:rPr>
        <w:t xml:space="preserve">În motivare, în esenţă, </w:t>
      </w:r>
      <w:r>
        <w:rPr>
          <w:bCs/>
        </w:rPr>
        <w:t xml:space="preserve">recurenţii au arătat că </w:t>
      </w:r>
      <w:r w:rsidRPr="00D47F1C">
        <w:rPr>
          <w:bCs/>
        </w:rPr>
        <w:t xml:space="preserve">sentinţa </w:t>
      </w:r>
      <w:r>
        <w:rPr>
          <w:bCs/>
        </w:rPr>
        <w:t>atacată</w:t>
      </w:r>
      <w:r w:rsidRPr="00D47F1C">
        <w:rPr>
          <w:bCs/>
        </w:rPr>
        <w:t xml:space="preserve"> este</w:t>
      </w:r>
      <w:r>
        <w:rPr>
          <w:bCs/>
        </w:rPr>
        <w:t xml:space="preserve"> </w:t>
      </w:r>
      <w:r w:rsidRPr="00D47F1C">
        <w:rPr>
          <w:bCs/>
        </w:rPr>
        <w:t>lipsit</w:t>
      </w:r>
      <w:r>
        <w:rPr>
          <w:bCs/>
        </w:rPr>
        <w:t>ă</w:t>
      </w:r>
      <w:r w:rsidRPr="00D47F1C">
        <w:rPr>
          <w:bCs/>
        </w:rPr>
        <w:t xml:space="preserve"> de temei legal </w:t>
      </w:r>
      <w:r>
        <w:rPr>
          <w:bCs/>
        </w:rPr>
        <w:t>şi</w:t>
      </w:r>
      <w:r w:rsidRPr="00D47F1C">
        <w:rPr>
          <w:bCs/>
        </w:rPr>
        <w:t xml:space="preserve"> a fost pronunţată cu încălcarea legii, motivele de casare regăsind</w:t>
      </w:r>
      <w:r>
        <w:rPr>
          <w:bCs/>
        </w:rPr>
        <w:t>u</w:t>
      </w:r>
      <w:r w:rsidRPr="00D47F1C">
        <w:rPr>
          <w:bCs/>
        </w:rPr>
        <w:t xml:space="preserve">-se </w:t>
      </w:r>
      <w:r>
        <w:rPr>
          <w:bCs/>
        </w:rPr>
        <w:t>în</w:t>
      </w:r>
      <w:r w:rsidRPr="00D47F1C">
        <w:rPr>
          <w:bCs/>
        </w:rPr>
        <w:t xml:space="preserve"> cuprinsul dispoziţiilor art. 488 </w:t>
      </w:r>
      <w:r>
        <w:rPr>
          <w:bCs/>
        </w:rPr>
        <w:t xml:space="preserve">alin. 1 </w:t>
      </w:r>
      <w:r w:rsidRPr="00D47F1C">
        <w:rPr>
          <w:bCs/>
        </w:rPr>
        <w:t xml:space="preserve">pct. 6 </w:t>
      </w:r>
      <w:r>
        <w:rPr>
          <w:bCs/>
        </w:rPr>
        <w:t>şi</w:t>
      </w:r>
      <w:r w:rsidRPr="00D47F1C">
        <w:rPr>
          <w:bCs/>
        </w:rPr>
        <w:t xml:space="preserve"> pct. 8 C</w:t>
      </w:r>
      <w:r>
        <w:rPr>
          <w:bCs/>
        </w:rPr>
        <w:t>.pr.civ.</w:t>
      </w:r>
    </w:p>
    <w:p w14:paraId="1D35075C" w14:textId="77777777" w:rsidR="00772391" w:rsidRDefault="001A22B5" w:rsidP="00772391">
      <w:pPr>
        <w:widowControl w:val="0"/>
        <w:tabs>
          <w:tab w:val="left" w:pos="-3420"/>
          <w:tab w:val="left" w:pos="9072"/>
        </w:tabs>
        <w:ind w:firstLine="709"/>
        <w:jc w:val="both"/>
        <w:rPr>
          <w:bCs/>
        </w:rPr>
      </w:pPr>
      <w:r>
        <w:rPr>
          <w:bCs/>
        </w:rPr>
        <w:t>Î</w:t>
      </w:r>
      <w:r w:rsidRPr="00D47F1C">
        <w:rPr>
          <w:bCs/>
        </w:rPr>
        <w:t xml:space="preserve">n legătură cu motivul prevăzut de art. 488 </w:t>
      </w:r>
      <w:r>
        <w:rPr>
          <w:bCs/>
        </w:rPr>
        <w:t xml:space="preserve">alin. 1 </w:t>
      </w:r>
      <w:r w:rsidRPr="00D47F1C">
        <w:rPr>
          <w:bCs/>
        </w:rPr>
        <w:t>pct. 6 C.pr.civ</w:t>
      </w:r>
      <w:r>
        <w:rPr>
          <w:bCs/>
        </w:rPr>
        <w:t>., apreciază că i</w:t>
      </w:r>
      <w:r w:rsidRPr="00D47F1C">
        <w:rPr>
          <w:bCs/>
        </w:rPr>
        <w:t>nstanţa nu a argumentat de ce instituţia p</w:t>
      </w:r>
      <w:r>
        <w:rPr>
          <w:bCs/>
        </w:rPr>
        <w:t>â</w:t>
      </w:r>
      <w:r w:rsidRPr="00D47F1C">
        <w:rPr>
          <w:bCs/>
        </w:rPr>
        <w:t>r</w:t>
      </w:r>
      <w:r>
        <w:rPr>
          <w:bCs/>
        </w:rPr>
        <w:t>â</w:t>
      </w:r>
      <w:r w:rsidRPr="00D47F1C">
        <w:rPr>
          <w:bCs/>
        </w:rPr>
        <w:t>ta a acordat drepturile aferente titlului de specialist de clasa începând cu 30.12.2020</w:t>
      </w:r>
      <w:r>
        <w:rPr>
          <w:bCs/>
        </w:rPr>
        <w:t>,</w:t>
      </w:r>
      <w:r w:rsidRPr="00D47F1C">
        <w:rPr>
          <w:bCs/>
        </w:rPr>
        <w:t xml:space="preserve"> </w:t>
      </w:r>
      <w:r>
        <w:rPr>
          <w:bCs/>
        </w:rPr>
        <w:t>şi</w:t>
      </w:r>
      <w:r w:rsidRPr="00D47F1C">
        <w:rPr>
          <w:bCs/>
        </w:rPr>
        <w:t xml:space="preserve"> nu cu 01.07.2017.</w:t>
      </w:r>
      <w:r>
        <w:rPr>
          <w:bCs/>
        </w:rPr>
        <w:t xml:space="preserve"> Î</w:t>
      </w:r>
      <w:r w:rsidRPr="004308C6">
        <w:rPr>
          <w:bCs/>
        </w:rPr>
        <w:t>n cauza dedus</w:t>
      </w:r>
      <w:r>
        <w:rPr>
          <w:bCs/>
        </w:rPr>
        <w:t>ă</w:t>
      </w:r>
      <w:r w:rsidRPr="004308C6">
        <w:rPr>
          <w:bCs/>
        </w:rPr>
        <w:t xml:space="preserve"> judecăţii</w:t>
      </w:r>
      <w:r>
        <w:rPr>
          <w:bCs/>
        </w:rPr>
        <w:t>,</w:t>
      </w:r>
      <w:r w:rsidRPr="004308C6">
        <w:rPr>
          <w:bCs/>
        </w:rPr>
        <w:t xml:space="preserve"> actul normativ ce conferă reclamantului dreptul </w:t>
      </w:r>
      <w:r>
        <w:rPr>
          <w:bCs/>
        </w:rPr>
        <w:t>în</w:t>
      </w:r>
      <w:r w:rsidRPr="004308C6">
        <w:rPr>
          <w:bCs/>
        </w:rPr>
        <w:t xml:space="preserve"> discuţie este Legea</w:t>
      </w:r>
      <w:r>
        <w:rPr>
          <w:bCs/>
        </w:rPr>
        <w:t xml:space="preserve"> nr.</w:t>
      </w:r>
      <w:r w:rsidRPr="004308C6">
        <w:rPr>
          <w:bCs/>
        </w:rPr>
        <w:t xml:space="preserve"> 153/2017</w:t>
      </w:r>
      <w:r>
        <w:rPr>
          <w:bCs/>
        </w:rPr>
        <w:t xml:space="preserve"> şi, î</w:t>
      </w:r>
      <w:r w:rsidRPr="004308C6">
        <w:rPr>
          <w:bCs/>
        </w:rPr>
        <w:t>n consecinţ</w:t>
      </w:r>
      <w:r>
        <w:rPr>
          <w:bCs/>
        </w:rPr>
        <w:t>ă,</w:t>
      </w:r>
      <w:r w:rsidRPr="004308C6">
        <w:rPr>
          <w:bCs/>
        </w:rPr>
        <w:t xml:space="preserve"> dreptul </w:t>
      </w:r>
      <w:r w:rsidR="00DD19A3">
        <w:rPr>
          <w:bCs/>
        </w:rPr>
        <w:t>......................</w:t>
      </w:r>
      <w:r w:rsidRPr="004308C6">
        <w:rPr>
          <w:bCs/>
        </w:rPr>
        <w:t xml:space="preserve"> de a li se acorda titlul de specialist de clasa s-a născut odată cu intrarea </w:t>
      </w:r>
      <w:r>
        <w:rPr>
          <w:bCs/>
        </w:rPr>
        <w:t>în</w:t>
      </w:r>
      <w:r w:rsidRPr="004308C6">
        <w:rPr>
          <w:bCs/>
        </w:rPr>
        <w:t xml:space="preserve"> vigoare a Legii </w:t>
      </w:r>
      <w:r>
        <w:rPr>
          <w:bCs/>
        </w:rPr>
        <w:t xml:space="preserve">nr. </w:t>
      </w:r>
      <w:r w:rsidRPr="004308C6">
        <w:rPr>
          <w:bCs/>
        </w:rPr>
        <w:t xml:space="preserve">153/2017, nu de la momentul la care s-a emis Ordinul </w:t>
      </w:r>
      <w:r w:rsidR="00392342">
        <w:rPr>
          <w:bCs/>
        </w:rPr>
        <w:t>X...</w:t>
      </w:r>
      <w:r w:rsidRPr="004308C6">
        <w:rPr>
          <w:bCs/>
        </w:rPr>
        <w:t xml:space="preserve">. </w:t>
      </w:r>
      <w:r w:rsidR="00392342">
        <w:rPr>
          <w:bCs/>
        </w:rPr>
        <w:t>O1.....</w:t>
      </w:r>
      <w:r w:rsidRPr="004308C6">
        <w:rPr>
          <w:bCs/>
        </w:rPr>
        <w:t>/2020, neputând fi lăsat la aprecierea arbitrar</w:t>
      </w:r>
      <w:r>
        <w:rPr>
          <w:bCs/>
        </w:rPr>
        <w:t>ă</w:t>
      </w:r>
      <w:r w:rsidRPr="004308C6">
        <w:rPr>
          <w:bCs/>
        </w:rPr>
        <w:t xml:space="preserve"> a ordonatorului de credite.</w:t>
      </w:r>
    </w:p>
    <w:p w14:paraId="1668165D" w14:textId="265F15B9" w:rsidR="00772391" w:rsidRPr="00AE2B83" w:rsidRDefault="001A22B5" w:rsidP="00772391">
      <w:pPr>
        <w:widowControl w:val="0"/>
        <w:tabs>
          <w:tab w:val="left" w:pos="-3420"/>
          <w:tab w:val="left" w:pos="9072"/>
        </w:tabs>
        <w:ind w:firstLine="709"/>
        <w:jc w:val="both"/>
        <w:rPr>
          <w:bCs/>
        </w:rPr>
      </w:pPr>
      <w:r w:rsidRPr="00000080">
        <w:rPr>
          <w:bCs/>
        </w:rPr>
        <w:t xml:space="preserve">Instanţa </w:t>
      </w:r>
      <w:r>
        <w:rPr>
          <w:bCs/>
        </w:rPr>
        <w:t xml:space="preserve">însă </w:t>
      </w:r>
      <w:r w:rsidRPr="00000080">
        <w:rPr>
          <w:bCs/>
        </w:rPr>
        <w:t>s-a rezumat la a preciza c</w:t>
      </w:r>
      <w:r>
        <w:rPr>
          <w:bCs/>
        </w:rPr>
        <w:t>ă</w:t>
      </w:r>
      <w:r w:rsidRPr="00000080">
        <w:rPr>
          <w:bCs/>
        </w:rPr>
        <w:t xml:space="preserve"> lipsa emiterii ordinului ordonatorului de credite presupune </w:t>
      </w:r>
      <w:r>
        <w:rPr>
          <w:bCs/>
        </w:rPr>
        <w:t>im</w:t>
      </w:r>
      <w:r w:rsidRPr="00000080">
        <w:rPr>
          <w:bCs/>
        </w:rPr>
        <w:t>posibilitatea acordării dreptului salarial aferent titlului de specialist de clas</w:t>
      </w:r>
      <w:r>
        <w:rPr>
          <w:bCs/>
        </w:rPr>
        <w:t>ă</w:t>
      </w:r>
      <w:r w:rsidRPr="00000080">
        <w:rPr>
          <w:bCs/>
        </w:rPr>
        <w:t>, fără s</w:t>
      </w:r>
      <w:r>
        <w:rPr>
          <w:bCs/>
        </w:rPr>
        <w:t>ă</w:t>
      </w:r>
      <w:r w:rsidRPr="00000080">
        <w:rPr>
          <w:bCs/>
        </w:rPr>
        <w:t xml:space="preserve"> analizeze aspectele privitoare la forţa juridic</w:t>
      </w:r>
      <w:r>
        <w:rPr>
          <w:bCs/>
        </w:rPr>
        <w:t>ă</w:t>
      </w:r>
      <w:r w:rsidRPr="00000080">
        <w:rPr>
          <w:bCs/>
        </w:rPr>
        <w:t xml:space="preserve"> superioar</w:t>
      </w:r>
      <w:r>
        <w:rPr>
          <w:bCs/>
        </w:rPr>
        <w:t>ă</w:t>
      </w:r>
      <w:r w:rsidRPr="00000080">
        <w:rPr>
          <w:bCs/>
        </w:rPr>
        <w:t xml:space="preserve"> a legii, </w:t>
      </w:r>
      <w:r>
        <w:rPr>
          <w:bCs/>
        </w:rPr>
        <w:t>în</w:t>
      </w:r>
      <w:r w:rsidRPr="00000080">
        <w:rPr>
          <w:bCs/>
        </w:rPr>
        <w:t xml:space="preserve"> sensul c</w:t>
      </w:r>
      <w:r>
        <w:rPr>
          <w:bCs/>
        </w:rPr>
        <w:t>ă</w:t>
      </w:r>
      <w:r w:rsidRPr="00000080">
        <w:rPr>
          <w:bCs/>
        </w:rPr>
        <w:t xml:space="preserve"> acordarea dreptului salarial mai sus-menţionat trebuia s</w:t>
      </w:r>
      <w:r>
        <w:rPr>
          <w:bCs/>
        </w:rPr>
        <w:t>ă</w:t>
      </w:r>
      <w:r w:rsidRPr="00000080">
        <w:rPr>
          <w:bCs/>
        </w:rPr>
        <w:t xml:space="preserve"> se facă de la momentul </w:t>
      </w:r>
      <w:r w:rsidRPr="00AE2B83">
        <w:rPr>
          <w:bCs/>
        </w:rPr>
        <w:t>reglementarii lui prin lege, respectiv 01.07.2017, în baza principiului forţei juridice superioare a legii faţ</w:t>
      </w:r>
      <w:r>
        <w:rPr>
          <w:bCs/>
        </w:rPr>
        <w:t>ă</w:t>
      </w:r>
      <w:r w:rsidRPr="00AE2B83">
        <w:rPr>
          <w:bCs/>
        </w:rPr>
        <w:t xml:space="preserve"> de ordine.</w:t>
      </w:r>
    </w:p>
    <w:p w14:paraId="322E9B45" w14:textId="7A371F84" w:rsidR="00772391" w:rsidRDefault="001A22B5" w:rsidP="00772391">
      <w:pPr>
        <w:widowControl w:val="0"/>
        <w:tabs>
          <w:tab w:val="left" w:pos="-3420"/>
          <w:tab w:val="left" w:pos="9072"/>
        </w:tabs>
        <w:ind w:firstLine="709"/>
        <w:jc w:val="both"/>
        <w:rPr>
          <w:bCs/>
        </w:rPr>
      </w:pPr>
      <w:r w:rsidRPr="00AE2B83">
        <w:rPr>
          <w:bCs/>
        </w:rPr>
        <w:t xml:space="preserve">În legătură cu motivul prevăzut de art. 488 </w:t>
      </w:r>
      <w:r>
        <w:rPr>
          <w:bCs/>
        </w:rPr>
        <w:t xml:space="preserve">alin. 1 </w:t>
      </w:r>
      <w:r w:rsidRPr="00AE2B83">
        <w:rPr>
          <w:bCs/>
        </w:rPr>
        <w:t>pct. 8 C.pr.civ.,</w:t>
      </w:r>
      <w:r w:rsidRPr="00AE2B83">
        <w:t xml:space="preserve"> se arată că</w:t>
      </w:r>
      <w:r w:rsidRPr="00AE2B83">
        <w:rPr>
          <w:bCs/>
        </w:rPr>
        <w:t xml:space="preserve"> instituţia angajatoare </w:t>
      </w:r>
      <w:r>
        <w:rPr>
          <w:bCs/>
        </w:rPr>
        <w:t>î</w:t>
      </w:r>
      <w:r w:rsidRPr="00AE2B83">
        <w:rPr>
          <w:bCs/>
        </w:rPr>
        <w:t>şi invoc</w:t>
      </w:r>
      <w:r>
        <w:rPr>
          <w:bCs/>
        </w:rPr>
        <w:t>ă</w:t>
      </w:r>
      <w:r w:rsidRPr="00AE2B83">
        <w:rPr>
          <w:bCs/>
        </w:rPr>
        <w:t xml:space="preserve"> propria culp</w:t>
      </w:r>
      <w:r>
        <w:rPr>
          <w:bCs/>
        </w:rPr>
        <w:t>ă</w:t>
      </w:r>
      <w:r w:rsidRPr="00AE2B83">
        <w:rPr>
          <w:bCs/>
        </w:rPr>
        <w:t xml:space="preserve"> pentru a se exonera de răspundere </w:t>
      </w:r>
      <w:r>
        <w:rPr>
          <w:bCs/>
        </w:rPr>
        <w:t>în</w:t>
      </w:r>
      <w:r w:rsidRPr="00AE2B83">
        <w:rPr>
          <w:bCs/>
        </w:rPr>
        <w:t xml:space="preserve"> privinţa neacordării majorărilor salariale pentru deţinătorii titlului de specialist de clas</w:t>
      </w:r>
      <w:r>
        <w:rPr>
          <w:bCs/>
        </w:rPr>
        <w:t>ă</w:t>
      </w:r>
      <w:r w:rsidRPr="00AE2B83">
        <w:rPr>
          <w:bCs/>
        </w:rPr>
        <w:t xml:space="preserve"> începând cu data de 01.07.2017 </w:t>
      </w:r>
      <w:r>
        <w:rPr>
          <w:bCs/>
        </w:rPr>
        <w:t>şi</w:t>
      </w:r>
      <w:r w:rsidRPr="00AE2B83">
        <w:rPr>
          <w:bCs/>
        </w:rPr>
        <w:t xml:space="preserve"> p</w:t>
      </w:r>
      <w:r>
        <w:rPr>
          <w:bCs/>
        </w:rPr>
        <w:t>â</w:t>
      </w:r>
      <w:r w:rsidRPr="00AE2B83">
        <w:rPr>
          <w:bCs/>
        </w:rPr>
        <w:t>n</w:t>
      </w:r>
      <w:r>
        <w:rPr>
          <w:bCs/>
        </w:rPr>
        <w:t>ă</w:t>
      </w:r>
      <w:r w:rsidRPr="00AE2B83">
        <w:rPr>
          <w:bCs/>
        </w:rPr>
        <w:t xml:space="preserve"> la intrarea </w:t>
      </w:r>
      <w:r>
        <w:rPr>
          <w:bCs/>
        </w:rPr>
        <w:t>în</w:t>
      </w:r>
      <w:r w:rsidRPr="00AE2B83">
        <w:rPr>
          <w:bCs/>
        </w:rPr>
        <w:t xml:space="preserve"> vigoare a OMAI nr. </w:t>
      </w:r>
      <w:r w:rsidR="00392342">
        <w:rPr>
          <w:bCs/>
        </w:rPr>
        <w:t>O1.....</w:t>
      </w:r>
      <w:r w:rsidRPr="00AE2B83">
        <w:rPr>
          <w:bCs/>
        </w:rPr>
        <w:t>/2020, apărare care nu poate fi pr</w:t>
      </w:r>
      <w:r>
        <w:rPr>
          <w:bCs/>
        </w:rPr>
        <w:t>im</w:t>
      </w:r>
      <w:r w:rsidRPr="00AE2B83">
        <w:rPr>
          <w:bCs/>
        </w:rPr>
        <w:t>it</w:t>
      </w:r>
      <w:r>
        <w:rPr>
          <w:bCs/>
        </w:rPr>
        <w:t>ă</w:t>
      </w:r>
      <w:r w:rsidRPr="00AE2B83">
        <w:rPr>
          <w:bCs/>
        </w:rPr>
        <w:t xml:space="preserve"> de către instanţ</w:t>
      </w:r>
      <w:r>
        <w:rPr>
          <w:bCs/>
        </w:rPr>
        <w:t>ă</w:t>
      </w:r>
      <w:r w:rsidRPr="00AE2B83">
        <w:rPr>
          <w:bCs/>
        </w:rPr>
        <w:t xml:space="preserve"> potrivit principiului </w:t>
      </w:r>
      <w:r w:rsidRPr="007F4D89">
        <w:rPr>
          <w:bCs/>
          <w:i/>
          <w:iCs/>
        </w:rPr>
        <w:t>nemo auditur propriam turpitudinem allegans</w:t>
      </w:r>
      <w:r>
        <w:rPr>
          <w:bCs/>
        </w:rPr>
        <w:t xml:space="preserve">. </w:t>
      </w:r>
    </w:p>
    <w:p w14:paraId="4107635C" w14:textId="77777777" w:rsidR="00772391" w:rsidRPr="008803E8" w:rsidRDefault="001A22B5" w:rsidP="00772391">
      <w:pPr>
        <w:widowControl w:val="0"/>
        <w:tabs>
          <w:tab w:val="left" w:pos="-3420"/>
          <w:tab w:val="left" w:pos="9072"/>
        </w:tabs>
        <w:ind w:firstLine="709"/>
        <w:jc w:val="both"/>
        <w:rPr>
          <w:bCs/>
        </w:rPr>
      </w:pPr>
      <w:bookmarkStart w:id="10" w:name="_Hlk98932276"/>
      <w:r>
        <w:rPr>
          <w:bCs/>
        </w:rPr>
        <w:t>Având în vedere că O</w:t>
      </w:r>
      <w:r w:rsidRPr="008803E8">
        <w:rPr>
          <w:bCs/>
        </w:rPr>
        <w:t xml:space="preserve">rdinul Ministrului Afacerilor Interne nr. </w:t>
      </w:r>
      <w:r w:rsidR="00392342">
        <w:rPr>
          <w:bCs/>
        </w:rPr>
        <w:t>O1.....</w:t>
      </w:r>
      <w:r w:rsidRPr="008803E8">
        <w:rPr>
          <w:bCs/>
        </w:rPr>
        <w:t xml:space="preserve"> este un ordin clasificat ca secret de serviciu </w:t>
      </w:r>
      <w:r>
        <w:rPr>
          <w:bCs/>
        </w:rPr>
        <w:t>şi</w:t>
      </w:r>
      <w:r w:rsidRPr="008803E8">
        <w:rPr>
          <w:bCs/>
        </w:rPr>
        <w:t xml:space="preserve"> acord</w:t>
      </w:r>
      <w:r>
        <w:rPr>
          <w:bCs/>
        </w:rPr>
        <w:t>ă</w:t>
      </w:r>
      <w:r w:rsidRPr="008803E8">
        <w:rPr>
          <w:bCs/>
        </w:rPr>
        <w:t xml:space="preserve"> acest drept începând cu data de 30.12.2020</w:t>
      </w:r>
      <w:r>
        <w:rPr>
          <w:bCs/>
        </w:rPr>
        <w:t>,</w:t>
      </w:r>
      <w:r w:rsidRPr="008803E8">
        <w:rPr>
          <w:bCs/>
        </w:rPr>
        <w:t xml:space="preserve"> contrar prevederilor </w:t>
      </w:r>
      <w:r w:rsidRPr="00100296">
        <w:rPr>
          <w:bCs/>
        </w:rPr>
        <w:t xml:space="preserve">art. 28 din Anexa VI </w:t>
      </w:r>
      <w:r w:rsidRPr="008803E8">
        <w:rPr>
          <w:bCs/>
        </w:rPr>
        <w:t>din Legea nr. 153/2017</w:t>
      </w:r>
      <w:r>
        <w:rPr>
          <w:bCs/>
        </w:rPr>
        <w:t xml:space="preserve">, </w:t>
      </w:r>
      <w:r w:rsidRPr="008803E8">
        <w:rPr>
          <w:bCs/>
        </w:rPr>
        <w:t>înseamnă ca a fost emis „</w:t>
      </w:r>
      <w:r w:rsidRPr="00D35541">
        <w:rPr>
          <w:bCs/>
          <w:i/>
          <w:iCs/>
        </w:rPr>
        <w:t>contra legem</w:t>
      </w:r>
      <w:r>
        <w:rPr>
          <w:bCs/>
        </w:rPr>
        <w:t>”</w:t>
      </w:r>
      <w:r w:rsidRPr="008803E8">
        <w:rPr>
          <w:bCs/>
        </w:rPr>
        <w:t>, instanţa fiind obligat</w:t>
      </w:r>
      <w:r>
        <w:rPr>
          <w:bCs/>
        </w:rPr>
        <w:t>ă</w:t>
      </w:r>
      <w:r w:rsidRPr="008803E8">
        <w:rPr>
          <w:bCs/>
        </w:rPr>
        <w:t xml:space="preserve"> s</w:t>
      </w:r>
      <w:r>
        <w:rPr>
          <w:bCs/>
        </w:rPr>
        <w:t>ă</w:t>
      </w:r>
      <w:r w:rsidRPr="008803E8">
        <w:rPr>
          <w:bCs/>
        </w:rPr>
        <w:t xml:space="preserve"> nu </w:t>
      </w:r>
      <w:r>
        <w:rPr>
          <w:bCs/>
        </w:rPr>
        <w:t>ţ</w:t>
      </w:r>
      <w:r w:rsidRPr="008803E8">
        <w:rPr>
          <w:bCs/>
        </w:rPr>
        <w:t>in</w:t>
      </w:r>
      <w:r>
        <w:rPr>
          <w:bCs/>
        </w:rPr>
        <w:t>ă</w:t>
      </w:r>
      <w:r w:rsidRPr="008803E8">
        <w:rPr>
          <w:bCs/>
        </w:rPr>
        <w:t xml:space="preserve"> seama de acesta, </w:t>
      </w:r>
      <w:r>
        <w:rPr>
          <w:bCs/>
        </w:rPr>
        <w:t>sens în care înţelege să</w:t>
      </w:r>
      <w:r w:rsidRPr="008803E8">
        <w:rPr>
          <w:bCs/>
        </w:rPr>
        <w:t xml:space="preserve"> invoc</w:t>
      </w:r>
      <w:r>
        <w:rPr>
          <w:bCs/>
        </w:rPr>
        <w:t>e</w:t>
      </w:r>
      <w:r w:rsidRPr="008803E8">
        <w:rPr>
          <w:bCs/>
        </w:rPr>
        <w:t xml:space="preserve"> excepţia de nelegalitate a acestor prevederi legat de data acordării dreptului </w:t>
      </w:r>
      <w:r>
        <w:rPr>
          <w:bCs/>
        </w:rPr>
        <w:t>în</w:t>
      </w:r>
      <w:r w:rsidRPr="008803E8">
        <w:rPr>
          <w:bCs/>
        </w:rPr>
        <w:t xml:space="preserve"> cauz</w:t>
      </w:r>
      <w:r>
        <w:rPr>
          <w:bCs/>
        </w:rPr>
        <w:t>ă</w:t>
      </w:r>
      <w:r w:rsidRPr="008803E8">
        <w:rPr>
          <w:bCs/>
        </w:rPr>
        <w:t>.</w:t>
      </w:r>
    </w:p>
    <w:p w14:paraId="537B8A3A" w14:textId="60D3FB4A" w:rsidR="00772391" w:rsidRDefault="001A22B5" w:rsidP="00772391">
      <w:pPr>
        <w:widowControl w:val="0"/>
        <w:tabs>
          <w:tab w:val="left" w:pos="-3420"/>
          <w:tab w:val="left" w:pos="9072"/>
        </w:tabs>
        <w:ind w:firstLine="709"/>
        <w:jc w:val="both"/>
        <w:rPr>
          <w:bCs/>
        </w:rPr>
      </w:pPr>
      <w:r w:rsidRPr="008803E8">
        <w:rPr>
          <w:bCs/>
        </w:rPr>
        <w:t>Chiar dac</w:t>
      </w:r>
      <w:r>
        <w:rPr>
          <w:bCs/>
        </w:rPr>
        <w:t>ă</w:t>
      </w:r>
      <w:r w:rsidRPr="008803E8">
        <w:rPr>
          <w:bCs/>
        </w:rPr>
        <w:t xml:space="preserve"> ordinul a fost emis abia la 30.12.2020, acesta trebuia </w:t>
      </w:r>
      <w:r>
        <w:rPr>
          <w:bCs/>
        </w:rPr>
        <w:t>să</w:t>
      </w:r>
      <w:r w:rsidRPr="008803E8">
        <w:rPr>
          <w:bCs/>
        </w:rPr>
        <w:t xml:space="preserve"> prevadă acordarea drepturilor de la 01.07.2017, adăugarea acestei l</w:t>
      </w:r>
      <w:r>
        <w:rPr>
          <w:bCs/>
        </w:rPr>
        <w:t>im</w:t>
      </w:r>
      <w:r w:rsidRPr="008803E8">
        <w:rPr>
          <w:bCs/>
        </w:rPr>
        <w:t xml:space="preserve">itări temporale fiind </w:t>
      </w:r>
      <w:r>
        <w:rPr>
          <w:bCs/>
        </w:rPr>
        <w:t>în</w:t>
      </w:r>
      <w:r w:rsidRPr="008803E8">
        <w:rPr>
          <w:bCs/>
        </w:rPr>
        <w:t xml:space="preserve"> afara l</w:t>
      </w:r>
      <w:r>
        <w:rPr>
          <w:bCs/>
        </w:rPr>
        <w:t>im</w:t>
      </w:r>
      <w:r w:rsidRPr="008803E8">
        <w:rPr>
          <w:bCs/>
        </w:rPr>
        <w:t>itelor de apreciere</w:t>
      </w:r>
      <w:r>
        <w:rPr>
          <w:bCs/>
        </w:rPr>
        <w:t xml:space="preserve"> </w:t>
      </w:r>
      <w:r w:rsidRPr="008803E8">
        <w:rPr>
          <w:bCs/>
        </w:rPr>
        <w:t xml:space="preserve">acordate ordonatorului principal de credite prin Legea </w:t>
      </w:r>
      <w:r>
        <w:rPr>
          <w:bCs/>
        </w:rPr>
        <w:t xml:space="preserve">nr. </w:t>
      </w:r>
      <w:r w:rsidRPr="008803E8">
        <w:rPr>
          <w:bCs/>
        </w:rPr>
        <w:t>153/2017.</w:t>
      </w:r>
      <w:r w:rsidRPr="00923D27">
        <w:t xml:space="preserve"> </w:t>
      </w:r>
      <w:r w:rsidRPr="00923D27">
        <w:rPr>
          <w:bCs/>
        </w:rPr>
        <w:t>Nu se poate condiţiona acordarea unui drept sau spor prevăzut de lege pentru motivul c</w:t>
      </w:r>
      <w:r>
        <w:rPr>
          <w:bCs/>
        </w:rPr>
        <w:t>ă</w:t>
      </w:r>
      <w:r w:rsidRPr="00923D27">
        <w:rPr>
          <w:bCs/>
        </w:rPr>
        <w:t xml:space="preserve">, </w:t>
      </w:r>
      <w:r>
        <w:rPr>
          <w:bCs/>
        </w:rPr>
        <w:t>î</w:t>
      </w:r>
      <w:r w:rsidRPr="00923D27">
        <w:rPr>
          <w:bCs/>
        </w:rPr>
        <w:t>n organizarea executării legii, autoritatea public</w:t>
      </w:r>
      <w:r>
        <w:rPr>
          <w:bCs/>
        </w:rPr>
        <w:t>ă</w:t>
      </w:r>
      <w:r w:rsidRPr="00923D27">
        <w:rPr>
          <w:bCs/>
        </w:rPr>
        <w:t xml:space="preserve"> central</w:t>
      </w:r>
      <w:r>
        <w:rPr>
          <w:bCs/>
        </w:rPr>
        <w:t>ă</w:t>
      </w:r>
      <w:r w:rsidRPr="00923D27">
        <w:rPr>
          <w:bCs/>
        </w:rPr>
        <w:t xml:space="preserve"> nu respect</w:t>
      </w:r>
      <w:r>
        <w:rPr>
          <w:bCs/>
        </w:rPr>
        <w:t>ă</w:t>
      </w:r>
      <w:r w:rsidRPr="00923D27">
        <w:rPr>
          <w:bCs/>
        </w:rPr>
        <w:t xml:space="preserve"> termenul stabilit </w:t>
      </w:r>
      <w:r>
        <w:rPr>
          <w:bCs/>
        </w:rPr>
        <w:t>în</w:t>
      </w:r>
      <w:r w:rsidRPr="00923D27">
        <w:rPr>
          <w:bCs/>
        </w:rPr>
        <w:t xml:space="preserve"> lege pentru emiterea ordinului de aprobare a normelor, regulamentelor, instrucţiunilor </w:t>
      </w:r>
      <w:r>
        <w:rPr>
          <w:bCs/>
        </w:rPr>
        <w:t>şi</w:t>
      </w:r>
      <w:r w:rsidRPr="00923D27">
        <w:rPr>
          <w:bCs/>
        </w:rPr>
        <w:t xml:space="preserve"> ghidurilor de bune practici, acest comportament al autorităţii contravenind principiului supremaţiei legii.</w:t>
      </w:r>
      <w:r>
        <w:rPr>
          <w:bCs/>
        </w:rPr>
        <w:t xml:space="preserve"> </w:t>
      </w:r>
      <w:r w:rsidRPr="004E1D68">
        <w:rPr>
          <w:bCs/>
        </w:rPr>
        <w:t>Neîndeplinirea de către o autoritate publ</w:t>
      </w:r>
      <w:r w:rsidRPr="004E1D68">
        <w:rPr>
          <w:bCs/>
        </w:rPr>
        <w:t>ic</w:t>
      </w:r>
      <w:r>
        <w:rPr>
          <w:bCs/>
        </w:rPr>
        <w:t>ă</w:t>
      </w:r>
      <w:r w:rsidRPr="004E1D68">
        <w:rPr>
          <w:bCs/>
        </w:rPr>
        <w:t xml:space="preserve"> a </w:t>
      </w:r>
      <w:r w:rsidRPr="004E1D68">
        <w:rPr>
          <w:bCs/>
        </w:rPr>
        <w:t>unei obligaţii legale de a emite acte administrative cu caracter normativ nu poate conduce la supr</w:t>
      </w:r>
      <w:r>
        <w:rPr>
          <w:bCs/>
        </w:rPr>
        <w:t>im</w:t>
      </w:r>
      <w:r w:rsidRPr="004E1D68">
        <w:rPr>
          <w:bCs/>
        </w:rPr>
        <w:t xml:space="preserve">area drepturilor </w:t>
      </w:r>
      <w:r>
        <w:rPr>
          <w:bCs/>
        </w:rPr>
        <w:t>şi</w:t>
      </w:r>
      <w:r w:rsidRPr="004E1D68">
        <w:rPr>
          <w:bCs/>
        </w:rPr>
        <w:t xml:space="preserve"> sporurilor prevăzute de legea </w:t>
      </w:r>
      <w:r>
        <w:rPr>
          <w:bCs/>
        </w:rPr>
        <w:t>în</w:t>
      </w:r>
      <w:r w:rsidRPr="004E1D68">
        <w:rPr>
          <w:bCs/>
        </w:rPr>
        <w:t xml:space="preserve"> aplicarea căreia trebuiau emise normele sau amânarea îndelungată a acordării lor, atâta vreme c</w:t>
      </w:r>
      <w:r>
        <w:rPr>
          <w:bCs/>
        </w:rPr>
        <w:t>â</w:t>
      </w:r>
      <w:r w:rsidRPr="004E1D68">
        <w:rPr>
          <w:bCs/>
        </w:rPr>
        <w:t xml:space="preserve">t legea este </w:t>
      </w:r>
      <w:r>
        <w:rPr>
          <w:bCs/>
        </w:rPr>
        <w:t>în</w:t>
      </w:r>
      <w:r w:rsidRPr="004E1D68">
        <w:rPr>
          <w:bCs/>
        </w:rPr>
        <w:t xml:space="preserve"> vigoare.</w:t>
      </w:r>
    </w:p>
    <w:p w14:paraId="4572A9B0" w14:textId="77777777" w:rsidR="00772391" w:rsidRDefault="001A22B5" w:rsidP="00772391">
      <w:pPr>
        <w:widowControl w:val="0"/>
        <w:tabs>
          <w:tab w:val="left" w:pos="-3420"/>
          <w:tab w:val="left" w:pos="9072"/>
        </w:tabs>
        <w:ind w:firstLine="709"/>
        <w:jc w:val="both"/>
        <w:rPr>
          <w:bCs/>
        </w:rPr>
      </w:pPr>
      <w:r w:rsidRPr="00756E61">
        <w:rPr>
          <w:bCs/>
        </w:rPr>
        <w:t xml:space="preserve">Cu privire la capetele de cerere 1 </w:t>
      </w:r>
      <w:r>
        <w:rPr>
          <w:bCs/>
        </w:rPr>
        <w:t>şi</w:t>
      </w:r>
      <w:r w:rsidRPr="00756E61">
        <w:rPr>
          <w:bCs/>
        </w:rPr>
        <w:t xml:space="preserve"> 3</w:t>
      </w:r>
      <w:r>
        <w:rPr>
          <w:bCs/>
        </w:rPr>
        <w:t>,</w:t>
      </w:r>
      <w:r w:rsidRPr="00756E61">
        <w:rPr>
          <w:bCs/>
        </w:rPr>
        <w:t xml:space="preserve"> consider</w:t>
      </w:r>
      <w:r>
        <w:rPr>
          <w:bCs/>
        </w:rPr>
        <w:t>ă</w:t>
      </w:r>
      <w:r w:rsidRPr="00756E61">
        <w:rPr>
          <w:bCs/>
        </w:rPr>
        <w:t xml:space="preserve"> c</w:t>
      </w:r>
      <w:r>
        <w:rPr>
          <w:bCs/>
        </w:rPr>
        <w:t>ă</w:t>
      </w:r>
      <w:r w:rsidRPr="00756E61">
        <w:rPr>
          <w:bCs/>
        </w:rPr>
        <w:t xml:space="preserve"> decizia instanţei de fond este criticabil</w:t>
      </w:r>
      <w:r>
        <w:rPr>
          <w:bCs/>
        </w:rPr>
        <w:t>ă</w:t>
      </w:r>
      <w:r w:rsidRPr="00756E61">
        <w:rPr>
          <w:bCs/>
        </w:rPr>
        <w:t xml:space="preserve"> </w:t>
      </w:r>
      <w:r>
        <w:rPr>
          <w:bCs/>
        </w:rPr>
        <w:t>şi</w:t>
      </w:r>
      <w:r w:rsidRPr="00756E61">
        <w:rPr>
          <w:bCs/>
        </w:rPr>
        <w:t xml:space="preserve"> sub aspectul art. 488 </w:t>
      </w:r>
      <w:r>
        <w:rPr>
          <w:bCs/>
        </w:rPr>
        <w:t xml:space="preserve">alin. 1 </w:t>
      </w:r>
      <w:r w:rsidRPr="00756E61">
        <w:rPr>
          <w:bCs/>
        </w:rPr>
        <w:t>pct. 8, instanţa de fond bazând</w:t>
      </w:r>
      <w:r>
        <w:rPr>
          <w:bCs/>
        </w:rPr>
        <w:t>u</w:t>
      </w:r>
      <w:r w:rsidRPr="00756E61">
        <w:rPr>
          <w:bCs/>
        </w:rPr>
        <w:t>-</w:t>
      </w:r>
      <w:r>
        <w:rPr>
          <w:bCs/>
        </w:rPr>
        <w:t>şi</w:t>
      </w:r>
      <w:r w:rsidRPr="00756E61">
        <w:rPr>
          <w:bCs/>
        </w:rPr>
        <w:t xml:space="preserve"> decizia pe texte de lege </w:t>
      </w:r>
      <w:r>
        <w:rPr>
          <w:bCs/>
        </w:rPr>
        <w:t>apreciate de reclamanţi ca fiind</w:t>
      </w:r>
      <w:r w:rsidRPr="00756E61">
        <w:rPr>
          <w:bCs/>
        </w:rPr>
        <w:t xml:space="preserve"> neconstituţionale. </w:t>
      </w:r>
    </w:p>
    <w:p w14:paraId="5AE49DE0" w14:textId="77777777" w:rsidR="00772391" w:rsidRDefault="001A22B5" w:rsidP="00772391">
      <w:pPr>
        <w:widowControl w:val="0"/>
        <w:tabs>
          <w:tab w:val="left" w:pos="-3420"/>
          <w:tab w:val="left" w:pos="9072"/>
        </w:tabs>
        <w:ind w:firstLine="709"/>
        <w:jc w:val="both"/>
      </w:pPr>
      <w:r w:rsidRPr="00756E61">
        <w:rPr>
          <w:bCs/>
        </w:rPr>
        <w:t>Cu privire la excepţia prescripţiei</w:t>
      </w:r>
      <w:r>
        <w:rPr>
          <w:bCs/>
        </w:rPr>
        <w:t>, arată că</w:t>
      </w:r>
      <w:r w:rsidRPr="00756E61">
        <w:rPr>
          <w:bCs/>
        </w:rPr>
        <w:t xml:space="preserve">, pentru pretenţiile salariale constând </w:t>
      </w:r>
      <w:r>
        <w:rPr>
          <w:bCs/>
        </w:rPr>
        <w:t>în</w:t>
      </w:r>
      <w:r w:rsidRPr="00756E61">
        <w:rPr>
          <w:bCs/>
        </w:rPr>
        <w:t xml:space="preserve"> majorarea salariului aferent deţinerii titlului de specialist de clas</w:t>
      </w:r>
      <w:r>
        <w:rPr>
          <w:bCs/>
        </w:rPr>
        <w:t>ă</w:t>
      </w:r>
      <w:r w:rsidRPr="00756E61">
        <w:rPr>
          <w:bCs/>
        </w:rPr>
        <w:t xml:space="preserve"> nu putea opera prescripţia</w:t>
      </w:r>
      <w:r>
        <w:rPr>
          <w:bCs/>
        </w:rPr>
        <w:t xml:space="preserve">, </w:t>
      </w:r>
      <w:r w:rsidRPr="00756E61">
        <w:rPr>
          <w:bCs/>
        </w:rPr>
        <w:t>câtă vreme anterior datei de 30.12.2020 nu se poate aprecia c</w:t>
      </w:r>
      <w:r>
        <w:rPr>
          <w:bCs/>
        </w:rPr>
        <w:t>ă</w:t>
      </w:r>
      <w:r w:rsidRPr="00756E61">
        <w:rPr>
          <w:bCs/>
        </w:rPr>
        <w:t xml:space="preserve"> dreptul material la acţiune al reclamanţilor s-a </w:t>
      </w:r>
      <w:r w:rsidRPr="00756E61">
        <w:rPr>
          <w:bCs/>
        </w:rPr>
        <w:lastRenderedPageBreak/>
        <w:t>născut efectiv.</w:t>
      </w:r>
      <w:r w:rsidRPr="00BF2F00">
        <w:t xml:space="preserve"> </w:t>
      </w:r>
    </w:p>
    <w:p w14:paraId="0F898B85" w14:textId="77777777" w:rsidR="00772391" w:rsidRDefault="001A22B5" w:rsidP="00772391">
      <w:pPr>
        <w:widowControl w:val="0"/>
        <w:tabs>
          <w:tab w:val="left" w:pos="-3420"/>
          <w:tab w:val="left" w:pos="9072"/>
        </w:tabs>
        <w:ind w:firstLine="709"/>
        <w:jc w:val="both"/>
        <w:rPr>
          <w:bCs/>
        </w:rPr>
      </w:pPr>
      <w:r>
        <w:rPr>
          <w:bCs/>
        </w:rPr>
        <w:t>Î</w:t>
      </w:r>
      <w:r w:rsidRPr="00BF2F00">
        <w:rPr>
          <w:bCs/>
        </w:rPr>
        <w:t>n situaţia incidenţei termenului de prescripţie de 3 ani pre</w:t>
      </w:r>
      <w:r>
        <w:rPr>
          <w:bCs/>
        </w:rPr>
        <w:t>văzut</w:t>
      </w:r>
      <w:r w:rsidRPr="00BF2F00">
        <w:rPr>
          <w:bCs/>
        </w:rPr>
        <w:t xml:space="preserve"> de art. 2517 C.</w:t>
      </w:r>
      <w:r>
        <w:rPr>
          <w:bCs/>
        </w:rPr>
        <w:t>civ.</w:t>
      </w:r>
      <w:r w:rsidRPr="00BF2F00">
        <w:rPr>
          <w:bCs/>
        </w:rPr>
        <w:t>, solicită instanţei să ţină cont de faptul că acest termen a fost suspendat de drept pentru o perioadă de 2 luni ca urmare a art. 41 din Decretul Preşedintelui României nr. 195/2020 şi a art. 62 Anexa 1 a Decretului Preşedintelui României nr. 240/2020</w:t>
      </w:r>
      <w:r>
        <w:rPr>
          <w:bCs/>
        </w:rPr>
        <w:t>.</w:t>
      </w:r>
    </w:p>
    <w:p w14:paraId="2ABA2B6F" w14:textId="77777777" w:rsidR="00772391" w:rsidRDefault="001A22B5" w:rsidP="00772391">
      <w:pPr>
        <w:widowControl w:val="0"/>
        <w:tabs>
          <w:tab w:val="left" w:pos="-3420"/>
          <w:tab w:val="left" w:pos="9072"/>
        </w:tabs>
        <w:ind w:firstLine="709"/>
        <w:jc w:val="both"/>
        <w:rPr>
          <w:bCs/>
        </w:rPr>
      </w:pPr>
      <w:r w:rsidRPr="00A55403">
        <w:rPr>
          <w:bCs/>
        </w:rPr>
        <w:t xml:space="preserve">În drept, au fost invocate prevederile </w:t>
      </w:r>
      <w:bookmarkEnd w:id="10"/>
      <w:r w:rsidRPr="00A55403">
        <w:rPr>
          <w:bCs/>
        </w:rPr>
        <w:t xml:space="preserve">art. 488 alin. 1 pct. </w:t>
      </w:r>
      <w:r>
        <w:rPr>
          <w:bCs/>
        </w:rPr>
        <w:t xml:space="preserve">6 şi pct. </w:t>
      </w:r>
      <w:r w:rsidRPr="00A55403">
        <w:rPr>
          <w:bCs/>
        </w:rPr>
        <w:t>8 C.pr.civ.</w:t>
      </w:r>
    </w:p>
    <w:p w14:paraId="43210B0E" w14:textId="77777777" w:rsidR="00772391" w:rsidRPr="009F2FBA" w:rsidRDefault="001A22B5" w:rsidP="00772391">
      <w:pPr>
        <w:ind w:firstLine="709"/>
        <w:jc w:val="both"/>
        <w:rPr>
          <w:b/>
        </w:rPr>
      </w:pPr>
      <w:r>
        <w:rPr>
          <w:b/>
        </w:rPr>
        <w:t>4</w:t>
      </w:r>
      <w:r w:rsidRPr="009F2FBA">
        <w:rPr>
          <w:b/>
        </w:rPr>
        <w:t>. Obiectul cererii de sesizare a Curţii Constituţionale</w:t>
      </w:r>
    </w:p>
    <w:p w14:paraId="65B1E7BC" w14:textId="77777777" w:rsidR="00772391" w:rsidRDefault="001A22B5" w:rsidP="00772391">
      <w:pPr>
        <w:ind w:firstLine="709"/>
        <w:jc w:val="both"/>
      </w:pPr>
      <w:r w:rsidRPr="00A638A2">
        <w:t xml:space="preserve">Sindicatul Naţional al </w:t>
      </w:r>
      <w:r w:rsidR="00DD19A3">
        <w:t>......................</w:t>
      </w:r>
      <w:r w:rsidRPr="00A638A2">
        <w:t xml:space="preserve"> şi Personalului Contractual din </w:t>
      </w:r>
      <w:r w:rsidR="00392342">
        <w:t>X...</w:t>
      </w:r>
      <w:r w:rsidRPr="00A638A2">
        <w:t>.</w:t>
      </w:r>
      <w:r>
        <w:t>,</w:t>
      </w:r>
      <w:r w:rsidRPr="00A638A2">
        <w:t xml:space="preserve"> în numele şi pentru membrii de sindicat</w:t>
      </w:r>
      <w:r>
        <w:t xml:space="preserve"> </w:t>
      </w:r>
      <w:r w:rsidR="00DD19A3">
        <w:t>EEL...</w:t>
      </w:r>
      <w:r w:rsidRPr="008E4514">
        <w:t xml:space="preserve">,  </w:t>
      </w:r>
      <w:r w:rsidR="00DD19A3">
        <w:t>UNA...</w:t>
      </w:r>
      <w:r w:rsidRPr="008E4514">
        <w:t xml:space="preserve">,  </w:t>
      </w:r>
      <w:r w:rsidR="00DD19A3">
        <w:t>NUS...</w:t>
      </w:r>
      <w:r w:rsidRPr="008E4514">
        <w:t xml:space="preserve">, </w:t>
      </w:r>
      <w:r w:rsidR="00DD19A3">
        <w:t>ELE...</w:t>
      </w:r>
      <w:r w:rsidRPr="008E4514">
        <w:t xml:space="preserve">, </w:t>
      </w:r>
      <w:r w:rsidR="00DD19A3">
        <w:t>UIA..</w:t>
      </w:r>
      <w:r w:rsidRPr="008E4514">
        <w:t xml:space="preserve">,  </w:t>
      </w:r>
      <w:r w:rsidR="00DD19A3">
        <w:t>DUS..</w:t>
      </w:r>
      <w:r w:rsidRPr="008E4514">
        <w:t xml:space="preserve">, </w:t>
      </w:r>
      <w:r w:rsidR="00392342">
        <w:t>EAN...</w:t>
      </w:r>
      <w:r w:rsidRPr="008E4514">
        <w:t xml:space="preserve">, </w:t>
      </w:r>
      <w:r w:rsidR="00DD19A3">
        <w:t>AIU...</w:t>
      </w:r>
      <w:r>
        <w:t>,</w:t>
      </w:r>
      <w:r w:rsidRPr="008E4514">
        <w:t xml:space="preserve"> </w:t>
      </w:r>
      <w:r w:rsidRPr="009F2FBA">
        <w:t xml:space="preserve">a invocat excepţia de neconstituționalitate a  </w:t>
      </w:r>
      <w:r w:rsidRPr="00A83A1F">
        <w:t>prevederilor art. I alin. 1, 3, 4 şi 5 din O.U.G. nr. 226/2020 şi art. I alin. 1, alin.</w:t>
      </w:r>
      <w:r>
        <w:t xml:space="preserve"> </w:t>
      </w:r>
      <w:r w:rsidRPr="00A83A1F">
        <w:t>5 şi alin.</w:t>
      </w:r>
      <w:r>
        <w:t xml:space="preserve"> </w:t>
      </w:r>
      <w:r w:rsidRPr="00A83A1F">
        <w:t>6 din O.U.G. nr. 130/2021, în raport cu criticile întemeiate pe dispoziţiile art. 1 alin. 5, art. 4 alin. 2, art. 16 alin. 1 şi 2, art. 44 alin. 1 şi 2, art. 47 şi art. 53 din Constituţie</w:t>
      </w:r>
      <w:r>
        <w:t xml:space="preserve">, apreciind că </w:t>
      </w:r>
      <w:r w:rsidRPr="00353887">
        <w:t xml:space="preserve">prin adoptarea O.U.G. </w:t>
      </w:r>
      <w:r>
        <w:t xml:space="preserve">nr. </w:t>
      </w:r>
      <w:r w:rsidRPr="00353887">
        <w:t>226/2020 sunt încălcate anumite condiţii de predictibilitate şi previzibilitate ale legii</w:t>
      </w:r>
      <w:r>
        <w:t>, aceleaşi</w:t>
      </w:r>
      <w:r>
        <w:t xml:space="preserve"> considerente fiind avute în vedere şi cu privire la prevederile </w:t>
      </w:r>
      <w:r w:rsidRPr="00650006">
        <w:t>O.U.G. nr. 130/2021</w:t>
      </w:r>
      <w:r>
        <w:t xml:space="preserve"> referitor la care au înţeles să invoce neconstituționalitatea.</w:t>
      </w:r>
    </w:p>
    <w:p w14:paraId="7513F45B" w14:textId="34B2F68C" w:rsidR="00772391" w:rsidRDefault="001A22B5" w:rsidP="00772391">
      <w:pPr>
        <w:ind w:firstLine="709"/>
        <w:jc w:val="both"/>
      </w:pPr>
      <w:r w:rsidRPr="00E55D73">
        <w:t>În condiţiile în care pentru o categorie de funcţionari publici se „îngheaţă</w:t>
      </w:r>
      <w:r>
        <w:t>”</w:t>
      </w:r>
      <w:r w:rsidRPr="00E55D73">
        <w:t xml:space="preserve"> o majorare văzută ca vitală de legiuitor, iar pentru o alta se acordă un nou drept salarial, până acum nereglementat, rezultă prezumţia rezonabilă a unei discr</w:t>
      </w:r>
      <w:r>
        <w:t>im</w:t>
      </w:r>
      <w:r w:rsidRPr="00E55D73">
        <w:t>inări salariale între diferitele categorii de personal bugetar. Astfel, apreci</w:t>
      </w:r>
      <w:r>
        <w:t>ază</w:t>
      </w:r>
      <w:r w:rsidRPr="00E55D73">
        <w:t xml:space="preserve"> că există o discr</w:t>
      </w:r>
      <w:r>
        <w:t>im</w:t>
      </w:r>
      <w:r w:rsidRPr="00E55D73">
        <w:t>inare/privilegiere care este în mod vădit nejustificată şi neconstituţională.</w:t>
      </w:r>
    </w:p>
    <w:p w14:paraId="199237D4" w14:textId="044D42C0" w:rsidR="00772391" w:rsidRPr="008E4514" w:rsidRDefault="001A22B5" w:rsidP="00772391">
      <w:pPr>
        <w:ind w:firstLine="709"/>
        <w:jc w:val="both"/>
      </w:pPr>
      <w:r w:rsidRPr="009F2FBA">
        <w:t>A susţinut reclamantul că prezenta excepţie este pe deplin admisibilă</w:t>
      </w:r>
      <w:r>
        <w:t>,</w:t>
      </w:r>
      <w:r w:rsidRPr="009F2FBA">
        <w:t xml:space="preserve"> având în vedere că dispoziţiile legale </w:t>
      </w:r>
      <w:r>
        <w:t xml:space="preserve">invocate </w:t>
      </w:r>
      <w:r w:rsidRPr="009F2FBA">
        <w:t xml:space="preserve">nu au fost constatate ca fiind neconstituţionale printr-o decizie </w:t>
      </w:r>
      <w:r>
        <w:t>anterioară a</w:t>
      </w:r>
      <w:r w:rsidRPr="009F2FBA">
        <w:t xml:space="preserve"> Cur</w:t>
      </w:r>
      <w:r>
        <w:t>ţii</w:t>
      </w:r>
      <w:r w:rsidRPr="009F2FBA">
        <w:t xml:space="preserve"> Constituţional</w:t>
      </w:r>
      <w:r>
        <w:t>e</w:t>
      </w:r>
      <w:r w:rsidRPr="009F2FBA">
        <w:t xml:space="preserve"> a României, în acelaşi t</w:t>
      </w:r>
      <w:r>
        <w:t>im</w:t>
      </w:r>
      <w:r w:rsidRPr="009F2FBA">
        <w:t xml:space="preserve">p având o înrâurire hotărâtoare asupra soluţiei ce urmează a fi pronunţată </w:t>
      </w:r>
      <w:r>
        <w:t>în cauză</w:t>
      </w:r>
      <w:r w:rsidRPr="009F2FBA">
        <w:t>.</w:t>
      </w:r>
    </w:p>
    <w:p w14:paraId="197481BB" w14:textId="77777777" w:rsidR="00772391" w:rsidRPr="00A55403" w:rsidRDefault="001A22B5" w:rsidP="00772391">
      <w:pPr>
        <w:widowControl w:val="0"/>
        <w:tabs>
          <w:tab w:val="left" w:pos="9072"/>
        </w:tabs>
        <w:ind w:firstLine="709"/>
        <w:jc w:val="both"/>
        <w:rPr>
          <w:b/>
        </w:rPr>
      </w:pPr>
      <w:r>
        <w:rPr>
          <w:b/>
        </w:rPr>
        <w:t>5</w:t>
      </w:r>
      <w:r w:rsidRPr="00A55403">
        <w:rPr>
          <w:b/>
        </w:rPr>
        <w:t>. Apărările formulate în recurs</w:t>
      </w:r>
    </w:p>
    <w:p w14:paraId="25A1A1E0" w14:textId="476B81AB" w:rsidR="00772391" w:rsidRDefault="001A22B5" w:rsidP="00772391">
      <w:pPr>
        <w:widowControl w:val="0"/>
        <w:tabs>
          <w:tab w:val="left" w:pos="9072"/>
        </w:tabs>
        <w:ind w:firstLine="709"/>
        <w:jc w:val="both"/>
      </w:pPr>
      <w:r w:rsidRPr="008E4514">
        <w:rPr>
          <w:b/>
          <w:bCs/>
        </w:rPr>
        <w:t>5.1.</w:t>
      </w:r>
      <w:r>
        <w:t xml:space="preserve"> </w:t>
      </w:r>
      <w:r w:rsidRPr="00A55403">
        <w:t>Int</w:t>
      </w:r>
      <w:r>
        <w:t>im</w:t>
      </w:r>
      <w:r w:rsidRPr="00A55403">
        <w:t>atul-</w:t>
      </w:r>
      <w:r>
        <w:t>pârât</w:t>
      </w:r>
      <w:r w:rsidRPr="00A55403">
        <w:rPr>
          <w:rFonts w:eastAsia="Calibri"/>
        </w:rPr>
        <w:t xml:space="preserve"> </w:t>
      </w:r>
      <w:r w:rsidRPr="008E4514">
        <w:rPr>
          <w:rFonts w:eastAsia="Calibri"/>
        </w:rPr>
        <w:t xml:space="preserve">Inspectoratul General al Poliţiei de Frontieră </w:t>
      </w:r>
      <w:r>
        <w:rPr>
          <w:rFonts w:eastAsia="Calibri"/>
        </w:rPr>
        <w:t>a formulat întâmpinare,</w:t>
      </w:r>
      <w:r w:rsidRPr="007C77F0">
        <w:t xml:space="preserve"> prin care a solicitat respingerea recursului ca nefondat</w:t>
      </w:r>
      <w:r>
        <w:t xml:space="preserve"> şi menţinerea hotărârii recurate ca fiind legală şi temeinică.</w:t>
      </w:r>
    </w:p>
    <w:p w14:paraId="44CBD808" w14:textId="77777777" w:rsidR="00772391" w:rsidRPr="00BD6DC8" w:rsidRDefault="001A22B5" w:rsidP="00772391">
      <w:pPr>
        <w:widowControl w:val="0"/>
        <w:tabs>
          <w:tab w:val="left" w:pos="9072"/>
        </w:tabs>
        <w:ind w:firstLine="709"/>
        <w:jc w:val="both"/>
      </w:pPr>
      <w:r>
        <w:t>În apărare, r</w:t>
      </w:r>
      <w:r w:rsidRPr="00BD6DC8">
        <w:t xml:space="preserve">eferitor la criticile invocate şi prevăzute de alin. (1) pct. 6 şi pct. 8 al art. 488 </w:t>
      </w:r>
      <w:r>
        <w:t>C.pr.civ.</w:t>
      </w:r>
      <w:r w:rsidRPr="00BD6DC8">
        <w:t>, înveder</w:t>
      </w:r>
      <w:r>
        <w:t>ează</w:t>
      </w:r>
      <w:r w:rsidRPr="00BD6DC8">
        <w:t xml:space="preserve"> faptul că instanţa de fond a interpretat în mod corect normele de drept material, hotărârea fiind motivată atât în fapt, cât şi în drept cu respectarea principiului aflării adevărului în procesul civil, consacrat de art. 22 din acelaşi act normativ, fiind analizate conform legii probele administrate, Tribunalul stabilind situaţia de fapt şi împrejurările concrete în cauză, cu respectarea tuturor gara</w:t>
      </w:r>
      <w:r w:rsidRPr="00BD6DC8">
        <w:t>nţiilor procesuale.</w:t>
      </w:r>
    </w:p>
    <w:p w14:paraId="5B2B7396" w14:textId="77777777" w:rsidR="00772391" w:rsidRPr="00C241AD" w:rsidRDefault="001A22B5" w:rsidP="00772391">
      <w:pPr>
        <w:widowControl w:val="0"/>
        <w:tabs>
          <w:tab w:val="left" w:pos="9072"/>
        </w:tabs>
        <w:ind w:firstLine="709"/>
        <w:jc w:val="both"/>
      </w:pPr>
      <w:r>
        <w:t>Î</w:t>
      </w:r>
      <w:r w:rsidRPr="00BD6DC8">
        <w:t xml:space="preserve">n ceea ce priveşte petitul privind obligarea </w:t>
      </w:r>
      <w:r>
        <w:t>instituţiei</w:t>
      </w:r>
      <w:r w:rsidRPr="00BD6DC8">
        <w:t xml:space="preserve"> </w:t>
      </w:r>
      <w:r>
        <w:t>l</w:t>
      </w:r>
      <w:r w:rsidRPr="00BD6DC8">
        <w:t>a plata majorărilor salariale prevăzute de articolul 38 alin. (4) din Legea-cadru nr. 153/2017</w:t>
      </w:r>
      <w:r>
        <w:t xml:space="preserve">, </w:t>
      </w:r>
      <w:r w:rsidRPr="00BD6DC8">
        <w:t>preciz</w:t>
      </w:r>
      <w:r>
        <w:t>ează că, în mod temeinic şi legal, instanţa de fond a reţinut că prin</w:t>
      </w:r>
      <w:r w:rsidRPr="007E44B7">
        <w:t xml:space="preserve"> </w:t>
      </w:r>
      <w:r>
        <w:t>O.U.G. nr.</w:t>
      </w:r>
      <w:r w:rsidRPr="007E44B7">
        <w:t xml:space="preserve"> 226/2020 la art. I</w:t>
      </w:r>
      <w:r>
        <w:t>, se prevede</w:t>
      </w:r>
      <w:r w:rsidRPr="007E44B7">
        <w:t xml:space="preserve"> că</w:t>
      </w:r>
      <w:r>
        <w:t>,</w:t>
      </w:r>
      <w:r w:rsidRPr="007E44B7">
        <w:t xml:space="preserve"> prin derogare de la prevederile art. 38 alin (4) şi (4</w:t>
      </w:r>
      <w:r>
        <w:rPr>
          <w:vertAlign w:val="superscript"/>
        </w:rPr>
        <w:t>1</w:t>
      </w:r>
      <w:r w:rsidRPr="007E44B7">
        <w:t xml:space="preserve">) lit. c) din Legea-cadru nr. 153/2017, în anul 2021, începând cu data de 1 ianuarie, cuantumul brut al salariilor de bază/soldelor de funcţie/salariilor de funcţie/indemnizaţiilor </w:t>
      </w:r>
      <w:r w:rsidRPr="007E44B7">
        <w:t xml:space="preserve">de încadrare lunară de care beneficiază personalul plătit din fonduri publice se menţine la acelaşi nivel cu cel ce se acordă pentru luna decembrie 2020 în măsura în care personalul ocupă aceeaşi funcţie şi </w:t>
      </w:r>
      <w:r>
        <w:t>î</w:t>
      </w:r>
      <w:r w:rsidRPr="007E44B7">
        <w:t>şi desfăşoară activitatea în aceleaşi condiţii</w:t>
      </w:r>
      <w:r>
        <w:t>, iar p</w:t>
      </w:r>
      <w:r w:rsidRPr="007E44B7">
        <w:t xml:space="preserve">rin </w:t>
      </w:r>
      <w:r>
        <w:t>O.U.G.</w:t>
      </w:r>
      <w:r w:rsidRPr="007E44B7">
        <w:t xml:space="preserve"> nr. 226/2020 - art. I, care are caracter special, legiuitorul a derogat de la prevederile generale ale art. 38 alin (4) din Legea nr.153/2017, astfel că instanţa nu poate acorda ceea ce nici legea nu prevede.</w:t>
      </w:r>
      <w:r w:rsidRPr="00C241AD">
        <w:t xml:space="preserve"> Prin urmare, sub </w:t>
      </w:r>
      <w:r>
        <w:t xml:space="preserve">acest </w:t>
      </w:r>
      <w:r w:rsidRPr="00C241AD">
        <w:t xml:space="preserve">aspect </w:t>
      </w:r>
      <w:r>
        <w:t>i</w:t>
      </w:r>
      <w:r>
        <w:t xml:space="preserve">nstituţia a </w:t>
      </w:r>
      <w:r w:rsidRPr="00C241AD">
        <w:t>proced</w:t>
      </w:r>
      <w:r>
        <w:t>at</w:t>
      </w:r>
      <w:r w:rsidRPr="00C241AD">
        <w:t xml:space="preserve"> la punerea întocmai în aplicare a voinţei legiuitorului reglementată prin actele normative specifice.</w:t>
      </w:r>
    </w:p>
    <w:p w14:paraId="2CFE22AD" w14:textId="4078F703" w:rsidR="00772391" w:rsidRDefault="001A22B5" w:rsidP="00772391">
      <w:pPr>
        <w:widowControl w:val="0"/>
        <w:tabs>
          <w:tab w:val="left" w:pos="9072"/>
        </w:tabs>
        <w:ind w:firstLine="709"/>
        <w:jc w:val="both"/>
      </w:pPr>
      <w:r>
        <w:t>Î</w:t>
      </w:r>
      <w:r w:rsidRPr="00C241AD">
        <w:t>n ceea ce priveşte petitul privind obligarea la plata majorărilor salariale prevăzute de art. 28 alin. (1) din Anexa VI Ia Legea</w:t>
      </w:r>
      <w:r>
        <w:t>-</w:t>
      </w:r>
      <w:r w:rsidRPr="00C241AD">
        <w:t>cadru nr. 153/2017</w:t>
      </w:r>
      <w:r>
        <w:t>,</w:t>
      </w:r>
      <w:r w:rsidRPr="00C241AD">
        <w:t xml:space="preserve"> </w:t>
      </w:r>
      <w:r>
        <w:t>c</w:t>
      </w:r>
      <w:r w:rsidRPr="00B85504">
        <w:t xml:space="preserve">ontrar celor susţinute prin cererea de recurs, </w:t>
      </w:r>
      <w:r>
        <w:t xml:space="preserve"> </w:t>
      </w:r>
      <w:r w:rsidRPr="00B85504">
        <w:t>precizează că recurenţii-reclamanţi au avut acces la conţinutul O.</w:t>
      </w:r>
      <w:r w:rsidR="00392342">
        <w:t>X...</w:t>
      </w:r>
      <w:r w:rsidRPr="00B85504">
        <w:t xml:space="preserve">. nr. </w:t>
      </w:r>
      <w:r w:rsidR="00392342">
        <w:t>O1.....</w:t>
      </w:r>
      <w:r w:rsidRPr="00B85504">
        <w:t>/2020, singura condiţie fiind manifestarea de voinţă în acest sens</w:t>
      </w:r>
      <w:r>
        <w:t>, iar n</w:t>
      </w:r>
      <w:r w:rsidRPr="00B85504">
        <w:t xml:space="preserve">ivelul de clasificare nu a fost un </w:t>
      </w:r>
      <w:r>
        <w:t>im</w:t>
      </w:r>
      <w:r w:rsidRPr="00B85504">
        <w:t>ped</w:t>
      </w:r>
      <w:r>
        <w:t>im</w:t>
      </w:r>
      <w:r w:rsidRPr="00B85504">
        <w:t xml:space="preserve">ent, deoarece aceştia sunt deţinători ai autorizaţiei de acces - clasa </w:t>
      </w:r>
      <w:r>
        <w:t>„</w:t>
      </w:r>
      <w:r w:rsidRPr="00B85504">
        <w:t>secret de serviciu</w:t>
      </w:r>
      <w:r>
        <w:t xml:space="preserve">” </w:t>
      </w:r>
    </w:p>
    <w:p w14:paraId="2C8510E1" w14:textId="77777777" w:rsidR="00772391" w:rsidRDefault="001A22B5" w:rsidP="00772391">
      <w:pPr>
        <w:widowControl w:val="0"/>
        <w:tabs>
          <w:tab w:val="left" w:pos="9072"/>
        </w:tabs>
        <w:ind w:firstLine="709"/>
        <w:jc w:val="both"/>
      </w:pPr>
      <w:r w:rsidRPr="00EF04C6">
        <w:t xml:space="preserve">Sintagma folosită de legiuitor </w:t>
      </w:r>
      <w:r>
        <w:t>„</w:t>
      </w:r>
      <w:r w:rsidRPr="00EF04C6">
        <w:t>li se poate acorda</w:t>
      </w:r>
      <w:r>
        <w:t>”</w:t>
      </w:r>
      <w:r w:rsidRPr="00EF04C6">
        <w:t xml:space="preserve"> semnifică faptul că nu este obligatoriu ca tuturor </w:t>
      </w:r>
      <w:r w:rsidR="00DD19A3">
        <w:t>......................</w:t>
      </w:r>
      <w:r w:rsidRPr="00EF04C6">
        <w:t xml:space="preserve"> de frontieră să li se confere titlul de specialist de clas</w:t>
      </w:r>
      <w:r>
        <w:t>ă şi ca atare,</w:t>
      </w:r>
      <w:r w:rsidRPr="005769D5">
        <w:t xml:space="preserve"> plata majorărilor salariale reglementate de art. 28 alin. (3) </w:t>
      </w:r>
      <w:r>
        <w:t xml:space="preserve"> </w:t>
      </w:r>
      <w:r w:rsidRPr="005769D5">
        <w:t xml:space="preserve">nu poate fi pretinsă de funcţionarii publici cu statut special (poliţişti de frontieră) decât de la momentul la care li s-a acordat titlul de specialist de </w:t>
      </w:r>
      <w:r w:rsidRPr="005769D5">
        <w:lastRenderedPageBreak/>
        <w:t xml:space="preserve">clasă, respectiv 30.12.2020, şi nu de la data intrării </w:t>
      </w:r>
      <w:r>
        <w:t>în</w:t>
      </w:r>
      <w:r w:rsidRPr="005769D5">
        <w:t xml:space="preserve"> vigoare a Legii nr. 153/2017</w:t>
      </w:r>
      <w:r>
        <w:t>.</w:t>
      </w:r>
    </w:p>
    <w:p w14:paraId="07E54CE7" w14:textId="77777777" w:rsidR="00772391" w:rsidRDefault="001A22B5" w:rsidP="00772391">
      <w:pPr>
        <w:widowControl w:val="0"/>
        <w:tabs>
          <w:tab w:val="left" w:pos="9072"/>
        </w:tabs>
        <w:ind w:firstLine="709"/>
        <w:jc w:val="both"/>
      </w:pPr>
      <w:r w:rsidRPr="00E83966">
        <w:t xml:space="preserve">Totodată, la data intrării în vigoare a Legii -cadru nr. 153/2017, respectiv la 01.07.2017, nu se acorda titlul de specialist de clasă şi nici drepturile aferente, tocmai pentru că </w:t>
      </w:r>
      <w:r>
        <w:t>l</w:t>
      </w:r>
      <w:r w:rsidRPr="00E83966">
        <w:t>a art. 38 alin. (2) lit. a) din lege s-a prevăzut</w:t>
      </w:r>
      <w:r>
        <w:t xml:space="preserve"> că s</w:t>
      </w:r>
      <w:r w:rsidRPr="00E83966">
        <w:t xml:space="preserve">e menţin în </w:t>
      </w:r>
      <w:r>
        <w:t>plată</w:t>
      </w:r>
      <w:r w:rsidRPr="00E83966">
        <w:t xml:space="preserve"> la nivelul acordat </w:t>
      </w:r>
      <w:r>
        <w:t>pentru</w:t>
      </w:r>
      <w:r w:rsidRPr="00E83966">
        <w:t xml:space="preserve"> luna iunie 2017 până la 31 decembrie 2017</w:t>
      </w:r>
      <w:r>
        <w:t xml:space="preserve">, </w:t>
      </w:r>
      <w:r w:rsidRPr="00122E7E">
        <w:t>cuantumul brut al salariilor de bază, soldelor de funcţie/salariilor de funcţie şi indemnizaţiilor de încadrare</w:t>
      </w:r>
      <w:r>
        <w:t>.</w:t>
      </w:r>
    </w:p>
    <w:p w14:paraId="02C3E023" w14:textId="77777777" w:rsidR="00772391" w:rsidRDefault="001A22B5" w:rsidP="00772391">
      <w:pPr>
        <w:widowControl w:val="0"/>
        <w:tabs>
          <w:tab w:val="left" w:pos="9072"/>
        </w:tabs>
        <w:ind w:firstLine="709"/>
        <w:jc w:val="both"/>
      </w:pPr>
      <w:r w:rsidRPr="00122E7E">
        <w:t xml:space="preserve">Cu privire la propria culpă a </w:t>
      </w:r>
      <w:r>
        <w:t>instituţiei</w:t>
      </w:r>
      <w:r w:rsidRPr="00122E7E">
        <w:t xml:space="preserve"> invocată de recurenţii-reclamanţi, înveder</w:t>
      </w:r>
      <w:r>
        <w:t>ează</w:t>
      </w:r>
      <w:r w:rsidRPr="00122E7E">
        <w:t xml:space="preserve"> faptul că legiuitorul însuşi a condiţionat recunoaşterea efectivă a dreptului de stabilire a unor criterii specifice, prin act al ordonatorului principal de credite, iar </w:t>
      </w:r>
      <w:r>
        <w:t>instituţia</w:t>
      </w:r>
      <w:r w:rsidRPr="00122E7E">
        <w:t xml:space="preserve"> nu a făcut altceva decât să se conformeze acestui ordin. Ca urmare, nu poate fi reţinută o culpă în sarcina instituţiei pârâte.</w:t>
      </w:r>
    </w:p>
    <w:p w14:paraId="2F7A4441" w14:textId="6EBE4A11" w:rsidR="00772391" w:rsidRDefault="001A22B5" w:rsidP="00772391">
      <w:pPr>
        <w:widowControl w:val="0"/>
        <w:tabs>
          <w:tab w:val="left" w:pos="9072"/>
        </w:tabs>
        <w:ind w:firstLine="709"/>
        <w:jc w:val="both"/>
      </w:pPr>
      <w:r w:rsidRPr="00B64C1B">
        <w:t xml:space="preserve">Astfel, în cauza dedusă judecăţii nu s-a făcut dovada infirmării dispoziţiilor art. 28 alin. 4 teza a doua din Anexa VI la Legea nr. 153/2017, dispoziţii care au </w:t>
      </w:r>
      <w:r>
        <w:t>im</w:t>
      </w:r>
      <w:r w:rsidRPr="00B64C1B">
        <w:t xml:space="preserve">pus, </w:t>
      </w:r>
      <w:r>
        <w:t>im</w:t>
      </w:r>
      <w:r w:rsidRPr="00B64C1B">
        <w:t>plicit, „amânarea</w:t>
      </w:r>
      <w:r>
        <w:t>”</w:t>
      </w:r>
      <w:r w:rsidRPr="00B64C1B">
        <w:t xml:space="preserve"> acordării titlului de specialist de clasă până la elaborarea/publicarea ordinului ministrului de resort.</w:t>
      </w:r>
    </w:p>
    <w:p w14:paraId="00994B89" w14:textId="77777777" w:rsidR="00772391" w:rsidRDefault="001A22B5" w:rsidP="00772391">
      <w:pPr>
        <w:widowControl w:val="0"/>
        <w:tabs>
          <w:tab w:val="left" w:pos="9072"/>
        </w:tabs>
        <w:ind w:firstLine="709"/>
        <w:jc w:val="both"/>
      </w:pPr>
      <w:r w:rsidRPr="003354D1">
        <w:t>În concluzie, instanţa de fond nu avea posibilitatea la momentul pronunţă</w:t>
      </w:r>
      <w:r>
        <w:t>r</w:t>
      </w:r>
      <w:r w:rsidRPr="003354D1">
        <w:t xml:space="preserve">ii sentinţei civile nr. </w:t>
      </w:r>
      <w:r w:rsidR="00392342">
        <w:t>SC1.....</w:t>
      </w:r>
      <w:r w:rsidRPr="003354D1">
        <w:t>.2023 să reţină vreo neregularitate a dispoziţiilor legale şi să aprecieze drept posibilă acordarea acestui drept în privinţa recurenţilor.</w:t>
      </w:r>
    </w:p>
    <w:p w14:paraId="13F369B0" w14:textId="77777777" w:rsidR="00772391" w:rsidRPr="000D3643" w:rsidRDefault="001A22B5" w:rsidP="00772391">
      <w:pPr>
        <w:widowControl w:val="0"/>
        <w:tabs>
          <w:tab w:val="left" w:pos="9072"/>
        </w:tabs>
        <w:ind w:firstLine="709"/>
        <w:jc w:val="both"/>
      </w:pPr>
      <w:r>
        <w:t>În drept, a invocat dispoziţiile art. 490 alin. 2</w:t>
      </w:r>
      <w:r w:rsidRPr="003354D1">
        <w:t xml:space="preserve"> raportat la art. 205-206</w:t>
      </w:r>
      <w:r>
        <w:t xml:space="preserve"> C.pr.civ.</w:t>
      </w:r>
      <w:r w:rsidRPr="003354D1">
        <w:t>, precum şi dispoziţiile legale menţionate în cuprinsul întâmpinării.</w:t>
      </w:r>
      <w:r>
        <w:t xml:space="preserve"> </w:t>
      </w:r>
    </w:p>
    <w:p w14:paraId="7C2A5123" w14:textId="617434F0" w:rsidR="00772391" w:rsidRPr="009156CB" w:rsidRDefault="001A22B5" w:rsidP="00772391">
      <w:pPr>
        <w:widowControl w:val="0"/>
        <w:tabs>
          <w:tab w:val="left" w:pos="9072"/>
        </w:tabs>
        <w:ind w:firstLine="709"/>
        <w:jc w:val="both"/>
        <w:rPr>
          <w:rFonts w:eastAsia="Calibri"/>
        </w:rPr>
      </w:pPr>
      <w:r w:rsidRPr="000D3643">
        <w:rPr>
          <w:b/>
          <w:bCs/>
        </w:rPr>
        <w:t>5.2.</w:t>
      </w:r>
      <w:r w:rsidRPr="000D3643">
        <w:t xml:space="preserve"> Int</w:t>
      </w:r>
      <w:r>
        <w:t>im</w:t>
      </w:r>
      <w:r w:rsidRPr="000D3643">
        <w:t>atul-pârât</w:t>
      </w:r>
      <w:r w:rsidRPr="000D3643">
        <w:rPr>
          <w:rFonts w:eastAsia="Calibri"/>
        </w:rPr>
        <w:t xml:space="preserve"> Inspectoratul General al Poliţiei de Frontieră a formulat punct de vedere cu privire la excepţia de neconstituționalitate invocată de recurentul-reclamant, </w:t>
      </w:r>
      <w:r>
        <w:rPr>
          <w:rFonts w:eastAsia="Calibri"/>
        </w:rPr>
        <w:t xml:space="preserve">prin care a solicitat respingerea cererii de sesizare a Curţii Constituţionale, </w:t>
      </w:r>
      <w:r w:rsidRPr="00257CDE">
        <w:rPr>
          <w:rFonts w:eastAsia="Calibri"/>
        </w:rPr>
        <w:t>apreciind că nu sunt îndeplinite cerinţele art. 29 alin. (1) din Legea nr.47/1992</w:t>
      </w:r>
      <w:r>
        <w:rPr>
          <w:rFonts w:eastAsia="Calibri"/>
        </w:rPr>
        <w:t xml:space="preserve">, </w:t>
      </w:r>
      <w:r w:rsidRPr="000D3643">
        <w:rPr>
          <w:rFonts w:eastAsia="Calibri"/>
        </w:rPr>
        <w:t xml:space="preserve">excepţia </w:t>
      </w:r>
      <w:r>
        <w:rPr>
          <w:rFonts w:eastAsia="Calibri"/>
        </w:rPr>
        <w:t>fiind</w:t>
      </w:r>
      <w:r w:rsidRPr="000D3643">
        <w:rPr>
          <w:rFonts w:eastAsia="Calibri"/>
        </w:rPr>
        <w:t xml:space="preserve"> neîntemeiată</w:t>
      </w:r>
      <w:r>
        <w:rPr>
          <w:rFonts w:eastAsia="Calibri"/>
        </w:rPr>
        <w:t>, întrucât</w:t>
      </w:r>
      <w:r w:rsidRPr="000D3643">
        <w:rPr>
          <w:rFonts w:eastAsia="Calibri"/>
        </w:rPr>
        <w:t xml:space="preserve"> text</w:t>
      </w:r>
      <w:r>
        <w:rPr>
          <w:rFonts w:eastAsia="Calibri"/>
        </w:rPr>
        <w:t>ele</w:t>
      </w:r>
      <w:r w:rsidRPr="000D3643">
        <w:rPr>
          <w:rFonts w:eastAsia="Calibri"/>
        </w:rPr>
        <w:t xml:space="preserve"> de lege criticat</w:t>
      </w:r>
      <w:r>
        <w:rPr>
          <w:rFonts w:eastAsia="Calibri"/>
        </w:rPr>
        <w:t>e</w:t>
      </w:r>
      <w:r w:rsidRPr="000D3643">
        <w:rPr>
          <w:rFonts w:eastAsia="Calibri"/>
        </w:rPr>
        <w:t xml:space="preserve"> nu ridică nicio problemă de neconstituționalitate</w:t>
      </w:r>
      <w:r>
        <w:rPr>
          <w:rFonts w:eastAsia="Calibri"/>
        </w:rPr>
        <w:t>.</w:t>
      </w:r>
    </w:p>
    <w:p w14:paraId="7E77AD00" w14:textId="77777777" w:rsidR="00772391" w:rsidRPr="00A55403" w:rsidRDefault="001A22B5" w:rsidP="00772391">
      <w:pPr>
        <w:widowControl w:val="0"/>
        <w:tabs>
          <w:tab w:val="left" w:pos="9072"/>
        </w:tabs>
        <w:ind w:firstLine="709"/>
        <w:jc w:val="both"/>
        <w:rPr>
          <w:b/>
        </w:rPr>
      </w:pPr>
      <w:r>
        <w:rPr>
          <w:b/>
        </w:rPr>
        <w:t>6</w:t>
      </w:r>
      <w:r w:rsidRPr="00A55403">
        <w:rPr>
          <w:b/>
        </w:rPr>
        <w:t xml:space="preserve">. Aspecte procesuale </w:t>
      </w:r>
    </w:p>
    <w:p w14:paraId="5034D634" w14:textId="77777777" w:rsidR="00772391" w:rsidRPr="00A55403" w:rsidRDefault="001A22B5" w:rsidP="00772391">
      <w:pPr>
        <w:widowControl w:val="0"/>
        <w:tabs>
          <w:tab w:val="left" w:pos="9072"/>
        </w:tabs>
        <w:ind w:firstLine="709"/>
        <w:jc w:val="both"/>
      </w:pPr>
      <w:r w:rsidRPr="00A55403">
        <w:t>În faţa instanţei de recurs nu au fost administrate probe noi.</w:t>
      </w:r>
    </w:p>
    <w:p w14:paraId="160A76D0" w14:textId="77777777" w:rsidR="00772391" w:rsidRPr="00462AC9" w:rsidRDefault="001A22B5" w:rsidP="00772391">
      <w:pPr>
        <w:widowControl w:val="0"/>
        <w:tabs>
          <w:tab w:val="left" w:pos="9072"/>
        </w:tabs>
        <w:ind w:firstLine="709"/>
        <w:jc w:val="both"/>
        <w:rPr>
          <w:b/>
        </w:rPr>
      </w:pPr>
      <w:r w:rsidRPr="00A55403">
        <w:rPr>
          <w:b/>
        </w:rPr>
        <w:t xml:space="preserve">II. Soluţia şi considerentele Curţii de Apel </w:t>
      </w:r>
      <w:r w:rsidR="00DD19A3">
        <w:rPr>
          <w:b/>
        </w:rPr>
        <w:t>..............................</w:t>
      </w:r>
      <w:r w:rsidRPr="00A55403">
        <w:rPr>
          <w:b/>
        </w:rPr>
        <w:t xml:space="preserve"> </w:t>
      </w:r>
      <w:bookmarkStart w:id="11" w:name="_Hlk145667252"/>
    </w:p>
    <w:p w14:paraId="2A7CCEF3" w14:textId="77777777" w:rsidR="00772391" w:rsidRPr="001C01D3" w:rsidRDefault="001A22B5" w:rsidP="00772391">
      <w:pPr>
        <w:widowControl w:val="0"/>
        <w:ind w:right="-1" w:firstLine="709"/>
        <w:jc w:val="both"/>
        <w:rPr>
          <w:bCs/>
          <w:iCs/>
        </w:rPr>
      </w:pPr>
      <w:r w:rsidRPr="001C01D3">
        <w:rPr>
          <w:bCs/>
          <w:iCs/>
        </w:rPr>
        <w:t>Analizând recursul prin prisma criticilor formulate şi în conformitate cu dispoziţiile art. 496 C.pr.civ., Curtea constată că acesta este nefondat, urmând a fi respins pentru următoarele considerente:</w:t>
      </w:r>
    </w:p>
    <w:p w14:paraId="111BFB66" w14:textId="77777777" w:rsidR="00772391" w:rsidRPr="009C5081" w:rsidRDefault="001A22B5" w:rsidP="00772391">
      <w:pPr>
        <w:ind w:firstLine="709"/>
        <w:jc w:val="both"/>
        <w:rPr>
          <w:b/>
        </w:rPr>
      </w:pPr>
      <w:r>
        <w:rPr>
          <w:b/>
        </w:rPr>
        <w:t>1</w:t>
      </w:r>
      <w:r w:rsidRPr="009C5081">
        <w:rPr>
          <w:b/>
        </w:rPr>
        <w:t>. Asupra cererii de sesizare a Curţii Constituţionale</w:t>
      </w:r>
    </w:p>
    <w:p w14:paraId="79883797" w14:textId="77777777" w:rsidR="00772391" w:rsidRPr="009C5081" w:rsidRDefault="001A22B5" w:rsidP="00772391">
      <w:pPr>
        <w:ind w:firstLine="709"/>
        <w:jc w:val="both"/>
        <w:rPr>
          <w:rFonts w:eastAsia="Calibri"/>
        </w:rPr>
      </w:pPr>
      <w:r w:rsidRPr="009C5081">
        <w:rPr>
          <w:rFonts w:eastAsia="Calibri"/>
        </w:rPr>
        <w:t xml:space="preserve">Analizând cererea de sesizare a Curţii Constituţionale, Curtea constată că aceasta este admisibilă, urmând a fi admisă, pentru considerentele ce vor urma. </w:t>
      </w:r>
    </w:p>
    <w:p w14:paraId="79C99D41" w14:textId="77777777" w:rsidR="00772391" w:rsidRPr="009C5081" w:rsidRDefault="001A22B5" w:rsidP="00772391">
      <w:pPr>
        <w:ind w:firstLine="709"/>
        <w:jc w:val="both"/>
        <w:rPr>
          <w:b/>
          <w:iCs/>
        </w:rPr>
      </w:pPr>
      <w:r>
        <w:rPr>
          <w:b/>
          <w:iCs/>
        </w:rPr>
        <w:t>1</w:t>
      </w:r>
      <w:r w:rsidRPr="009C5081">
        <w:rPr>
          <w:b/>
          <w:iCs/>
        </w:rPr>
        <w:t>.1. Admisibilitatea cererii de sesizare</w:t>
      </w:r>
    </w:p>
    <w:p w14:paraId="46A2BB20" w14:textId="77777777" w:rsidR="00772391" w:rsidRPr="00F6191A" w:rsidRDefault="001A22B5" w:rsidP="00772391">
      <w:pPr>
        <w:ind w:firstLine="709"/>
        <w:jc w:val="both"/>
      </w:pPr>
      <w:r w:rsidRPr="00F6191A">
        <w:rPr>
          <w:bCs/>
          <w:iCs/>
        </w:rPr>
        <w:t>Sub</w:t>
      </w:r>
      <w:r w:rsidRPr="00F6191A">
        <w:rPr>
          <w:bCs/>
        </w:rPr>
        <w:t xml:space="preserve"> aspectul admisibilităţii,</w:t>
      </w:r>
      <w:r w:rsidRPr="00F6191A">
        <w:t xml:space="preserve"> Curtea constată ca sunt întrunite condiţiile de sesizare a Curţii Constituţionale pentru soluţionarea excepţiei de neconstituționalitate, conform prevederilor art. 29 din Legea nr. 47/1992. </w:t>
      </w:r>
    </w:p>
    <w:p w14:paraId="6BF1A5D8" w14:textId="77777777" w:rsidR="00772391" w:rsidRPr="00F6191A" w:rsidRDefault="001A22B5" w:rsidP="00772391">
      <w:pPr>
        <w:autoSpaceDE w:val="0"/>
        <w:autoSpaceDN w:val="0"/>
        <w:adjustRightInd w:val="0"/>
        <w:ind w:firstLine="709"/>
        <w:jc w:val="both"/>
        <w:rPr>
          <w:rFonts w:eastAsia="Calibri"/>
        </w:rPr>
      </w:pPr>
      <w:r>
        <w:t>E</w:t>
      </w:r>
      <w:r w:rsidRPr="00F6191A">
        <w:t xml:space="preserve">xcepţia de neconstituţionalitate vizează dispoziţiile </w:t>
      </w:r>
      <w:r w:rsidRPr="00060672">
        <w:rPr>
          <w:rFonts w:eastAsia="Calibri" w:cs="Arial"/>
        </w:rPr>
        <w:t>art. I alin. 1, 3, 4 şi 5 din O.U.G. nr. 226/2020 şi art. I alin. 1, alin. 5 şi alin. 6 din O.U.G. nr. 130/2021</w:t>
      </w:r>
      <w:r w:rsidRPr="00F6191A">
        <w:rPr>
          <w:rFonts w:eastAsia="Calibri"/>
        </w:rPr>
        <w:t>.</w:t>
      </w:r>
    </w:p>
    <w:p w14:paraId="30744CE6" w14:textId="77777777" w:rsidR="00772391" w:rsidRPr="00F6191A" w:rsidRDefault="001A22B5" w:rsidP="00772391">
      <w:pPr>
        <w:ind w:firstLine="709"/>
        <w:jc w:val="both"/>
        <w:rPr>
          <w:bCs/>
        </w:rPr>
      </w:pPr>
      <w:r w:rsidRPr="00F6191A">
        <w:rPr>
          <w:rFonts w:eastAsia="Calibri"/>
        </w:rPr>
        <w:t>În esenţă, recuren</w:t>
      </w:r>
      <w:r>
        <w:rPr>
          <w:rFonts w:eastAsia="Calibri"/>
        </w:rPr>
        <w:t xml:space="preserve">ţii </w:t>
      </w:r>
      <w:r w:rsidRPr="00F6191A">
        <w:rPr>
          <w:rFonts w:eastAsia="Calibri"/>
        </w:rPr>
        <w:t xml:space="preserve">susţin că aceste prevederi sunt contrare dispoziţiilor </w:t>
      </w:r>
      <w:r w:rsidRPr="00060672">
        <w:rPr>
          <w:rFonts w:eastAsia="Calibri" w:cs="Arial"/>
        </w:rPr>
        <w:t>art. 1 alin. 5, art. 4 alin. 2, art. 16 alin. 1 şi 2, art. 44 alin. 1 şi 2, art. 47 şi art. 53 din Constituţie</w:t>
      </w:r>
      <w:r w:rsidRPr="00F6191A">
        <w:t xml:space="preserve">, argumentându-şi, aşadar, excepţia pe nesocotirea unor principii reglementate la nivel constituţional, cum este principiu supremaţiei Constituţiei, principiul egalităţii în drepturi, </w:t>
      </w:r>
      <w:bookmarkStart w:id="12" w:name="t2c2s0sba44"/>
      <w:r w:rsidRPr="00F6191A">
        <w:rPr>
          <w:bCs/>
        </w:rPr>
        <w:t>dreptul de proprietate privată</w:t>
      </w:r>
      <w:bookmarkEnd w:id="12"/>
      <w:r w:rsidRPr="00F6191A">
        <w:rPr>
          <w:bCs/>
        </w:rPr>
        <w:t xml:space="preserve"> şi nivelul de trai. </w:t>
      </w:r>
    </w:p>
    <w:p w14:paraId="78B6F017" w14:textId="77777777" w:rsidR="00772391" w:rsidRPr="00F6191A" w:rsidRDefault="001A22B5" w:rsidP="00772391">
      <w:pPr>
        <w:ind w:firstLine="709"/>
        <w:jc w:val="both"/>
        <w:rPr>
          <w:bCs/>
        </w:rPr>
      </w:pPr>
      <w:r w:rsidRPr="00F6191A">
        <w:rPr>
          <w:bCs/>
        </w:rPr>
        <w:t>Or, demersul de a examina prevederile unei legi, în sensul larg al acestei noţiuni, prin prisma principiilor consacrate în Constituţie este specific activităţii desfăşurate de instanţa de contencios constituţional, Curtea Constituţională nefiind pusă, prin urmare, în poziţia de a interpreta norma de drept material aplicabilă speţei (acesta fiind atributul judecătorului învestit cu soluţionarea cauzei).</w:t>
      </w:r>
    </w:p>
    <w:p w14:paraId="1D2588B6" w14:textId="77777777" w:rsidR="00772391" w:rsidRDefault="001A22B5" w:rsidP="00772391">
      <w:pPr>
        <w:ind w:firstLine="709"/>
        <w:jc w:val="both"/>
      </w:pPr>
      <w:r w:rsidRPr="00F6191A">
        <w:rPr>
          <w:bCs/>
          <w:iCs/>
        </w:rPr>
        <w:t xml:space="preserve">Curtea de Apel </w:t>
      </w:r>
      <w:r w:rsidR="00DD19A3">
        <w:rPr>
          <w:bCs/>
          <w:iCs/>
        </w:rPr>
        <w:t>..............................</w:t>
      </w:r>
      <w:r w:rsidRPr="00F6191A">
        <w:rPr>
          <w:bCs/>
          <w:iCs/>
        </w:rPr>
        <w:t xml:space="preserve"> constată că sunt îndeplinite condiţiile de admisibilitate prevăzute de art. 29 din Legea nr. 47/1992 republicată, întrucât</w:t>
      </w:r>
      <w:r w:rsidRPr="00F6191A">
        <w:t xml:space="preserve"> excepţia de neconstituţionalitate este ridicată în faţa unei instanţe de judecată, respectiv Curtea de Apel </w:t>
      </w:r>
      <w:r w:rsidR="00DD19A3">
        <w:t>..............................</w:t>
      </w:r>
      <w:r w:rsidRPr="00F6191A">
        <w:t>, ca instanţă de recurs</w:t>
      </w:r>
      <w:r>
        <w:t xml:space="preserve">, de către </w:t>
      </w:r>
      <w:r w:rsidRPr="00F6191A">
        <w:t>una dintre părţi, respectiv recuren</w:t>
      </w:r>
      <w:r>
        <w:t>ţii</w:t>
      </w:r>
      <w:r w:rsidRPr="00F6191A">
        <w:t>-reclaman</w:t>
      </w:r>
      <w:r>
        <w:t>ţi.</w:t>
      </w:r>
    </w:p>
    <w:p w14:paraId="43FA6663" w14:textId="77777777" w:rsidR="00772391" w:rsidRPr="00F6191A" w:rsidRDefault="001A22B5" w:rsidP="00772391">
      <w:pPr>
        <w:ind w:firstLine="709"/>
        <w:jc w:val="both"/>
      </w:pPr>
      <w:r>
        <w:t>E</w:t>
      </w:r>
      <w:r w:rsidRPr="00F6191A">
        <w:t>xcepţia de neconstituţionalitate are legătură cu soluţionarea cauzei, dat fiind că text</w:t>
      </w:r>
      <w:r>
        <w:t>ele de lege vizate sunt cele care</w:t>
      </w:r>
      <w:r w:rsidRPr="00F6191A">
        <w:t xml:space="preserve"> exclud aplicarea art. 38 alin. 4 din Legea-cadru nr.</w:t>
      </w:r>
      <w:r>
        <w:t xml:space="preserve"> </w:t>
      </w:r>
      <w:r w:rsidRPr="00F6191A">
        <w:t xml:space="preserve">153/2017, prin care este recunoscută în beneficiul recurenţilor-reclamanţi o anumită creştere a dreptului salarial ce </w:t>
      </w:r>
      <w:r w:rsidRPr="00F6191A">
        <w:lastRenderedPageBreak/>
        <w:t>trebuia acordată în anul 2021, respectiv 2022, sau stabileşte un anumit nivel al veniturilor, nivel contestat în cuprinsul cererii de recurs.</w:t>
      </w:r>
      <w:r>
        <w:t xml:space="preserve"> </w:t>
      </w:r>
    </w:p>
    <w:p w14:paraId="7836CD9C" w14:textId="77777777" w:rsidR="00772391" w:rsidRPr="00F6191A" w:rsidRDefault="001A22B5" w:rsidP="00772391">
      <w:pPr>
        <w:ind w:firstLine="709"/>
        <w:jc w:val="both"/>
      </w:pPr>
      <w:r>
        <w:t>E</w:t>
      </w:r>
      <w:r w:rsidRPr="00F6191A">
        <w:t>xcepţia de neconstituţionalitate priveşte un act normativ ce se bucură de efecte juridice în proces, acestea fiindu-le opuse recurenţilor-reclamanţi în cuprinsul sentinţei</w:t>
      </w:r>
      <w:r>
        <w:t>, iar prevederile</w:t>
      </w:r>
      <w:r w:rsidRPr="00F6191A">
        <w:t xml:space="preserve"> contestate nu </w:t>
      </w:r>
      <w:r>
        <w:t>au</w:t>
      </w:r>
      <w:r w:rsidRPr="00F6191A">
        <w:t xml:space="preserve"> fost declarate neconstituţionale de Curtea Constituţională printr-o decizie anterioară</w:t>
      </w:r>
      <w:r>
        <w:t>.</w:t>
      </w:r>
    </w:p>
    <w:p w14:paraId="697ADE38" w14:textId="77777777" w:rsidR="00772391" w:rsidRPr="00F6191A" w:rsidRDefault="001A22B5" w:rsidP="00772391">
      <w:pPr>
        <w:ind w:firstLine="709"/>
        <w:jc w:val="both"/>
      </w:pPr>
      <w:r>
        <w:t>Se</w:t>
      </w:r>
      <w:r w:rsidRPr="00F6191A">
        <w:t xml:space="preserve"> indică mai multe reglementări constituţionale ca fiind încălcate prin adoptarea ordonanţelor de urgenţă în discuţie şi </w:t>
      </w:r>
      <w:r>
        <w:t xml:space="preserve">sunt </w:t>
      </w:r>
      <w:r w:rsidRPr="00F6191A">
        <w:t>detalia</w:t>
      </w:r>
      <w:r>
        <w:t>te</w:t>
      </w:r>
      <w:r w:rsidRPr="00F6191A">
        <w:t xml:space="preserve"> acele critici prin argumente punctuale, inclusiv referiri la jurisprudenţa Curţii Constituţionale. </w:t>
      </w:r>
    </w:p>
    <w:p w14:paraId="29ABF09F" w14:textId="77777777" w:rsidR="00772391" w:rsidRPr="00F6191A" w:rsidRDefault="001A22B5" w:rsidP="00772391">
      <w:pPr>
        <w:ind w:firstLine="709"/>
        <w:jc w:val="both"/>
        <w:rPr>
          <w:rFonts w:eastAsia="Calibri"/>
          <w:bCs/>
        </w:rPr>
      </w:pPr>
      <w:r w:rsidRPr="00F6191A">
        <w:rPr>
          <w:bCs/>
        </w:rPr>
        <w:t>În consecință, Curtea de apel va admite cererea părţii recurente-reclamante și va sesiza Curtea Constituţională a României cu soluţionarea excepţiei de neconstituţionalitate.</w:t>
      </w:r>
    </w:p>
    <w:p w14:paraId="443ADB47" w14:textId="77777777" w:rsidR="00772391" w:rsidRDefault="001A22B5" w:rsidP="00772391">
      <w:pPr>
        <w:tabs>
          <w:tab w:val="left" w:pos="741"/>
        </w:tabs>
        <w:ind w:firstLine="709"/>
        <w:jc w:val="both"/>
        <w:rPr>
          <w:b/>
          <w:lang w:eastAsia="zh-TW"/>
        </w:rPr>
      </w:pPr>
      <w:r>
        <w:rPr>
          <w:b/>
          <w:lang w:eastAsia="zh-TW"/>
        </w:rPr>
        <w:t>1</w:t>
      </w:r>
      <w:r w:rsidRPr="009C5081">
        <w:rPr>
          <w:b/>
          <w:lang w:eastAsia="zh-TW"/>
        </w:rPr>
        <w:t>.2.</w:t>
      </w:r>
      <w:r w:rsidRPr="009C5081">
        <w:rPr>
          <w:lang w:eastAsia="zh-TW"/>
        </w:rPr>
        <w:t xml:space="preserve"> </w:t>
      </w:r>
      <w:r w:rsidRPr="009C5081">
        <w:rPr>
          <w:b/>
          <w:lang w:eastAsia="zh-TW"/>
        </w:rPr>
        <w:t>Opinia instanţei asupra excepţiei de neconstituționalitate</w:t>
      </w:r>
    </w:p>
    <w:p w14:paraId="20FB12A1" w14:textId="77777777" w:rsidR="00772391" w:rsidRDefault="001A22B5" w:rsidP="00772391">
      <w:pPr>
        <w:ind w:firstLine="709"/>
        <w:jc w:val="both"/>
      </w:pPr>
      <w:r w:rsidRPr="00F6191A">
        <w:t xml:space="preserve">În ceea ce privește punctul de vedere al instanţei asupra excepției, Curtea apreciază excepţia propusă de partea recurentă-reclamantă ca neîntemeiată. </w:t>
      </w:r>
    </w:p>
    <w:p w14:paraId="5B066A2D" w14:textId="55A17D04" w:rsidR="00772391" w:rsidRPr="00F6191A" w:rsidRDefault="001A22B5" w:rsidP="00772391">
      <w:pPr>
        <w:ind w:firstLine="709"/>
        <w:jc w:val="both"/>
        <w:rPr>
          <w:rFonts w:eastAsia="Calibri"/>
        </w:rPr>
      </w:pPr>
      <w:r w:rsidRPr="00F6191A">
        <w:t xml:space="preserve">Astfel, </w:t>
      </w:r>
      <w:r w:rsidRPr="00F6191A">
        <w:rPr>
          <w:rFonts w:eastAsia="Calibri"/>
          <w:iCs/>
        </w:rPr>
        <w:t>opinia instanței cu privire la excepția de neconstituționalitate</w:t>
      </w:r>
      <w:r w:rsidRPr="00F6191A">
        <w:rPr>
          <w:rFonts w:eastAsia="Calibri"/>
        </w:rPr>
        <w:t xml:space="preserve"> invocată este în sensul că prevederile legale criticate corespund cerințelor de claritate, precizie și previzibilitate, în baza acestora nefiind dificil a se pretinde unui subiect de drept să își adapteze conduita în funcție de ipoteza normativă a legii; de asemenea, competența de stabilire a condițiilor concrete de acordare a drepturilor salariale în favoarea personalului bugetar intră în atribuțiile exclusive ale legiuitorului, care are drep</w:t>
      </w:r>
      <w:r w:rsidRPr="00F6191A">
        <w:rPr>
          <w:rFonts w:eastAsia="Calibri"/>
        </w:rPr>
        <w:t>tul de a elabora măsuri de politică legislativă în domeniul salarizării în concordanță cu situația economică și socială existentă la un moment dat, iar opțiunile legiuitorului ce au determinat adoptarea prevederilor legale în discuție nu pot fi reținute ca fiind discr</w:t>
      </w:r>
      <w:r>
        <w:rPr>
          <w:rFonts w:eastAsia="Calibri"/>
        </w:rPr>
        <w:t>im</w:t>
      </w:r>
      <w:r w:rsidRPr="00F6191A">
        <w:rPr>
          <w:rFonts w:eastAsia="Calibri"/>
        </w:rPr>
        <w:t xml:space="preserve">inatorii în situația în care se aplică  uniform tuturor categoriilor de personal bugetar aflate în situații comparabile.  </w:t>
      </w:r>
    </w:p>
    <w:p w14:paraId="20242953" w14:textId="77777777" w:rsidR="00772391" w:rsidRPr="00462AC9" w:rsidRDefault="001A22B5" w:rsidP="00772391">
      <w:pPr>
        <w:ind w:firstLine="709"/>
        <w:jc w:val="both"/>
        <w:rPr>
          <w:b/>
        </w:rPr>
      </w:pPr>
      <w:r>
        <w:rPr>
          <w:b/>
        </w:rPr>
        <w:t>2</w:t>
      </w:r>
      <w:r w:rsidRPr="00462AC9">
        <w:rPr>
          <w:b/>
        </w:rPr>
        <w:t xml:space="preserve">. Asupra </w:t>
      </w:r>
      <w:r>
        <w:rPr>
          <w:b/>
        </w:rPr>
        <w:t xml:space="preserve">inadmisibilităţii </w:t>
      </w:r>
      <w:r w:rsidRPr="00DC1994">
        <w:rPr>
          <w:b/>
        </w:rPr>
        <w:t>excepţi</w:t>
      </w:r>
      <w:r>
        <w:rPr>
          <w:b/>
        </w:rPr>
        <w:t>ei</w:t>
      </w:r>
      <w:r w:rsidRPr="00DC1994">
        <w:rPr>
          <w:b/>
        </w:rPr>
        <w:t xml:space="preserve"> de nelegalitate a </w:t>
      </w:r>
      <w:r w:rsidRPr="006259FB">
        <w:rPr>
          <w:b/>
        </w:rPr>
        <w:t xml:space="preserve">Ordinului </w:t>
      </w:r>
      <w:r w:rsidR="00392342">
        <w:rPr>
          <w:b/>
        </w:rPr>
        <w:t>X...</w:t>
      </w:r>
      <w:r w:rsidRPr="006259FB">
        <w:rPr>
          <w:b/>
        </w:rPr>
        <w:t xml:space="preserve">. nr. </w:t>
      </w:r>
      <w:r w:rsidR="00392342">
        <w:rPr>
          <w:b/>
        </w:rPr>
        <w:t>O1.....</w:t>
      </w:r>
      <w:r w:rsidRPr="006259FB">
        <w:rPr>
          <w:b/>
        </w:rPr>
        <w:t>/2020.</w:t>
      </w:r>
    </w:p>
    <w:p w14:paraId="26521AFD" w14:textId="77777777" w:rsidR="00772391" w:rsidRPr="006259FB" w:rsidRDefault="001A22B5" w:rsidP="00772391">
      <w:pPr>
        <w:ind w:firstLine="709"/>
        <w:jc w:val="both"/>
      </w:pPr>
      <w:r>
        <w:t>P</w:t>
      </w:r>
      <w:r w:rsidRPr="006259FB">
        <w:t xml:space="preserve">otrivit </w:t>
      </w:r>
      <w:r>
        <w:t xml:space="preserve">dispoziţiilor </w:t>
      </w:r>
      <w:r w:rsidRPr="006259FB">
        <w:t xml:space="preserve">art. 4 </w:t>
      </w:r>
      <w:r>
        <w:t xml:space="preserve">alin. 4-5 </w:t>
      </w:r>
      <w:r w:rsidRPr="006259FB">
        <w:t>din Legea contenciosului administrativ nr. 554/2004</w:t>
      </w:r>
      <w:r>
        <w:t>:</w:t>
      </w:r>
      <w:r w:rsidRPr="006259FB">
        <w:t xml:space="preserve"> (4) </w:t>
      </w:r>
      <w:r w:rsidRPr="006259FB">
        <w:rPr>
          <w:i/>
          <w:iCs/>
        </w:rPr>
        <w:t>Actele administrative cu caracter normativ nu pot forma obiect al excepției de nelegalitate. Controlul judecătoresc al actelor administrative cu caracter normativ se exercită de către instanța de contencios administrativ în cadrul acțiunii în anulare, în condițiile prevăzute de prezenta lege</w:t>
      </w:r>
      <w:r w:rsidRPr="006259FB">
        <w:t>”.</w:t>
      </w:r>
    </w:p>
    <w:p w14:paraId="36E21A7A" w14:textId="270F9030" w:rsidR="00772391" w:rsidRPr="006259FB" w:rsidRDefault="001A22B5" w:rsidP="00772391">
      <w:pPr>
        <w:ind w:firstLine="709"/>
        <w:jc w:val="both"/>
      </w:pPr>
      <w:r w:rsidRPr="006259FB">
        <w:t>De asemenea, conform art. 2 lit. c) din același act normativ, prin act administrativ se înțelege „</w:t>
      </w:r>
      <w:r w:rsidRPr="006259FB">
        <w:rPr>
          <w:i/>
          <w:iCs/>
        </w:rPr>
        <w:t>actul unilateral cu caracter individual sau normativ emis de o autoritate publică, în reg</w:t>
      </w:r>
      <w:r>
        <w:rPr>
          <w:i/>
          <w:iCs/>
        </w:rPr>
        <w:t>im</w:t>
      </w:r>
      <w:r w:rsidRPr="006259FB">
        <w:rPr>
          <w:i/>
          <w:iCs/>
        </w:rPr>
        <w:t xml:space="preserve"> de putere publică, în vederea organizării executării legii sau a executării în concret a legii, care dă naștere, modifică sau stinge raporturi juridice;</w:t>
      </w:r>
      <w:r w:rsidRPr="006259FB">
        <w:t>”.</w:t>
      </w:r>
    </w:p>
    <w:p w14:paraId="1B1E8780" w14:textId="77777777" w:rsidR="00772391" w:rsidRPr="006259FB" w:rsidRDefault="001A22B5" w:rsidP="00772391">
      <w:pPr>
        <w:ind w:firstLine="709"/>
        <w:jc w:val="both"/>
        <w:rPr>
          <w:bCs/>
        </w:rPr>
      </w:pPr>
      <w:r w:rsidRPr="006259FB">
        <w:rPr>
          <w:bCs/>
        </w:rPr>
        <w:t>Astfel, actele administrative cu caracter normativ cuprind reglementări de principiu aplicabile unui număr nedeterminat de persoane, iar actele administrative individuale sunt cele care conțin reguli de conduită pentru o anumită persoană sau un grup determinat de persoane.</w:t>
      </w:r>
    </w:p>
    <w:p w14:paraId="7D40F06B" w14:textId="77777777" w:rsidR="00772391" w:rsidRPr="006259FB" w:rsidRDefault="001A22B5" w:rsidP="00772391">
      <w:pPr>
        <w:ind w:firstLine="709"/>
        <w:jc w:val="both"/>
        <w:rPr>
          <w:bCs/>
        </w:rPr>
      </w:pPr>
      <w:r w:rsidRPr="006259FB">
        <w:rPr>
          <w:bCs/>
        </w:rPr>
        <w:t>Legea nr. 554/2004 nu permite controlul judecătoresc al actelor administrative cu caracter normativ de către instanța de contencios administrativ în cadrul excepției de nelegalitate, ci numai pe calea acțiunii în anulare, exercitate în condițiile prevăzute de Legea contenciosului administrativ.</w:t>
      </w:r>
    </w:p>
    <w:p w14:paraId="3F543E8B" w14:textId="7E3421E4" w:rsidR="00772391" w:rsidRPr="006259FB" w:rsidRDefault="001A22B5" w:rsidP="00772391">
      <w:pPr>
        <w:ind w:firstLine="709"/>
        <w:jc w:val="both"/>
        <w:rPr>
          <w:bCs/>
        </w:rPr>
      </w:pPr>
      <w:r w:rsidRPr="006259FB">
        <w:rPr>
          <w:bCs/>
        </w:rPr>
        <w:t xml:space="preserve">Analizând conținutul Ordinului </w:t>
      </w:r>
      <w:r w:rsidR="00392342">
        <w:rPr>
          <w:bCs/>
        </w:rPr>
        <w:t>X...</w:t>
      </w:r>
      <w:r w:rsidRPr="006259FB">
        <w:rPr>
          <w:bCs/>
        </w:rPr>
        <w:t xml:space="preserve">. nr. </w:t>
      </w:r>
      <w:r w:rsidR="00392342">
        <w:rPr>
          <w:bCs/>
        </w:rPr>
        <w:t>O1.....</w:t>
      </w:r>
      <w:r w:rsidRPr="006259FB">
        <w:rPr>
          <w:bCs/>
        </w:rPr>
        <w:t xml:space="preserve">/30.12.2020 privind modificarea și completarea Ordinului </w:t>
      </w:r>
      <w:r w:rsidR="00392342">
        <w:rPr>
          <w:bCs/>
        </w:rPr>
        <w:t>X...</w:t>
      </w:r>
      <w:r w:rsidRPr="006259FB">
        <w:rPr>
          <w:bCs/>
        </w:rPr>
        <w:t xml:space="preserve">. nr. S/7/2018 pentru aprobarea normelor metodologice privind aplicarea prevederilor legale referitoare la salarizarea personalului militar, </w:t>
      </w:r>
      <w:r w:rsidR="00DD19A3">
        <w:rPr>
          <w:bCs/>
        </w:rPr>
        <w:t>......................</w:t>
      </w:r>
      <w:r w:rsidRPr="006259FB">
        <w:rPr>
          <w:bCs/>
        </w:rPr>
        <w:t xml:space="preserve"> și personalului civil din </w:t>
      </w:r>
      <w:r w:rsidR="00392342">
        <w:rPr>
          <w:bCs/>
        </w:rPr>
        <w:t>X...</w:t>
      </w:r>
      <w:r w:rsidRPr="006259FB">
        <w:rPr>
          <w:bCs/>
        </w:rPr>
        <w:t xml:space="preserve">. (ordin clasificat ca secret de serviciu), Curtea apreciază că suntem în prezența unui act administrativ cu caracter normativ, act ce cuprinde reglementări generale, </w:t>
      </w:r>
      <w:r>
        <w:rPr>
          <w:bCs/>
        </w:rPr>
        <w:t>im</w:t>
      </w:r>
      <w:r w:rsidRPr="006259FB">
        <w:rPr>
          <w:bCs/>
        </w:rPr>
        <w:t xml:space="preserve">personale care își produc efectele asupra întregului personal al </w:t>
      </w:r>
      <w:r w:rsidR="00392342">
        <w:rPr>
          <w:bCs/>
        </w:rPr>
        <w:t>X...</w:t>
      </w:r>
      <w:r w:rsidRPr="006259FB">
        <w:rPr>
          <w:bCs/>
        </w:rPr>
        <w:t>. (personal militar, polițiști, personal civil), încadrându-se în dispozițiile art. 4 alin. (4) din Legea nr. 554/2004.</w:t>
      </w:r>
    </w:p>
    <w:p w14:paraId="1DF03623" w14:textId="2DF1ABD3" w:rsidR="00772391" w:rsidRPr="006259FB" w:rsidRDefault="001A22B5" w:rsidP="00772391">
      <w:pPr>
        <w:ind w:firstLine="709"/>
        <w:jc w:val="both"/>
        <w:rPr>
          <w:bCs/>
        </w:rPr>
      </w:pPr>
      <w:r w:rsidRPr="006259FB">
        <w:rPr>
          <w:bCs/>
        </w:rPr>
        <w:t>Față de aceste considerente, Curtea va admite excepția inadmisibilității invocării excepției de nelegalitate invocată de int</w:t>
      </w:r>
      <w:r>
        <w:rPr>
          <w:bCs/>
        </w:rPr>
        <w:t>im</w:t>
      </w:r>
      <w:r w:rsidRPr="006259FB">
        <w:rPr>
          <w:bCs/>
        </w:rPr>
        <w:t>atul</w:t>
      </w:r>
      <w:r>
        <w:rPr>
          <w:bCs/>
        </w:rPr>
        <w:t>-pârât</w:t>
      </w:r>
      <w:r w:rsidRPr="006259FB">
        <w:rPr>
          <w:bCs/>
        </w:rPr>
        <w:t xml:space="preserve"> și va respinge excepția de nelegalitate a Ordinului ministrului afacerilor interne nr. </w:t>
      </w:r>
      <w:r w:rsidR="00392342">
        <w:rPr>
          <w:bCs/>
        </w:rPr>
        <w:t>O1.....</w:t>
      </w:r>
      <w:r w:rsidRPr="006259FB">
        <w:rPr>
          <w:bCs/>
        </w:rPr>
        <w:t>/2020, ca inadmisibilă.</w:t>
      </w:r>
    </w:p>
    <w:p w14:paraId="235995D0" w14:textId="77777777" w:rsidR="00772391" w:rsidRPr="00A55403" w:rsidRDefault="001A22B5" w:rsidP="00772391">
      <w:pPr>
        <w:widowControl w:val="0"/>
        <w:tabs>
          <w:tab w:val="left" w:pos="9072"/>
        </w:tabs>
        <w:ind w:firstLine="709"/>
        <w:jc w:val="both"/>
        <w:rPr>
          <w:b/>
          <w:bCs/>
        </w:rPr>
      </w:pPr>
      <w:r>
        <w:rPr>
          <w:b/>
          <w:bCs/>
        </w:rPr>
        <w:t>3</w:t>
      </w:r>
      <w:r w:rsidRPr="00A55403">
        <w:rPr>
          <w:b/>
          <w:bCs/>
        </w:rPr>
        <w:t>. Analiza motivelor de casare</w:t>
      </w:r>
    </w:p>
    <w:bookmarkEnd w:id="11"/>
    <w:p w14:paraId="3ED50FC6" w14:textId="77777777" w:rsidR="00772391" w:rsidRPr="00E07812" w:rsidRDefault="001A22B5" w:rsidP="00772391">
      <w:pPr>
        <w:tabs>
          <w:tab w:val="left" w:pos="993"/>
        </w:tabs>
        <w:ind w:firstLine="709"/>
        <w:jc w:val="both"/>
      </w:pPr>
      <w:r w:rsidRPr="00E07812">
        <w:t>Curtea constată că recuren</w:t>
      </w:r>
      <w:r>
        <w:t xml:space="preserve">ţii au </w:t>
      </w:r>
      <w:r w:rsidRPr="00E07812">
        <w:t>invocat două motive de casare, respectiv art. 488 alin. 1 pct. 6 şi pct. 8  C.pr.civ., fiecare dintre acestea urmând a fi analizate distinct în cele ce urmează.</w:t>
      </w:r>
    </w:p>
    <w:p w14:paraId="0ECAF626" w14:textId="77777777" w:rsidR="00772391" w:rsidRPr="00944090" w:rsidRDefault="001A22B5" w:rsidP="00772391">
      <w:pPr>
        <w:tabs>
          <w:tab w:val="left" w:pos="993"/>
        </w:tabs>
        <w:autoSpaceDE w:val="0"/>
        <w:autoSpaceDN w:val="0"/>
        <w:adjustRightInd w:val="0"/>
        <w:ind w:firstLine="709"/>
        <w:contextualSpacing/>
        <w:jc w:val="both"/>
        <w:rPr>
          <w:rFonts w:eastAsia="Calibri"/>
          <w:bCs/>
        </w:rPr>
      </w:pPr>
      <w:r>
        <w:rPr>
          <w:rFonts w:eastAsia="Calibri"/>
          <w:b/>
        </w:rPr>
        <w:t xml:space="preserve">3.1. </w:t>
      </w:r>
      <w:r w:rsidRPr="00944090">
        <w:rPr>
          <w:rFonts w:eastAsia="Calibri"/>
          <w:bCs/>
        </w:rPr>
        <w:t>Când hotărârea nu cuprinde motivele pe care se întemeiază sau când cuprinde motive contradictorii ori numai motive străine de natura cauzei (art. 488 alin. 1 pct. 6 C.pr.civ.)</w:t>
      </w:r>
      <w:r>
        <w:rPr>
          <w:rFonts w:eastAsia="Calibri"/>
          <w:bCs/>
        </w:rPr>
        <w:t>.</w:t>
      </w:r>
    </w:p>
    <w:p w14:paraId="1B51D3C4" w14:textId="77777777" w:rsidR="00772391" w:rsidRPr="00944090" w:rsidRDefault="001A22B5" w:rsidP="00772391">
      <w:pPr>
        <w:tabs>
          <w:tab w:val="left" w:pos="993"/>
        </w:tabs>
        <w:ind w:firstLine="709"/>
        <w:jc w:val="both"/>
      </w:pPr>
      <w:r>
        <w:lastRenderedPageBreak/>
        <w:t>Curtea</w:t>
      </w:r>
      <w:r w:rsidRPr="00944090">
        <w:t>, lecturând sentința atacată, constată existenţa raţionamentului logico-juridic care a fundamentat soluţia adoptată; în plus, considerentele dezvoltate de Tribunal sunt în legătură cu soluţia pronunţată.</w:t>
      </w:r>
    </w:p>
    <w:p w14:paraId="2D35D661" w14:textId="77777777" w:rsidR="00772391" w:rsidRPr="00944090" w:rsidRDefault="001A22B5" w:rsidP="00772391">
      <w:pPr>
        <w:tabs>
          <w:tab w:val="left" w:pos="993"/>
        </w:tabs>
        <w:ind w:firstLine="709"/>
        <w:jc w:val="both"/>
        <w:rPr>
          <w:bCs/>
        </w:rPr>
      </w:pPr>
      <w:r w:rsidRPr="00944090">
        <w:rPr>
          <w:bCs/>
        </w:rPr>
        <w:t>Instanța de judecată nu este obligată legal să răspundă oricărui argument de fapt şi de drept invocat de parte, ci să analizeze chestiunea litigioasă, sens în care poate să analizeze global argumentele respective, printr-un raţionament juridic de sinteză, ori să analizeze un singur aspect considerat esenţial, ceea ce face de prisos analiza restului argumentelor menţionate în cererea părţii în sprijinul aceluiași motiv, astfel că omisiunea de a cerceta un anumit argument sau o afirmaţie a unei părţi nu desch</w:t>
      </w:r>
      <w:r w:rsidRPr="00944090">
        <w:rPr>
          <w:bCs/>
        </w:rPr>
        <w:t>ide calea recursului, pentru nemotivare.</w:t>
      </w:r>
    </w:p>
    <w:p w14:paraId="056E085B" w14:textId="77777777" w:rsidR="00772391" w:rsidRPr="00944090" w:rsidRDefault="001A22B5" w:rsidP="00772391">
      <w:pPr>
        <w:tabs>
          <w:tab w:val="left" w:pos="993"/>
        </w:tabs>
        <w:ind w:firstLine="709"/>
        <w:jc w:val="both"/>
      </w:pPr>
      <w:r w:rsidRPr="00944090">
        <w:t>Tribunalul a soluţionat acţiunea cu care a fost învestit, detaliind motivele de fapt şi de drept pentru care cererea de chemare în judecată a fost respinsă.</w:t>
      </w:r>
    </w:p>
    <w:p w14:paraId="6943389D" w14:textId="464E28D5" w:rsidR="00772391" w:rsidRPr="00944090" w:rsidRDefault="001A22B5" w:rsidP="00772391">
      <w:pPr>
        <w:tabs>
          <w:tab w:val="left" w:pos="993"/>
        </w:tabs>
        <w:ind w:firstLine="709"/>
        <w:jc w:val="both"/>
      </w:pPr>
      <w:r w:rsidRPr="00944090">
        <w:t>S</w:t>
      </w:r>
      <w:r>
        <w:t>im</w:t>
      </w:r>
      <w:r w:rsidRPr="00944090">
        <w:t>plul fapt că acele considerente expuse de pr</w:t>
      </w:r>
      <w:r>
        <w:t>im</w:t>
      </w:r>
      <w:r w:rsidRPr="00944090">
        <w:t>a instanţă nu concordă modului în care apreciază partea recurentă că trebuia motivată hotărârea judecătorească în acest proces nu determină incidenţa motivului de casare în discuţie, după cum acesta nu trebuie confundat nici cu motivul de nelegalitate prevăzut de art. 488 alin. 1 pct. 8 C.pr.civ., prin intermediul căruia se poate critica aplicarea de către pr</w:t>
      </w:r>
      <w:r>
        <w:t>im</w:t>
      </w:r>
      <w:r w:rsidRPr="00944090">
        <w:t>a instanţă a dreptului material.</w:t>
      </w:r>
    </w:p>
    <w:p w14:paraId="52DFC9A8" w14:textId="479035F5" w:rsidR="00772391" w:rsidRPr="00944090" w:rsidRDefault="001A22B5" w:rsidP="00772391">
      <w:pPr>
        <w:tabs>
          <w:tab w:val="left" w:pos="993"/>
        </w:tabs>
        <w:ind w:firstLine="709"/>
        <w:jc w:val="both"/>
      </w:pPr>
      <w:r w:rsidRPr="00944090">
        <w:t xml:space="preserve">Altfel spus, art. 488 alin. 1 pct. 6 C.pr.civ. </w:t>
      </w:r>
      <w:r>
        <w:t>im</w:t>
      </w:r>
      <w:r w:rsidRPr="00944090">
        <w:t xml:space="preserve">plică o nelegalitate a hotărârii recurate fie prin prisma faptului că aceasta nu cuprinde motivele pe care se întemeiază, fie că acele motive sunt contradictorii sau străine de natura cauzei. Or, Tribunalul a indicat considerentele pentru care a pronunţat soluţia recurată, fără a fi contradictorii sau străine de natura cauzei. </w:t>
      </w:r>
    </w:p>
    <w:p w14:paraId="6E481E13" w14:textId="0CA0BDD9" w:rsidR="00772391" w:rsidRPr="00944090" w:rsidRDefault="001A22B5" w:rsidP="00772391">
      <w:pPr>
        <w:tabs>
          <w:tab w:val="left" w:pos="993"/>
        </w:tabs>
        <w:ind w:firstLine="709"/>
        <w:jc w:val="both"/>
      </w:pPr>
      <w:r w:rsidRPr="00944090">
        <w:t>Astfel, pr</w:t>
      </w:r>
      <w:r>
        <w:t>im</w:t>
      </w:r>
      <w:r w:rsidRPr="00944090">
        <w:t xml:space="preserve">a instanţă a explicat motivul pentru care dreptul litigios se acorda începând cu data de 30.12.2020, iar nu cu data de 01.07.2017, arătând că, pentru perioada anterioară datei de 30.12.2020, deci anterior emiterii  Ordinului </w:t>
      </w:r>
      <w:r w:rsidR="00392342">
        <w:t>X...</w:t>
      </w:r>
      <w:r w:rsidRPr="00944090">
        <w:t xml:space="preserve">. nr </w:t>
      </w:r>
      <w:r w:rsidR="00392342">
        <w:t>O1.....</w:t>
      </w:r>
      <w:r w:rsidRPr="00944090">
        <w:t>/30.12.2020, lipsind cadrul legal secundar, de care art. 28 din Anexa nr. VI din Legea-cadrul nr. 153/2017 condiţionează acordarea drepturilor, pârâtul nu poate fi obligat la plata majorărilor salariate pentru deţinătorii titlului de specialist de clasă.</w:t>
      </w:r>
    </w:p>
    <w:p w14:paraId="5FB6BC41" w14:textId="4987FCE2" w:rsidR="00772391" w:rsidRPr="00944090" w:rsidRDefault="001A22B5" w:rsidP="00772391">
      <w:pPr>
        <w:tabs>
          <w:tab w:val="left" w:pos="993"/>
        </w:tabs>
        <w:ind w:firstLine="709"/>
        <w:jc w:val="both"/>
      </w:pPr>
      <w:r w:rsidRPr="00944090">
        <w:t>Curtea punctează că, în raport de aspectele esenţiale al cauzei, respectiv dacă, în condiţiile existenţei în fondul activ al legislaţiei a O.U.G. nr. 226/2020 şi a</w:t>
      </w:r>
      <w:r w:rsidRPr="00944090">
        <w:rPr>
          <w:rFonts w:eastAsia="Calibri"/>
        </w:rPr>
        <w:t xml:space="preserve"> O.U.G. nr. 130/2021</w:t>
      </w:r>
      <w:r w:rsidRPr="00944090">
        <w:t>, se puteau acorda drepturile prevăzute de art. 38 alin. 4 din Legea nr. 153/2017, şi dacă legislaţia pr</w:t>
      </w:r>
      <w:r>
        <w:t>im</w:t>
      </w:r>
      <w:r w:rsidRPr="00944090">
        <w:t xml:space="preserve">ară şi secundară în vigoare anterior datei de 30.12.2020 permitea sau nu acordarea drepturilor solicitat de reclamanţi, era lipsită de orice utilitate analizarea în concret a altor probe ori manifestarea unui rol activ în ceea ce priveşte probaţiunea (aspect care, conform dispoziţiilor art. 254 alin. 6 C.pr.civ., nu poate fi invocat în căile de atac) sau stabilirea unei anumite situaţii de fapt. </w:t>
      </w:r>
    </w:p>
    <w:p w14:paraId="00610579" w14:textId="0DE6A48E" w:rsidR="00772391" w:rsidRDefault="001A22B5" w:rsidP="00772391">
      <w:pPr>
        <w:tabs>
          <w:tab w:val="left" w:pos="993"/>
        </w:tabs>
        <w:autoSpaceDE w:val="0"/>
        <w:autoSpaceDN w:val="0"/>
        <w:adjustRightInd w:val="0"/>
        <w:ind w:firstLine="709"/>
        <w:jc w:val="both"/>
      </w:pPr>
      <w:r w:rsidRPr="00944090">
        <w:t xml:space="preserve">În sfârşit, relativ la omisiunea instanţei de a evoca toate normele substanţiale şi procedurale incidente, Curtea nu identifică o astfel de carenţă în cuprinsul sentinţei. De altfel, se </w:t>
      </w:r>
      <w:r>
        <w:t>im</w:t>
      </w:r>
      <w:r w:rsidRPr="00944090">
        <w:t xml:space="preserve">pune a se observa că nici recurentul nu a indicat în concret ce dispoziţii de drept substanţial sau procedural a eludat judecătorul fondului. </w:t>
      </w:r>
    </w:p>
    <w:p w14:paraId="251BB01A" w14:textId="77777777" w:rsidR="00772391" w:rsidRPr="00944090" w:rsidRDefault="001A22B5" w:rsidP="00772391">
      <w:pPr>
        <w:tabs>
          <w:tab w:val="left" w:pos="993"/>
        </w:tabs>
        <w:autoSpaceDE w:val="0"/>
        <w:autoSpaceDN w:val="0"/>
        <w:adjustRightInd w:val="0"/>
        <w:ind w:firstLine="709"/>
        <w:contextualSpacing/>
        <w:jc w:val="both"/>
        <w:rPr>
          <w:rFonts w:eastAsia="Calibri"/>
          <w:bCs/>
        </w:rPr>
      </w:pPr>
      <w:r>
        <w:rPr>
          <w:rFonts w:eastAsia="Calibri"/>
          <w:b/>
        </w:rPr>
        <w:t xml:space="preserve">3.2. </w:t>
      </w:r>
      <w:r w:rsidRPr="00944090">
        <w:rPr>
          <w:rFonts w:eastAsia="Calibri"/>
          <w:bCs/>
        </w:rPr>
        <w:t xml:space="preserve">Când </w:t>
      </w:r>
      <w:r w:rsidRPr="00873B54">
        <w:rPr>
          <w:rFonts w:eastAsia="Calibri"/>
          <w:bCs/>
        </w:rPr>
        <w:t xml:space="preserve">hotărârea a fost dată cu încălcarea sau aplicarea greşită a normelor de drept material (art. 488 alin. 1 pct. 8 </w:t>
      </w:r>
      <w:r>
        <w:rPr>
          <w:rFonts w:eastAsia="Calibri"/>
          <w:bCs/>
        </w:rPr>
        <w:t>C</w:t>
      </w:r>
      <w:r w:rsidRPr="00873B54">
        <w:rPr>
          <w:rFonts w:eastAsia="Calibri"/>
          <w:bCs/>
        </w:rPr>
        <w:t>.pr.civ.)</w:t>
      </w:r>
      <w:r>
        <w:rPr>
          <w:rFonts w:eastAsia="Calibri"/>
          <w:bCs/>
        </w:rPr>
        <w:t>.</w:t>
      </w:r>
    </w:p>
    <w:p w14:paraId="323F9151" w14:textId="77777777" w:rsidR="00772391" w:rsidRDefault="001A22B5" w:rsidP="00772391">
      <w:pPr>
        <w:tabs>
          <w:tab w:val="left" w:pos="993"/>
        </w:tabs>
        <w:ind w:firstLine="709"/>
        <w:jc w:val="both"/>
        <w:rPr>
          <w:rFonts w:eastAsia="Calibri"/>
        </w:rPr>
      </w:pPr>
      <w:r w:rsidRPr="00873B54">
        <w:t xml:space="preserve">Motivul de casare </w:t>
      </w:r>
      <w:r>
        <w:t>analizat</w:t>
      </w:r>
      <w:r w:rsidRPr="00873B54">
        <w:t xml:space="preserve"> inte</w:t>
      </w:r>
      <w:r w:rsidRPr="00873B54">
        <w:rPr>
          <w:rFonts w:eastAsia="Calibri"/>
        </w:rPr>
        <w:t>rvine în caz de încălcare prin hotărâre sau aplicare greşită a nomelor de drept material. Va fi incident acest motiv atunci când instanţa de fond, deşi a recurs la textele de lege substanţială aplicabile speţei, fie le-a încălcat, în litera sau spiritul lor, adăugând sau omiţând unele condiţii pe care textele nu le prevăd, fie le-a aplicat greşit.</w:t>
      </w:r>
      <w:bookmarkStart w:id="13" w:name="_Hlk132714153"/>
      <w:bookmarkStart w:id="14" w:name="_Hlk132715687"/>
    </w:p>
    <w:p w14:paraId="4BB6974F" w14:textId="77777777" w:rsidR="00772391" w:rsidRDefault="001A22B5" w:rsidP="00772391">
      <w:pPr>
        <w:tabs>
          <w:tab w:val="left" w:pos="993"/>
        </w:tabs>
        <w:ind w:firstLine="709"/>
        <w:jc w:val="both"/>
        <w:rPr>
          <w:rFonts w:eastAsia="Calibri"/>
        </w:rPr>
      </w:pPr>
      <w:r w:rsidRPr="00374667">
        <w:rPr>
          <w:rFonts w:eastAsia="Calibri"/>
        </w:rPr>
        <w:t>În ceea ce priveşte prescripţia extinctivă, instanţa de fond a constatat prescrisă acţiunea pentru perioada anterioară datei de 28.04.2018. Aşa cum a reţinut corect Tribunalul, data de la care curge termenul de prescripție este data de la care sunt datorate drepturile salariale, aceasta fiind data la care se naște dreptul la acțiune al funcționarului public în ceea ce priveşte plata acestora. Reținând, deci, natura şi izvorul pretenţiilor deduse judecăţii, Curtea va constata că, în soluționarea excepției pr</w:t>
      </w:r>
      <w:r w:rsidRPr="00374667">
        <w:rPr>
          <w:rFonts w:eastAsia="Calibri"/>
        </w:rPr>
        <w:t xml:space="preserve">escripției extinctive a dreptului material la acțiune, nu se poate raporta la data emiterii ordinului MAI nr. </w:t>
      </w:r>
      <w:r w:rsidR="00392342">
        <w:rPr>
          <w:rFonts w:eastAsia="Calibri"/>
        </w:rPr>
        <w:t>O1.....</w:t>
      </w:r>
      <w:r w:rsidRPr="00374667">
        <w:rPr>
          <w:rFonts w:eastAsia="Calibri"/>
        </w:rPr>
        <w:t xml:space="preserve">/2020. </w:t>
      </w:r>
    </w:p>
    <w:p w14:paraId="36D78518" w14:textId="77777777" w:rsidR="00772391" w:rsidRPr="00374667" w:rsidRDefault="001A22B5" w:rsidP="00772391">
      <w:pPr>
        <w:tabs>
          <w:tab w:val="left" w:pos="993"/>
        </w:tabs>
        <w:ind w:firstLine="709"/>
        <w:jc w:val="both"/>
        <w:rPr>
          <w:rFonts w:eastAsia="Calibri"/>
        </w:rPr>
      </w:pPr>
      <w:r w:rsidRPr="00374667">
        <w:rPr>
          <w:rFonts w:eastAsia="Calibri"/>
        </w:rPr>
        <w:t xml:space="preserve">Conform art. 161 alin. (1) din Codul muncii, salariul se plăteşte în bani cel puţin o dată pe lună, la data stabilită în contractul individual de muncă sau în contractul colectiv de muncă, acesta fiind momentul naşterii dreptului salariatului la acţiune pentru plata drepturilor salariale neachitate de către angajator. Reclamanţii pretind drepturile salariale anterior datei de 30.12.2020, respectiv susţin că dreptul substanţial salarial prin raportare la titlul de clasă ar fi datorat începând cu </w:t>
      </w:r>
      <w:r>
        <w:rPr>
          <w:rFonts w:eastAsia="Calibri"/>
        </w:rPr>
        <w:lastRenderedPageBreak/>
        <w:t>0</w:t>
      </w:r>
      <w:r w:rsidRPr="00374667">
        <w:rPr>
          <w:rFonts w:eastAsia="Calibri"/>
        </w:rPr>
        <w:t xml:space="preserve">1.07.2017. Aşa fiind, dreptul reclamanţilor pentru a pretinde drepturile începând cu data de </w:t>
      </w:r>
      <w:r>
        <w:rPr>
          <w:rFonts w:eastAsia="Calibri"/>
        </w:rPr>
        <w:t>0</w:t>
      </w:r>
      <w:r w:rsidRPr="00374667">
        <w:rPr>
          <w:rFonts w:eastAsia="Calibri"/>
        </w:rPr>
        <w:t>1.07.2017 s-a născut la acea dată, dată de la care reclamanţii solicită recunoaşterea dreptului.</w:t>
      </w:r>
    </w:p>
    <w:p w14:paraId="0519C9EE" w14:textId="77777777" w:rsidR="00772391" w:rsidRPr="00374667" w:rsidRDefault="00772391" w:rsidP="00772391">
      <w:pPr>
        <w:tabs>
          <w:tab w:val="left" w:pos="993"/>
        </w:tabs>
        <w:ind w:firstLine="709"/>
        <w:jc w:val="both"/>
        <w:rPr>
          <w:rFonts w:eastAsia="Calibri"/>
        </w:rPr>
      </w:pPr>
    </w:p>
    <w:p w14:paraId="49646BA1" w14:textId="77777777" w:rsidR="00772391" w:rsidRDefault="001A22B5" w:rsidP="00772391">
      <w:pPr>
        <w:tabs>
          <w:tab w:val="left" w:pos="993"/>
        </w:tabs>
        <w:ind w:firstLine="709"/>
        <w:jc w:val="both"/>
        <w:rPr>
          <w:rFonts w:eastAsia="Calibri"/>
        </w:rPr>
      </w:pPr>
      <w:r w:rsidRPr="00374667">
        <w:rPr>
          <w:rFonts w:eastAsia="Calibri"/>
        </w:rPr>
        <w:t xml:space="preserve">În privinţa suspendării sau întreruperii dreptului la acţiune, Curtea reţine că data emiterii ordinului nr. </w:t>
      </w:r>
      <w:r w:rsidR="00392342">
        <w:rPr>
          <w:rFonts w:eastAsia="Calibri"/>
        </w:rPr>
        <w:t>O1.....</w:t>
      </w:r>
      <w:r w:rsidRPr="00374667">
        <w:rPr>
          <w:rFonts w:eastAsia="Calibri"/>
        </w:rPr>
        <w:t>/2020 nu reprezintă un motiv de suspendare sau de întrerupere a cursului prescripţiei, ci reprezintă momentul emiterii unui act juridic administrativ prin care s-au stabilit drepturi pentru reclamanţi, drepturi care, însă, nu fac obiectul litigiului. Câtă vreme drepturile prevăzute de ordinul respectiv nu fac obiectul contestării în cauză, Curtea observă că emiterea respectivului act nu are nicio relevanţă în privinţa cursului prescripţiei extinctive, drepturile fiind solicitate în cauză până la mome</w:t>
      </w:r>
      <w:r w:rsidRPr="00374667">
        <w:rPr>
          <w:rFonts w:eastAsia="Calibri"/>
        </w:rPr>
        <w:t>ntul apariţiei ordinului respectiv. În plus, emiterea ordinului respectiv nu are ca efect recunoaşterea unor drepturi anterioare datei de 30.12.2020, întrucât el nu produce un efect retroactiv, ci numai începând cu data de 30.12.2020 pentru viitor.</w:t>
      </w:r>
    </w:p>
    <w:p w14:paraId="2C81D3DC" w14:textId="77777777" w:rsidR="00772391" w:rsidRDefault="001A22B5" w:rsidP="00772391">
      <w:pPr>
        <w:tabs>
          <w:tab w:val="left" w:pos="993"/>
        </w:tabs>
        <w:ind w:firstLine="709"/>
        <w:jc w:val="both"/>
        <w:rPr>
          <w:rFonts w:eastAsia="Calibri"/>
        </w:rPr>
      </w:pPr>
      <w:r>
        <w:rPr>
          <w:rFonts w:eastAsia="Calibri"/>
        </w:rPr>
        <w:t>Faptul că t</w:t>
      </w:r>
      <w:r w:rsidRPr="00B93173">
        <w:rPr>
          <w:rFonts w:eastAsia="Calibri"/>
        </w:rPr>
        <w:t>ermenul de prescripţie a fost suspendat de drept pentru o perioadă de 2 luni ca urmare a art. 41 din Decretul Președintelui României nr. 195/2020 și a art. 62 Anexa 1 a Decretului Președintelui României nr. 240/2020</w:t>
      </w:r>
      <w:r>
        <w:rPr>
          <w:rFonts w:eastAsia="Calibri"/>
        </w:rPr>
        <w:t xml:space="preserve"> nu are efecte în prezenta cauză, deoarece instanţa a aplicat prescripţia pentru drepturi salariale anterioare </w:t>
      </w:r>
      <w:r w:rsidRPr="00E83C7A">
        <w:rPr>
          <w:rFonts w:eastAsia="Calibri"/>
        </w:rPr>
        <w:t>datei de 28.04.2018</w:t>
      </w:r>
      <w:r>
        <w:rPr>
          <w:rFonts w:eastAsia="Calibri"/>
        </w:rPr>
        <w:t>. Î</w:t>
      </w:r>
      <w:r w:rsidRPr="0054517A">
        <w:rPr>
          <w:rFonts w:eastAsia="Calibri"/>
        </w:rPr>
        <w:t>n condițiile în care instanța de fond a analizat temeinicia pretențiilor aferente titlului de specialist de clasă, iar soluția instanței a fost găsită legală și tem</w:t>
      </w:r>
      <w:r w:rsidRPr="0054517A">
        <w:rPr>
          <w:rFonts w:eastAsia="Calibri"/>
        </w:rPr>
        <w:t>einică sub aspectul interpretării și aplicării normelor de drept material, critica privind greșita apreciere a perioade</w:t>
      </w:r>
      <w:r>
        <w:rPr>
          <w:rFonts w:eastAsia="Calibri"/>
        </w:rPr>
        <w:t>i afectate de prescripţie cu 2 luni</w:t>
      </w:r>
      <w:r w:rsidRPr="0054517A">
        <w:rPr>
          <w:rFonts w:eastAsia="Calibri"/>
        </w:rPr>
        <w:t xml:space="preserve"> este irelevantă, pentru că </w:t>
      </w:r>
      <w:r>
        <w:rPr>
          <w:rFonts w:eastAsia="Calibri"/>
        </w:rPr>
        <w:t xml:space="preserve">aceeaşi </w:t>
      </w:r>
      <w:r w:rsidRPr="0054517A">
        <w:rPr>
          <w:rFonts w:eastAsia="Calibri"/>
        </w:rPr>
        <w:t>soluție de netemeinicie</w:t>
      </w:r>
      <w:r>
        <w:rPr>
          <w:rFonts w:eastAsia="Calibri"/>
        </w:rPr>
        <w:t xml:space="preserve"> ar acoperi întreaga perioadă</w:t>
      </w:r>
      <w:r w:rsidRPr="0054517A">
        <w:rPr>
          <w:rFonts w:eastAsia="Calibri"/>
        </w:rPr>
        <w:t>.</w:t>
      </w:r>
    </w:p>
    <w:p w14:paraId="0BA966A2" w14:textId="77777777" w:rsidR="00772391" w:rsidRPr="00944090" w:rsidRDefault="001A22B5" w:rsidP="00772391">
      <w:pPr>
        <w:tabs>
          <w:tab w:val="left" w:pos="993"/>
        </w:tabs>
        <w:ind w:firstLine="709"/>
        <w:jc w:val="both"/>
        <w:rPr>
          <w:rFonts w:eastAsia="Calibri"/>
        </w:rPr>
      </w:pPr>
      <w:r w:rsidRPr="00944090">
        <w:rPr>
          <w:rFonts w:eastAsia="Calibri"/>
        </w:rPr>
        <w:t xml:space="preserve">Curtea </w:t>
      </w:r>
      <w:r>
        <w:rPr>
          <w:rFonts w:eastAsia="Calibri"/>
        </w:rPr>
        <w:t>constată</w:t>
      </w:r>
      <w:r w:rsidRPr="00944090">
        <w:rPr>
          <w:rFonts w:eastAsia="Calibri"/>
        </w:rPr>
        <w:t xml:space="preserve"> că instanţa de fond a stabilit în mod corect că recurenţilor-reclamanţi nu li se poate acorda majorarea salarială prevăzută de art. 38 alin. 4 din Legea-cadru nr.153/2017 pentru anul 2021, deoarece prin act normativ distinct, respectiv O.U.G. nr. 226/2020, legiuitorul a intervenit și a decis că în anul 2021, începând cu data de 1 ianuarie, cuantumul brut al salariilor de bază/soldelor de funcție/salariilor de funcție/indemnizațiilor de încadrare lunară de care beneficiază personalul plătit din fonduri publ</w:t>
      </w:r>
      <w:r w:rsidRPr="00944090">
        <w:rPr>
          <w:rFonts w:eastAsia="Calibri"/>
        </w:rPr>
        <w:t xml:space="preserve">ice se menține la același nivel cu cel ce se acordă pentru luna decembrie 2020 în măsura în care personalul ocupă aceeași funcție și își desfășoară activitatea în aceleași condiții. </w:t>
      </w:r>
      <w:bookmarkEnd w:id="13"/>
    </w:p>
    <w:p w14:paraId="7CD301CE" w14:textId="77777777" w:rsidR="00772391" w:rsidRPr="00944090" w:rsidRDefault="001A22B5" w:rsidP="00772391">
      <w:pPr>
        <w:tabs>
          <w:tab w:val="left" w:pos="993"/>
        </w:tabs>
        <w:ind w:firstLine="709"/>
        <w:jc w:val="both"/>
        <w:rPr>
          <w:rFonts w:eastAsia="Calibri"/>
        </w:rPr>
      </w:pPr>
      <w:r w:rsidRPr="00944090">
        <w:rPr>
          <w:rFonts w:eastAsia="Calibri"/>
        </w:rPr>
        <w:t>O prevedere identică în substanţă cuprinde şi O.U.G. nr. 130/2021, însă pentru anul 2022.</w:t>
      </w:r>
    </w:p>
    <w:p w14:paraId="45F93B70" w14:textId="77777777" w:rsidR="00772391" w:rsidRPr="00944090" w:rsidRDefault="001A22B5" w:rsidP="00772391">
      <w:pPr>
        <w:tabs>
          <w:tab w:val="left" w:pos="993"/>
        </w:tabs>
        <w:ind w:firstLine="709"/>
        <w:jc w:val="both"/>
        <w:rPr>
          <w:rFonts w:eastAsia="Calibri"/>
        </w:rPr>
      </w:pPr>
      <w:r w:rsidRPr="00944090">
        <w:rPr>
          <w:iCs/>
        </w:rPr>
        <w:t>Curtea subliniază că soluţia dată capetelor de cerere prin care s-a solicitat plata majorărilor salariale</w:t>
      </w:r>
      <w:r w:rsidRPr="00944090">
        <w:rPr>
          <w:bCs/>
        </w:rPr>
        <w:t xml:space="preserve"> prevăzute de Legea-cadru nr.153/2017 prin aplicarea art. 38 alin. 4 este criticată în cadrul motivului de recurs prevăzut de art. 488 alin.1 pct. 8 C.pr.civ. doar din perspectiva aplicării unor texte de lege pe care recurenţii-reclamanţi le consideră neconstituţionale. Or, nu există o decizie a Curţii Constituţionale care să constate neconstituţionalitatea art. I din O.U.G. nr. 226/2020 şi a art. I din  </w:t>
      </w:r>
      <w:r w:rsidRPr="00944090">
        <w:rPr>
          <w:rFonts w:eastAsia="Calibri"/>
        </w:rPr>
        <w:t>O.U.G. nr. 130/2021.</w:t>
      </w:r>
    </w:p>
    <w:p w14:paraId="056A1E6B" w14:textId="0E89795A" w:rsidR="00772391" w:rsidRPr="00944090" w:rsidRDefault="001A22B5" w:rsidP="00772391">
      <w:pPr>
        <w:tabs>
          <w:tab w:val="left" w:pos="993"/>
        </w:tabs>
        <w:ind w:firstLine="709"/>
        <w:jc w:val="both"/>
      </w:pPr>
      <w:r w:rsidRPr="00B21EF7">
        <w:rPr>
          <w:rFonts w:eastAsia="Calibri"/>
        </w:rPr>
        <w:t xml:space="preserve">În acord cu dispoziţiile art. 29 din Legea nr. 47/1992, invalidarea unei dispoziţii dintr-o lege sau ordonanţă în vigoare nu poate fi realizată decât pe calea excepţiei de neconstituţionalitate, instanţele judecătoreşti nefiind îndreptăţite să înlăture de la aplicare norma. </w:t>
      </w:r>
      <w:r w:rsidRPr="00B21EF7">
        <w:t xml:space="preserve">Aşadar, fiind formulate critici inclusiv cu privire la efectul textelor legale incidente, eventualul control de „legalitate” </w:t>
      </w:r>
      <w:r>
        <w:t>im</w:t>
      </w:r>
      <w:r w:rsidRPr="00B21EF7">
        <w:t>plică în principiu şi în principal un control de constituţionalitate, operaţiune ce nu intră însă în competenţa instanţei de judecată, ci a Curţii Constituţionale în condiţiile art.146 lit. d) din Constituţia României revizuită.</w:t>
      </w:r>
      <w:r w:rsidRPr="00944090">
        <w:t xml:space="preserve"> </w:t>
      </w:r>
    </w:p>
    <w:p w14:paraId="531DA378" w14:textId="773F5649" w:rsidR="00772391" w:rsidRPr="00944090" w:rsidRDefault="001A22B5" w:rsidP="00772391">
      <w:pPr>
        <w:tabs>
          <w:tab w:val="left" w:pos="993"/>
        </w:tabs>
        <w:ind w:firstLine="709"/>
        <w:jc w:val="both"/>
        <w:rPr>
          <w:rFonts w:eastAsia="Calibri"/>
        </w:rPr>
      </w:pPr>
      <w:r w:rsidRPr="00944090">
        <w:rPr>
          <w:rFonts w:eastAsia="Calibri"/>
        </w:rPr>
        <w:t xml:space="preserve">În privinţa dreptului statului de a interveni asupra cuantumului salariului, relevantă este hotărârea Marii Camere a Curţii Europene a Drepturilor Omului în  cauza </w:t>
      </w:r>
      <w:r w:rsidRPr="00944090">
        <w:rPr>
          <w:rFonts w:eastAsia="Calibri"/>
          <w:i/>
          <w:iCs/>
        </w:rPr>
        <w:t>Vilho Eskelinen împotriva Finlandei</w:t>
      </w:r>
      <w:r w:rsidRPr="00944090">
        <w:rPr>
          <w:rFonts w:eastAsia="Calibri"/>
        </w:rPr>
        <w:t xml:space="preserve"> din 19 aprilie 2007, prin care s-a reţinut: „</w:t>
      </w:r>
      <w:r w:rsidRPr="00944090">
        <w:rPr>
          <w:rFonts w:eastAsia="Calibri"/>
          <w:i/>
        </w:rPr>
        <w:t>Convenţia nu conferă dreptul de a continua să pr</w:t>
      </w:r>
      <w:r>
        <w:rPr>
          <w:rFonts w:eastAsia="Calibri"/>
          <w:i/>
        </w:rPr>
        <w:t>im</w:t>
      </w:r>
      <w:r w:rsidRPr="00944090">
        <w:rPr>
          <w:rFonts w:eastAsia="Calibri"/>
          <w:i/>
        </w:rPr>
        <w:t xml:space="preserve">ești un salariu într-un anume cuantum </w:t>
      </w:r>
      <w:r w:rsidRPr="00944090">
        <w:rPr>
          <w:rFonts w:eastAsia="Calibri"/>
        </w:rPr>
        <w:t xml:space="preserve">(…) </w:t>
      </w:r>
      <w:r w:rsidRPr="00944090">
        <w:rPr>
          <w:rFonts w:eastAsia="Calibri"/>
          <w:i/>
        </w:rPr>
        <w:t>O creanţă poate fi considerată o valoare patr</w:t>
      </w:r>
      <w:r>
        <w:rPr>
          <w:rFonts w:eastAsia="Calibri"/>
          <w:i/>
        </w:rPr>
        <w:t>im</w:t>
      </w:r>
      <w:r w:rsidRPr="00944090">
        <w:rPr>
          <w:rFonts w:eastAsia="Calibri"/>
          <w:i/>
        </w:rPr>
        <w:t>onială în sensul articolului 1 din Protocolul nr.1 dacă are o bază suficientă în drept intern, de exemplu dacă este confirmată prin jurisprudența bine stabilita a instanțelor de judecată” (par. 94)</w:t>
      </w:r>
      <w:r w:rsidRPr="00944090">
        <w:rPr>
          <w:rFonts w:eastAsia="Calibri"/>
        </w:rPr>
        <w:t xml:space="preserve">”. </w:t>
      </w:r>
    </w:p>
    <w:p w14:paraId="33152011" w14:textId="77777777" w:rsidR="00772391" w:rsidRPr="00944090" w:rsidRDefault="001A22B5" w:rsidP="00772391">
      <w:pPr>
        <w:tabs>
          <w:tab w:val="left" w:pos="993"/>
        </w:tabs>
        <w:ind w:firstLine="709"/>
        <w:jc w:val="both"/>
        <w:rPr>
          <w:rFonts w:eastAsia="Calibri"/>
        </w:rPr>
      </w:pPr>
      <w:r w:rsidRPr="00944090">
        <w:rPr>
          <w:rFonts w:eastAsia="Calibri"/>
        </w:rPr>
        <w:t xml:space="preserve">Or, nu se identifică vreo jurisprudenţă constantă sau obligatorie a instanţelor interne care să confirme că recurenţii-reclamanţi ar beneficia de dreptul salarial pretins, deşi O.U.G. nr. 226/2020 şi O.U.G. nr. 130/2021 îl exclud. </w:t>
      </w:r>
    </w:p>
    <w:p w14:paraId="4C7BEE1D" w14:textId="0DCA3FEC" w:rsidR="00772391" w:rsidRPr="00944090" w:rsidRDefault="001A22B5" w:rsidP="00772391">
      <w:pPr>
        <w:tabs>
          <w:tab w:val="left" w:pos="993"/>
        </w:tabs>
        <w:ind w:firstLine="709"/>
        <w:jc w:val="both"/>
        <w:rPr>
          <w:rFonts w:eastAsia="Calibri"/>
        </w:rPr>
      </w:pPr>
      <w:r w:rsidRPr="00944090">
        <w:rPr>
          <w:rFonts w:eastAsia="Calibri"/>
        </w:rPr>
        <w:t xml:space="preserve">Referitor la criticile părţii recurente privind greșita aplicare și interpretare de către instanța de fond a dispoziţiilor art. 28 din Anexa nr. VI - Familia ocupațională de funcții bugetare „Apărare, ordine publică și securitate națională“ la Legea-cadru nr. 153/2017 privind salarizarea personalului </w:t>
      </w:r>
      <w:r w:rsidRPr="00944090">
        <w:rPr>
          <w:rFonts w:eastAsia="Calibri"/>
        </w:rPr>
        <w:lastRenderedPageBreak/>
        <w:t>plătit din fonduri publice, Curtea reţine că pr</w:t>
      </w:r>
      <w:r>
        <w:rPr>
          <w:rFonts w:eastAsia="Calibri"/>
        </w:rPr>
        <w:t>im</w:t>
      </w:r>
      <w:r w:rsidRPr="00944090">
        <w:rPr>
          <w:rFonts w:eastAsia="Calibri"/>
        </w:rPr>
        <w:t xml:space="preserve">a instanță a interpretat şi aplicat în mod corect aceste dispoziţii legale. </w:t>
      </w:r>
    </w:p>
    <w:p w14:paraId="496AA261" w14:textId="77777777" w:rsidR="00772391" w:rsidRPr="00944090" w:rsidRDefault="001A22B5" w:rsidP="00772391">
      <w:pPr>
        <w:tabs>
          <w:tab w:val="left" w:pos="993"/>
        </w:tabs>
        <w:ind w:firstLine="709"/>
        <w:jc w:val="both"/>
        <w:rPr>
          <w:rFonts w:eastAsia="Calibri"/>
        </w:rPr>
      </w:pPr>
      <w:r w:rsidRPr="00944090">
        <w:rPr>
          <w:rFonts w:eastAsia="Calibri"/>
        </w:rPr>
        <w:t xml:space="preserve">Potrivit prevederilor legale menționate, pentru asigurarea condițiilor de îndeplinire a misiunilor specifice instituțiilor de apărare, ordine publică și securitate națională, în raport cu standardele de performanță profesională, personalului militar, </w:t>
      </w:r>
      <w:r w:rsidR="00DD19A3">
        <w:rPr>
          <w:rFonts w:eastAsia="Calibri"/>
        </w:rPr>
        <w:t>......................</w:t>
      </w:r>
      <w:r w:rsidRPr="00944090">
        <w:rPr>
          <w:rFonts w:eastAsia="Calibri"/>
        </w:rPr>
        <w:t xml:space="preserve"> și funcționarilor publici cu statut special din sistemul administrației penitenciare, precum și personalului civil, li se poate acorda titlul de specialist de clasă/domeniu funcțional. Conform alin. 2 al art. 28 din acelaşi act normativ, titlul de specialist de clasă/domeniu funcțional este ierarhizat, în ordinea crescătoare a calificării, pe trei niveluri: clasa a 3-a, clasa a 2-a, clasa 1; acesta se obține/menține potrivit condițiilor, criteriilor și standardelor de performanță stab</w:t>
      </w:r>
      <w:r w:rsidRPr="00944090">
        <w:rPr>
          <w:rFonts w:eastAsia="Calibri"/>
        </w:rPr>
        <w:t>ilite pentru clasa respectivă, prin ordin al ordonatorului principal de credite. De asemenea, conform art.</w:t>
      </w:r>
      <w:r>
        <w:rPr>
          <w:rFonts w:eastAsia="Calibri"/>
        </w:rPr>
        <w:t xml:space="preserve"> </w:t>
      </w:r>
      <w:r w:rsidRPr="00944090">
        <w:rPr>
          <w:rFonts w:eastAsia="Calibri"/>
        </w:rPr>
        <w:t>28 alin.</w:t>
      </w:r>
      <w:r>
        <w:rPr>
          <w:rFonts w:eastAsia="Calibri"/>
        </w:rPr>
        <w:t xml:space="preserve"> </w:t>
      </w:r>
      <w:r w:rsidRPr="00944090">
        <w:rPr>
          <w:rFonts w:eastAsia="Calibri"/>
        </w:rPr>
        <w:t>4 din Anexa VI a Legii-cadru nr.153/2017,  specialitățile, condițiile de acordare și de retragere a titlului de specialist de clasă/domeniu funcțional, retrogradarea dintr-o clasă superioară într-una inferioară, criteriile și standardele de performanță se stabilesc prin ordin al ordonatorului principal de credite.</w:t>
      </w:r>
    </w:p>
    <w:p w14:paraId="1AE446E5" w14:textId="452898BA" w:rsidR="00772391" w:rsidRPr="00944090" w:rsidRDefault="001A22B5" w:rsidP="00772391">
      <w:pPr>
        <w:tabs>
          <w:tab w:val="left" w:pos="993"/>
        </w:tabs>
        <w:ind w:firstLine="709"/>
        <w:jc w:val="both"/>
        <w:rPr>
          <w:rFonts w:eastAsia="Calibri"/>
        </w:rPr>
      </w:pPr>
      <w:r w:rsidRPr="00551E38">
        <w:rPr>
          <w:rFonts w:eastAsia="Calibri"/>
        </w:rPr>
        <w:t>Din conținutul acestor norme rezultă în pr</w:t>
      </w:r>
      <w:r>
        <w:rPr>
          <w:rFonts w:eastAsia="Calibri"/>
        </w:rPr>
        <w:t>im</w:t>
      </w:r>
      <w:r w:rsidRPr="00551E38">
        <w:rPr>
          <w:rFonts w:eastAsia="Calibri"/>
        </w:rPr>
        <w:t>ul rând caracterul lor dispozitiv, conform sintagmei „</w:t>
      </w:r>
      <w:r w:rsidRPr="00551E38">
        <w:rPr>
          <w:rFonts w:eastAsia="Calibri"/>
          <w:i/>
        </w:rPr>
        <w:t>li se poate acorda</w:t>
      </w:r>
      <w:r w:rsidRPr="00551E38">
        <w:rPr>
          <w:rFonts w:eastAsia="Calibri"/>
        </w:rPr>
        <w:t>” din cadrul alin.1 al textului legal, fiind în aprecierea angajatorului măsura acordării titlului de specialist.</w:t>
      </w:r>
      <w:r w:rsidRPr="00944090">
        <w:rPr>
          <w:rFonts w:eastAsia="Calibri"/>
        </w:rPr>
        <w:t xml:space="preserve"> </w:t>
      </w:r>
    </w:p>
    <w:p w14:paraId="428088FF" w14:textId="77777777" w:rsidR="00772391" w:rsidRPr="00944090" w:rsidRDefault="001A22B5" w:rsidP="00772391">
      <w:pPr>
        <w:tabs>
          <w:tab w:val="left" w:pos="993"/>
        </w:tabs>
        <w:ind w:firstLine="709"/>
        <w:jc w:val="both"/>
        <w:rPr>
          <w:rFonts w:eastAsia="Calibri"/>
        </w:rPr>
      </w:pPr>
      <w:r w:rsidRPr="00944090">
        <w:rPr>
          <w:rFonts w:eastAsia="Calibri"/>
        </w:rPr>
        <w:t xml:space="preserve">În al doilea rând, din lectura alin. 2 şi alin. 4 ale textului legal reiese că acordarea, respectiv retragerea titlului de specialist de clasă/domeniu funcțional, retrogradarea dintr-o clasă superioară într-una inferioară se realizează potrivit condițiilor, criteriilor și standardelor de performanță profesională stabilite pentru clasa respectivă prin ordin al ordonatorului principal de credite. </w:t>
      </w:r>
    </w:p>
    <w:p w14:paraId="58147541" w14:textId="77777777" w:rsidR="00772391" w:rsidRPr="00944090" w:rsidRDefault="001A22B5" w:rsidP="00772391">
      <w:pPr>
        <w:tabs>
          <w:tab w:val="left" w:pos="993"/>
        </w:tabs>
        <w:ind w:firstLine="709"/>
        <w:jc w:val="both"/>
        <w:rPr>
          <w:rFonts w:eastAsia="Calibri"/>
        </w:rPr>
      </w:pPr>
      <w:r w:rsidRPr="00944090">
        <w:rPr>
          <w:rFonts w:eastAsia="Calibri"/>
        </w:rPr>
        <w:t>Prin urmare, susținerea recurenților conform căreia titlul de specialist de clasă/domeniu funcțional se acordă direct în baza legii este neîntemeiată.</w:t>
      </w:r>
    </w:p>
    <w:p w14:paraId="23E3178E" w14:textId="77777777" w:rsidR="00772391" w:rsidRPr="00944090" w:rsidRDefault="001A22B5" w:rsidP="00772391">
      <w:pPr>
        <w:tabs>
          <w:tab w:val="left" w:pos="993"/>
        </w:tabs>
        <w:ind w:firstLine="709"/>
        <w:jc w:val="both"/>
        <w:rPr>
          <w:rFonts w:eastAsia="Calibri"/>
        </w:rPr>
      </w:pPr>
      <w:r w:rsidRPr="00944090">
        <w:rPr>
          <w:rFonts w:eastAsia="Calibri"/>
        </w:rPr>
        <w:t>Din analiza dispoziţiilor art. 28</w:t>
      </w:r>
      <w:r w:rsidRPr="00944090">
        <w:t xml:space="preserve"> </w:t>
      </w:r>
      <w:r w:rsidRPr="00944090">
        <w:rPr>
          <w:rFonts w:eastAsia="Calibri"/>
        </w:rPr>
        <w:t>din Anexa nr. VI - Familia ocupațională de funcții bugetare „Apărare, ordine publică și securitate națională“ din Legea-cadru nr.</w:t>
      </w:r>
      <w:r>
        <w:rPr>
          <w:rFonts w:eastAsia="Calibri"/>
        </w:rPr>
        <w:t xml:space="preserve"> </w:t>
      </w:r>
      <w:r w:rsidRPr="00944090">
        <w:rPr>
          <w:rFonts w:eastAsia="Calibri"/>
        </w:rPr>
        <w:t xml:space="preserve">153/2017, Curtea reţine, pe de o parte, că legiuitorul a înţeles să recunoască doar </w:t>
      </w:r>
      <w:r w:rsidRPr="00551E38">
        <w:rPr>
          <w:rFonts w:eastAsia="Calibri"/>
          <w:i/>
          <w:iCs/>
        </w:rPr>
        <w:t>vocaţia</w:t>
      </w:r>
      <w:r w:rsidRPr="00944090">
        <w:rPr>
          <w:rFonts w:eastAsia="Calibri"/>
        </w:rPr>
        <w:t xml:space="preserve"> personalului indicat la alin. 1 de a beneficia de titlul de specialist amintit, iar nu dreptul de a beneficia de acest titlu, iar, pe de altă parte, că ordonatorul de credite cu care se află în raporturi de serviciu personalul indicat la alin.</w:t>
      </w:r>
      <w:r>
        <w:rPr>
          <w:rFonts w:eastAsia="Calibri"/>
        </w:rPr>
        <w:t xml:space="preserve"> </w:t>
      </w:r>
      <w:r w:rsidRPr="00944090">
        <w:rPr>
          <w:rFonts w:eastAsia="Calibri"/>
        </w:rPr>
        <w:t>1 acordă în concret titlul de specialist şi d</w:t>
      </w:r>
      <w:r w:rsidRPr="00944090">
        <w:rPr>
          <w:rFonts w:eastAsia="Calibri"/>
        </w:rPr>
        <w:t xml:space="preserve">repturile băneşti aferente în măsura îndeplinirii condiţiilor, criteriilor şi standardelor de performanţă stabilite prin ordinul ordonatorului principal de credite. </w:t>
      </w:r>
    </w:p>
    <w:p w14:paraId="5A0B6D5D" w14:textId="77777777" w:rsidR="00772391" w:rsidRPr="00944090" w:rsidRDefault="001A22B5" w:rsidP="00772391">
      <w:pPr>
        <w:tabs>
          <w:tab w:val="left" w:pos="993"/>
        </w:tabs>
        <w:ind w:firstLine="709"/>
        <w:jc w:val="both"/>
        <w:rPr>
          <w:rFonts w:eastAsia="Calibri"/>
        </w:rPr>
      </w:pPr>
      <w:r w:rsidRPr="00944090">
        <w:rPr>
          <w:rFonts w:eastAsia="Calibri"/>
        </w:rPr>
        <w:t xml:space="preserve">În consecinţă, Curtea, în lumina dispoziţiilor legale mai sus citate, constată că titlul de specialist de clasă/domeniu funcţional nu se acordă în mod obligatoriu </w:t>
      </w:r>
      <w:r w:rsidR="00DD19A3">
        <w:rPr>
          <w:rFonts w:eastAsia="Calibri"/>
        </w:rPr>
        <w:t>......................</w:t>
      </w:r>
      <w:r w:rsidRPr="00944090">
        <w:rPr>
          <w:rFonts w:eastAsia="Calibri"/>
        </w:rPr>
        <w:t xml:space="preserve">, iar specialităţile, condiţiile de acordare şi de retragere a titlului de specialist de clasă/domeniu funcţional, retrogradarea dintr-o clasă superioară într-una inferioară, criteriile şi standardele de performanţă sunt condiţionate de stabilirea lor prin ordin al ordonatorului principal de credite. </w:t>
      </w:r>
    </w:p>
    <w:p w14:paraId="036F6D45" w14:textId="1CA74120" w:rsidR="00772391" w:rsidRPr="00944090" w:rsidRDefault="001A22B5" w:rsidP="00772391">
      <w:pPr>
        <w:tabs>
          <w:tab w:val="left" w:pos="993"/>
        </w:tabs>
        <w:ind w:firstLine="709"/>
        <w:jc w:val="both"/>
        <w:rPr>
          <w:rFonts w:eastAsia="Calibri"/>
        </w:rPr>
      </w:pPr>
      <w:r w:rsidRPr="00944090">
        <w:rPr>
          <w:rFonts w:eastAsia="Calibri"/>
        </w:rPr>
        <w:t>În continuare, Curtea, în ceea ce priveşte momentul de la care se poate acorda titlul de specialist de clasă, contrar susţinerilor recurenţilor, apreciază că</w:t>
      </w:r>
      <w:r>
        <w:rPr>
          <w:rFonts w:eastAsia="Calibri"/>
        </w:rPr>
        <w:t>,</w:t>
      </w:r>
      <w:r w:rsidRPr="00944090">
        <w:rPr>
          <w:rFonts w:eastAsia="Calibri"/>
        </w:rPr>
        <w:t xml:space="preserve"> în mod corect</w:t>
      </w:r>
      <w:r>
        <w:rPr>
          <w:rFonts w:eastAsia="Calibri"/>
        </w:rPr>
        <w:t>,</w:t>
      </w:r>
      <w:r w:rsidRPr="00944090">
        <w:rPr>
          <w:rFonts w:eastAsia="Calibri"/>
        </w:rPr>
        <w:t xml:space="preserve"> pr</w:t>
      </w:r>
      <w:r>
        <w:rPr>
          <w:rFonts w:eastAsia="Calibri"/>
        </w:rPr>
        <w:t>im</w:t>
      </w:r>
      <w:r w:rsidRPr="00944090">
        <w:rPr>
          <w:rFonts w:eastAsia="Calibri"/>
        </w:rPr>
        <w:t>a instanţă a reţinut că atât t</w:t>
      </w:r>
      <w:r>
        <w:rPr>
          <w:rFonts w:eastAsia="Calibri"/>
        </w:rPr>
        <w:t>im</w:t>
      </w:r>
      <w:r w:rsidRPr="00944090">
        <w:rPr>
          <w:rFonts w:eastAsia="Calibri"/>
        </w:rPr>
        <w:t>p cât legiuitorul nu a prevăzut în art. 28 alin. 1 din Legea-cadru nr.</w:t>
      </w:r>
      <w:r>
        <w:rPr>
          <w:rFonts w:eastAsia="Calibri"/>
        </w:rPr>
        <w:t xml:space="preserve"> </w:t>
      </w:r>
      <w:r w:rsidRPr="00944090">
        <w:rPr>
          <w:rFonts w:eastAsia="Calibri"/>
        </w:rPr>
        <w:t xml:space="preserve">153/2017 dreptul </w:t>
      </w:r>
      <w:r w:rsidR="00DD19A3">
        <w:rPr>
          <w:rFonts w:eastAsia="Calibri"/>
        </w:rPr>
        <w:t>......................</w:t>
      </w:r>
      <w:r w:rsidRPr="00944090">
        <w:rPr>
          <w:rFonts w:eastAsia="Calibri"/>
        </w:rPr>
        <w:t xml:space="preserve">, ci doar </w:t>
      </w:r>
      <w:r w:rsidRPr="00B21EF7">
        <w:rPr>
          <w:rFonts w:eastAsia="Calibri"/>
          <w:i/>
          <w:iCs/>
        </w:rPr>
        <w:t>vocaţia</w:t>
      </w:r>
      <w:r w:rsidRPr="00944090">
        <w:rPr>
          <w:rFonts w:eastAsia="Calibri"/>
        </w:rPr>
        <w:t xml:space="preserve"> acestora de a beneficia de titlul de specialist de clasă, nu se poate aprecia că există obligativitatea acordării acestui titlu şi a drepturilor băneşti aferente de la data intrării în vigoare a Legii-cadru nr.153/2017. </w:t>
      </w:r>
    </w:p>
    <w:p w14:paraId="64BF936E" w14:textId="77777777" w:rsidR="00772391" w:rsidRPr="00944090" w:rsidRDefault="001A22B5" w:rsidP="00772391">
      <w:pPr>
        <w:tabs>
          <w:tab w:val="left" w:pos="993"/>
        </w:tabs>
        <w:ind w:firstLine="709"/>
        <w:jc w:val="both"/>
        <w:rPr>
          <w:rFonts w:eastAsia="Calibri"/>
        </w:rPr>
      </w:pPr>
      <w:r w:rsidRPr="00944090">
        <w:rPr>
          <w:rFonts w:eastAsia="Calibri"/>
        </w:rPr>
        <w:t>În acest sens, Curtea notează că asupra unor chestiuni de drept asemănătoare s-a pronunţat şi Înalta Curte de Casaţie şi Justiţie - Completul pentru dezlegarea unor chestiuni de drept în materie civilă prin decizia nr. 72/2021.</w:t>
      </w:r>
    </w:p>
    <w:p w14:paraId="2487D8FA" w14:textId="0247469D" w:rsidR="00772391" w:rsidRPr="00944090" w:rsidRDefault="001A22B5" w:rsidP="00772391">
      <w:pPr>
        <w:tabs>
          <w:tab w:val="left" w:pos="993"/>
        </w:tabs>
        <w:ind w:firstLine="709"/>
        <w:jc w:val="both"/>
        <w:rPr>
          <w:rFonts w:eastAsia="Calibri"/>
        </w:rPr>
      </w:pPr>
      <w:r w:rsidRPr="00944090">
        <w:rPr>
          <w:rFonts w:eastAsia="Calibri"/>
        </w:rPr>
        <w:t>Astfel, în considerentele respectivei decizii, prin care au fost interpretate dispoziţiile art. 120 alin. 4 din Legea nr. 46/2008, Înalta Curte de Casaţie şi Justiţie a reţinut, în esenţă, că pentru acordarea unui drept salarial trebuie să existe suficiente elemente pentru determinarea şi acordarea respectivului drept, iar în lipsa unor criterii de cuantificare a dreptului salarial nu se poate vorbi despre un bun şi nici de o speranţă legit</w:t>
      </w:r>
      <w:r>
        <w:rPr>
          <w:rFonts w:eastAsia="Calibri"/>
        </w:rPr>
        <w:t>im</w:t>
      </w:r>
      <w:r w:rsidRPr="00944090">
        <w:rPr>
          <w:rFonts w:eastAsia="Calibri"/>
        </w:rPr>
        <w:t xml:space="preserve">ă, aşa cum au fost definite în jurisprudenţa Curţii Europene a Drepturilor Omului (paragrafele 54-55). </w:t>
      </w:r>
    </w:p>
    <w:p w14:paraId="0A9BA586" w14:textId="77777777" w:rsidR="00772391" w:rsidRPr="00944090" w:rsidRDefault="001A22B5" w:rsidP="00772391">
      <w:pPr>
        <w:tabs>
          <w:tab w:val="left" w:pos="993"/>
        </w:tabs>
        <w:ind w:firstLine="709"/>
        <w:jc w:val="both"/>
        <w:rPr>
          <w:rFonts w:eastAsia="Calibri"/>
        </w:rPr>
      </w:pPr>
      <w:r w:rsidRPr="00944090">
        <w:rPr>
          <w:rFonts w:eastAsia="Calibri"/>
        </w:rPr>
        <w:t xml:space="preserve">Făcând aplicarea acestor criterii în prezenta cauză, Curtea reţine că, în condiţiile în care, până la emiterea Ordinului </w:t>
      </w:r>
      <w:r w:rsidR="00392342">
        <w:rPr>
          <w:rFonts w:eastAsia="Calibri"/>
        </w:rPr>
        <w:t>X...</w:t>
      </w:r>
      <w:r w:rsidRPr="00944090">
        <w:rPr>
          <w:rFonts w:eastAsia="Calibri"/>
        </w:rPr>
        <w:t xml:space="preserve">. nr. </w:t>
      </w:r>
      <w:r w:rsidR="00392342">
        <w:rPr>
          <w:rFonts w:eastAsia="Calibri"/>
        </w:rPr>
        <w:t>O1.....</w:t>
      </w:r>
      <w:r w:rsidRPr="00944090">
        <w:rPr>
          <w:rFonts w:eastAsia="Calibri"/>
        </w:rPr>
        <w:t xml:space="preserve">/2020, nu erau stabilite specialităţile, condiţiile, criteriile şi standardele de performanţă necesar a fi îndeplinite pentru obţinerea titlului de specialist de clasă şi pentru stabilirea nivelului de clasă, nu existau în fapt criteriile în baza cărora ar fi putut fi calculată majorarea salarială. </w:t>
      </w:r>
    </w:p>
    <w:p w14:paraId="1029A9B9" w14:textId="79E5A2A2" w:rsidR="00772391" w:rsidRPr="00944090" w:rsidRDefault="001A22B5" w:rsidP="00772391">
      <w:pPr>
        <w:tabs>
          <w:tab w:val="left" w:pos="993"/>
        </w:tabs>
        <w:ind w:firstLine="709"/>
        <w:jc w:val="both"/>
        <w:rPr>
          <w:rFonts w:eastAsia="Calibri"/>
        </w:rPr>
      </w:pPr>
      <w:r w:rsidRPr="00944090">
        <w:rPr>
          <w:rFonts w:eastAsia="Calibri"/>
        </w:rPr>
        <w:lastRenderedPageBreak/>
        <w:t>Prin urmare, nu ar fi putut fi cuantificată majorarea salarială posibil a fi acordată recurenţilor-reclamanţi, atât t</w:t>
      </w:r>
      <w:r>
        <w:rPr>
          <w:rFonts w:eastAsia="Calibri"/>
        </w:rPr>
        <w:t>im</w:t>
      </w:r>
      <w:r w:rsidRPr="00944090">
        <w:rPr>
          <w:rFonts w:eastAsia="Calibri"/>
        </w:rPr>
        <w:t xml:space="preserve">p cât nu se putea stabili clasa în care s-ar fi încadrat funcţionarul public sau dacă îndeplineşte criteriile de acordare a titlului de specialist de clasă. Cuantificarea majorării salariale pentru recurenţii-reclamanţi presupunea încadrarea în prealabil într-o anumită clasă în raport de criterii ce nu fuseseră stabilite anterior emiterii Ordinului </w:t>
      </w:r>
      <w:r w:rsidR="00392342">
        <w:rPr>
          <w:rFonts w:eastAsia="Calibri"/>
        </w:rPr>
        <w:t>X...</w:t>
      </w:r>
      <w:r w:rsidRPr="00944090">
        <w:rPr>
          <w:rFonts w:eastAsia="Calibri"/>
        </w:rPr>
        <w:t xml:space="preserve">.. </w:t>
      </w:r>
    </w:p>
    <w:p w14:paraId="2960DFD9" w14:textId="77777777" w:rsidR="00772391" w:rsidRPr="00944090" w:rsidRDefault="001A22B5" w:rsidP="00772391">
      <w:pPr>
        <w:tabs>
          <w:tab w:val="left" w:pos="993"/>
        </w:tabs>
        <w:ind w:firstLine="709"/>
        <w:jc w:val="both"/>
        <w:rPr>
          <w:rFonts w:eastAsia="Calibri"/>
        </w:rPr>
      </w:pPr>
      <w:r w:rsidRPr="00944090">
        <w:rPr>
          <w:rFonts w:eastAsia="Calibri"/>
        </w:rPr>
        <w:t xml:space="preserve">Aşadar, majorarea salariului pentru titlurile de specialist de clasă/domeniu funcțional deținute în specialitate de polițiști, astfel cum este prevăzut de Legea-cadru nr.153/2017, poate opera numai în condițiile emiterii unui ordin de către ordonatorul principal de credite, iar emiterea ordinului de către ordonatorul principal de credite reprezintă condiția esențială pentru acordarea majorării salariale în discuție. </w:t>
      </w:r>
    </w:p>
    <w:p w14:paraId="04783FCF" w14:textId="77777777" w:rsidR="00772391" w:rsidRPr="00944090" w:rsidRDefault="001A22B5" w:rsidP="00772391">
      <w:pPr>
        <w:tabs>
          <w:tab w:val="left" w:pos="993"/>
        </w:tabs>
        <w:ind w:firstLine="709"/>
        <w:jc w:val="both"/>
        <w:rPr>
          <w:rFonts w:eastAsia="Calibri"/>
        </w:rPr>
      </w:pPr>
      <w:r w:rsidRPr="00944090">
        <w:rPr>
          <w:rFonts w:eastAsia="Calibri"/>
        </w:rPr>
        <w:t xml:space="preserve">Astfel, pentru personalul Ministerului Afacerilor Interne a fost emis Ordinul </w:t>
      </w:r>
      <w:r w:rsidR="00392342">
        <w:rPr>
          <w:rFonts w:eastAsia="Calibri"/>
        </w:rPr>
        <w:t>X...</w:t>
      </w:r>
      <w:r w:rsidRPr="00944090">
        <w:rPr>
          <w:rFonts w:eastAsia="Calibri"/>
        </w:rPr>
        <w:t>. nr.</w:t>
      </w:r>
      <w:r w:rsidR="00392342">
        <w:rPr>
          <w:rFonts w:eastAsia="Calibri"/>
        </w:rPr>
        <w:t>O1.....</w:t>
      </w:r>
      <w:r w:rsidRPr="00944090">
        <w:rPr>
          <w:rFonts w:eastAsia="Calibri"/>
        </w:rPr>
        <w:t xml:space="preserve"> privind modificarea şi completarea Ordinului ministrului afacerilor interne nr.S/7/2018 prin care s-a aprobat Metodologia privind modul în care se stabilesc specialităţile, criteriile şi standardele de performanţă pentru acordarea, retragerea, retrogradarea dintr-o clasă superioară într-una inferioară a titlului de specialist de clasă/domeniu funcţional în Ministerul Afacerilor Interne, majorarea salarială fiind stabilită începând cu data de 30.12.2020.</w:t>
      </w:r>
    </w:p>
    <w:p w14:paraId="14348F9D" w14:textId="77777777" w:rsidR="00772391" w:rsidRPr="00944090" w:rsidRDefault="001A22B5" w:rsidP="00772391">
      <w:pPr>
        <w:tabs>
          <w:tab w:val="left" w:pos="993"/>
        </w:tabs>
        <w:ind w:firstLine="709"/>
        <w:jc w:val="both"/>
        <w:rPr>
          <w:rFonts w:eastAsia="Calibri"/>
        </w:rPr>
      </w:pPr>
      <w:r w:rsidRPr="00944090">
        <w:rPr>
          <w:rFonts w:eastAsia="Calibri"/>
        </w:rPr>
        <w:t>Prin emiterea ordinului, Ministerul Afacerilor Interne nu s-a substituit legiuitorului, astfel cum pretind recurenții-reclamanţi, ci și-a exercitat atribuţia delegată de alin 4 al art.28 din Anexa VI a Legii-cadru nr.153/2017, de stabilire a criteriilor şi standardelor de performanţă, fără de care nu se poate aprecia care sunt funcționarii publici cu statut special care îndeplinesc condiţiile pentru acordarea titlului.</w:t>
      </w:r>
    </w:p>
    <w:p w14:paraId="3F764257" w14:textId="1A601EF7" w:rsidR="00772391" w:rsidRDefault="001A22B5" w:rsidP="00772391">
      <w:pPr>
        <w:tabs>
          <w:tab w:val="left" w:pos="993"/>
        </w:tabs>
        <w:ind w:firstLine="709"/>
        <w:jc w:val="both"/>
        <w:rPr>
          <w:rFonts w:eastAsia="Calibri"/>
        </w:rPr>
      </w:pPr>
      <w:r w:rsidRPr="00944090">
        <w:rPr>
          <w:rFonts w:eastAsia="Calibri"/>
        </w:rPr>
        <w:t>În concluzie, Curtea reţine că atât t</w:t>
      </w:r>
      <w:r>
        <w:rPr>
          <w:rFonts w:eastAsia="Calibri"/>
        </w:rPr>
        <w:t>im</w:t>
      </w:r>
      <w:r w:rsidRPr="00944090">
        <w:rPr>
          <w:rFonts w:eastAsia="Calibri"/>
        </w:rPr>
        <w:t xml:space="preserve">p cât legiuitorul nu a prevăzut în art.28 alin.1 din Anexa VI la Legea-cadru nr.153/2017 că </w:t>
      </w:r>
      <w:r w:rsidR="00DD19A3">
        <w:rPr>
          <w:rFonts w:eastAsia="Calibri"/>
        </w:rPr>
        <w:t>......................</w:t>
      </w:r>
      <w:r w:rsidRPr="00944090">
        <w:rPr>
          <w:rFonts w:eastAsia="Calibri"/>
        </w:rPr>
        <w:t xml:space="preserve"> „li se acordă”, ci că „</w:t>
      </w:r>
      <w:r w:rsidRPr="00944090">
        <w:rPr>
          <w:rFonts w:eastAsia="Calibri"/>
          <w:i/>
        </w:rPr>
        <w:t>li se poate acorda</w:t>
      </w:r>
      <w:r w:rsidRPr="00944090">
        <w:rPr>
          <w:rFonts w:eastAsia="Calibri"/>
        </w:rPr>
        <w:t>” titlul de specialist de clasă, în mod evident nu a avut în vedere obligativitatea acordării acestui titlu şi a drepturilor băneşti de la data intrării în vigoare a Legii-cadru nr.153/2017, ci doar posibilitatea acordării acestor drepturi doar în măsura îndeplinirii condiţiilor, criteriilor şi standardelor de performanţă stabilite prin ordinul ordonator</w:t>
      </w:r>
      <w:r w:rsidRPr="00944090">
        <w:rPr>
          <w:rFonts w:eastAsia="Calibri"/>
        </w:rPr>
        <w:t>ului principal de credite, la momentul dispunerii de fondurile băneşti necesare, fără a fi stabilit în lege un termen la care să devină obligatorie acordarea titlului de specialist de clasă, aşa cum neîntemeiat susţin recurenții.</w:t>
      </w:r>
    </w:p>
    <w:p w14:paraId="36DBE84F" w14:textId="77777777" w:rsidR="00772391" w:rsidRDefault="001A22B5" w:rsidP="00772391">
      <w:pPr>
        <w:tabs>
          <w:tab w:val="left" w:pos="993"/>
        </w:tabs>
        <w:ind w:firstLine="709"/>
        <w:jc w:val="both"/>
        <w:rPr>
          <w:rFonts w:eastAsia="Calibri"/>
        </w:rPr>
      </w:pPr>
      <w:r>
        <w:rPr>
          <w:rFonts w:eastAsia="Calibri"/>
        </w:rPr>
        <w:t xml:space="preserve">Această interpretare a fost confirmată de </w:t>
      </w:r>
      <w:r w:rsidRPr="00E20C35">
        <w:rPr>
          <w:rFonts w:eastAsia="Calibri"/>
        </w:rPr>
        <w:t>Înalta Curte de Casaţie şi Justiţie</w:t>
      </w:r>
      <w:r>
        <w:rPr>
          <w:rFonts w:eastAsia="Calibri"/>
        </w:rPr>
        <w:t xml:space="preserve"> - </w:t>
      </w:r>
      <w:r w:rsidRPr="00E20C35">
        <w:rPr>
          <w:rFonts w:eastAsia="Calibri"/>
        </w:rPr>
        <w:t>Completul pentru dezlegarea unor chestiuni de drept</w:t>
      </w:r>
      <w:r>
        <w:rPr>
          <w:rFonts w:eastAsia="Calibri"/>
        </w:rPr>
        <w:t>, prin d</w:t>
      </w:r>
      <w:r w:rsidRPr="00E20C35">
        <w:rPr>
          <w:rFonts w:eastAsia="Calibri"/>
        </w:rPr>
        <w:t>ecizia nr. 105/</w:t>
      </w:r>
      <w:r>
        <w:rPr>
          <w:rFonts w:eastAsia="Calibri"/>
        </w:rPr>
        <w:t>0</w:t>
      </w:r>
      <w:r w:rsidRPr="00E20C35">
        <w:rPr>
          <w:rFonts w:eastAsia="Calibri"/>
        </w:rPr>
        <w:t>9</w:t>
      </w:r>
      <w:r>
        <w:rPr>
          <w:rFonts w:eastAsia="Calibri"/>
        </w:rPr>
        <w:t>.12.</w:t>
      </w:r>
      <w:r w:rsidRPr="00E20C35">
        <w:rPr>
          <w:rFonts w:eastAsia="Calibri"/>
        </w:rPr>
        <w:t>2024</w:t>
      </w:r>
      <w:r>
        <w:rPr>
          <w:rFonts w:eastAsia="Calibri"/>
        </w:rPr>
        <w:t xml:space="preserve"> (publicată </w:t>
      </w:r>
      <w:r w:rsidRPr="00E20C35">
        <w:rPr>
          <w:rFonts w:eastAsia="Calibri"/>
        </w:rPr>
        <w:t>în Monitorul Oficial, Partea I nr. 155 din 21 februarie 2025</w:t>
      </w:r>
      <w:r>
        <w:rPr>
          <w:rFonts w:eastAsia="Calibri"/>
        </w:rPr>
        <w:t xml:space="preserve">, obligatorie potrivit </w:t>
      </w:r>
      <w:r w:rsidRPr="008D7C30">
        <w:rPr>
          <w:rFonts w:eastAsia="Calibri"/>
        </w:rPr>
        <w:t>dispoziţiilor art. 521 alin. 3</w:t>
      </w:r>
      <w:r>
        <w:rPr>
          <w:rFonts w:eastAsia="Calibri"/>
        </w:rPr>
        <w:t xml:space="preserve"> C.pr.civ.): </w:t>
      </w:r>
    </w:p>
    <w:p w14:paraId="2D6BFD56" w14:textId="6B02CAE4" w:rsidR="00772391" w:rsidRPr="00E20C35" w:rsidRDefault="001A22B5" w:rsidP="00772391">
      <w:pPr>
        <w:tabs>
          <w:tab w:val="left" w:pos="993"/>
        </w:tabs>
        <w:ind w:firstLine="709"/>
        <w:jc w:val="both"/>
        <w:rPr>
          <w:rFonts w:eastAsia="Calibri"/>
        </w:rPr>
      </w:pPr>
      <w:r>
        <w:rPr>
          <w:rFonts w:eastAsia="Calibri"/>
        </w:rPr>
        <w:t>„</w:t>
      </w:r>
      <w:r w:rsidRPr="00E20C35">
        <w:rPr>
          <w:rFonts w:eastAsia="Calibri"/>
        </w:rPr>
        <w:t xml:space="preserve">93. Altfel spus, întrucât prin legea-cadru nu i-a fost </w:t>
      </w:r>
      <w:r>
        <w:rPr>
          <w:rFonts w:eastAsia="Calibri"/>
        </w:rPr>
        <w:t>im</w:t>
      </w:r>
      <w:r w:rsidRPr="00E20C35">
        <w:rPr>
          <w:rFonts w:eastAsia="Calibri"/>
        </w:rPr>
        <w:t>pusă obligaţia adoptării reglementării secundare într-un anumit termen, administraţia beneficiază de o putere discreţionară largă, putând aprecia, în funcţie de interesul general şi de relaţiile sociale concrete, asupra oportunităţii de a adopta ordinul.</w:t>
      </w:r>
    </w:p>
    <w:p w14:paraId="22E28F88" w14:textId="77777777" w:rsidR="00772391" w:rsidRPr="00E20C35" w:rsidRDefault="001A22B5" w:rsidP="00772391">
      <w:pPr>
        <w:tabs>
          <w:tab w:val="left" w:pos="993"/>
        </w:tabs>
        <w:ind w:firstLine="709"/>
        <w:jc w:val="both"/>
        <w:rPr>
          <w:rFonts w:eastAsia="Calibri"/>
        </w:rPr>
      </w:pPr>
      <w:r w:rsidRPr="00E20C35">
        <w:rPr>
          <w:rFonts w:eastAsia="Calibri"/>
        </w:rPr>
        <w:t>94. Este vorba, aşadar, de o vocaţie la acordarea unei astfel de majorări care lasă în sarcina legiuitorului secundar stabilirea specialităţilor, a condiţiilor de acordare, criteriilor şi standardelor de performanţă, operaţiune ce presupune, din partea ordonatorului de credite, analize specifice relative la activitatea propriu-zisă a unei categorii de funcţionari, dar şi la resursele financiare necesare acordării acestui drept.</w:t>
      </w:r>
    </w:p>
    <w:p w14:paraId="68A90C3A" w14:textId="77777777" w:rsidR="00772391" w:rsidRPr="00E20C35" w:rsidRDefault="001A22B5" w:rsidP="00772391">
      <w:pPr>
        <w:tabs>
          <w:tab w:val="left" w:pos="993"/>
        </w:tabs>
        <w:ind w:firstLine="709"/>
        <w:jc w:val="both"/>
        <w:rPr>
          <w:rFonts w:eastAsia="Calibri"/>
        </w:rPr>
      </w:pPr>
      <w:r w:rsidRPr="00E20C35">
        <w:rPr>
          <w:rFonts w:eastAsia="Calibri"/>
        </w:rPr>
        <w:t>95. Acordarea acestui drept pentru perioada anterioară intrării în vigoare a normelor secundare nu este posibilă, întrucât, aşa cum statuează art. 15 alin. (2) din Constituţia României, republicată (principiul fiind preluat şi de art. 6 din Codul civil): „Legea dispune numai pentru viitor, cu excepţia legii penale sau contravenţionale mai favorabile”. În condiţiile în care dreptul de creanţă nu era născut anterior intrării în vigoare a normelor secundare, el nu se putea naşte retroactiv în momentul adoptări</w:t>
      </w:r>
      <w:r w:rsidRPr="00E20C35">
        <w:rPr>
          <w:rFonts w:eastAsia="Calibri"/>
        </w:rPr>
        <w:t>i acestora.</w:t>
      </w:r>
    </w:p>
    <w:p w14:paraId="3846F346" w14:textId="01C78C9F" w:rsidR="00772391" w:rsidRPr="00E20C35" w:rsidRDefault="001A22B5" w:rsidP="00772391">
      <w:pPr>
        <w:tabs>
          <w:tab w:val="left" w:pos="993"/>
        </w:tabs>
        <w:ind w:firstLine="709"/>
        <w:jc w:val="both"/>
        <w:rPr>
          <w:rFonts w:eastAsia="Calibri"/>
        </w:rPr>
      </w:pPr>
      <w:r w:rsidRPr="00E20C35">
        <w:rPr>
          <w:rFonts w:eastAsia="Calibri"/>
        </w:rPr>
        <w:t>96. Nu poate fi avută în vedere nici încălcarea prevederilor art. 1 din Protocolul nr. 1 adiţional la Convenţia europeană pentru apărarea drepturilor omului şi a libertăţilor fundamentale, întrucât, în lipsa nominalizării specialităţilor, a condiţiilor de acordare, a criteriilor şi a standardelor de performanţă, drepturile salariale în discuţie nu au o suficientă bază în dreptul intern. Aşadar, nu se poate vorbi de existenţa unui bun şi nici a unei speranţe legit</w:t>
      </w:r>
      <w:r>
        <w:rPr>
          <w:rFonts w:eastAsia="Calibri"/>
        </w:rPr>
        <w:t>im</w:t>
      </w:r>
      <w:r w:rsidRPr="00E20C35">
        <w:rPr>
          <w:rFonts w:eastAsia="Calibri"/>
        </w:rPr>
        <w:t>e în patr</w:t>
      </w:r>
      <w:r>
        <w:rPr>
          <w:rFonts w:eastAsia="Calibri"/>
        </w:rPr>
        <w:t>im</w:t>
      </w:r>
      <w:r w:rsidRPr="00E20C35">
        <w:rPr>
          <w:rFonts w:eastAsia="Calibri"/>
        </w:rPr>
        <w:t>oniul salariatului, aşa cum au fost acestea definite în jurisprudenţa Curţii Europene a Drepturilor Omului.</w:t>
      </w:r>
    </w:p>
    <w:p w14:paraId="14EF94FB" w14:textId="11BB3253" w:rsidR="00772391" w:rsidRDefault="001A22B5" w:rsidP="00772391">
      <w:pPr>
        <w:tabs>
          <w:tab w:val="left" w:pos="993"/>
        </w:tabs>
        <w:ind w:firstLine="709"/>
        <w:jc w:val="both"/>
        <w:rPr>
          <w:rFonts w:eastAsia="Calibri"/>
        </w:rPr>
      </w:pPr>
      <w:r w:rsidRPr="00E20C35">
        <w:rPr>
          <w:rFonts w:eastAsia="Calibri"/>
        </w:rPr>
        <w:lastRenderedPageBreak/>
        <w:t>97. În concluzie, Înalta Curte de Casaţie şi Justiţie reţine că dreptul de a pr</w:t>
      </w:r>
      <w:r>
        <w:rPr>
          <w:rFonts w:eastAsia="Calibri"/>
        </w:rPr>
        <w:t>im</w:t>
      </w:r>
      <w:r w:rsidRPr="00E20C35">
        <w:rPr>
          <w:rFonts w:eastAsia="Calibri"/>
        </w:rPr>
        <w:t>i majorarea soldei de funcţie/salariului de funcţie/salariului de bază pentru titlurile de specialist de clasă/domeniu funcţional deţinute în specialitate este condiţionat de adoptarea normelor secundare, în aplicarea şi executarea legii, fără de care dreptul nu ar putea fi acordat</w:t>
      </w:r>
      <w:r>
        <w:rPr>
          <w:rFonts w:eastAsia="Calibri"/>
        </w:rPr>
        <w:t>”</w:t>
      </w:r>
      <w:r w:rsidRPr="00E20C35">
        <w:rPr>
          <w:rFonts w:eastAsia="Calibri"/>
        </w:rPr>
        <w:t>.</w:t>
      </w:r>
    </w:p>
    <w:bookmarkEnd w:id="14"/>
    <w:p w14:paraId="46331EC6" w14:textId="77777777" w:rsidR="00772391" w:rsidRPr="00944090" w:rsidRDefault="001A22B5" w:rsidP="00772391">
      <w:pPr>
        <w:tabs>
          <w:tab w:val="left" w:pos="993"/>
        </w:tabs>
        <w:ind w:firstLine="709"/>
        <w:jc w:val="both"/>
        <w:rPr>
          <w:rFonts w:eastAsia="Calibri"/>
        </w:rPr>
      </w:pPr>
      <w:r w:rsidRPr="00944090">
        <w:rPr>
          <w:rFonts w:eastAsia="Calibri"/>
        </w:rPr>
        <w:t xml:space="preserve">Aşadar, până la data adoptării şi intrării în vigoare a Ordinului </w:t>
      </w:r>
      <w:r w:rsidR="00392342">
        <w:rPr>
          <w:rFonts w:eastAsia="Calibri"/>
        </w:rPr>
        <w:t>X...</w:t>
      </w:r>
      <w:r w:rsidRPr="00944090">
        <w:rPr>
          <w:rFonts w:eastAsia="Calibri"/>
        </w:rPr>
        <w:t xml:space="preserve">. nr. </w:t>
      </w:r>
      <w:r w:rsidR="00392342">
        <w:rPr>
          <w:rFonts w:eastAsia="Calibri"/>
        </w:rPr>
        <w:t>O1.....</w:t>
      </w:r>
      <w:r w:rsidRPr="00944090">
        <w:rPr>
          <w:rFonts w:eastAsia="Calibri"/>
        </w:rPr>
        <w:t xml:space="preserve">, anume 30.12.2020, reclamanţii-recurenţi nu erau titularii unui drept de a beneficia de majorarea salarială pentru titlul de specialist de clasă. </w:t>
      </w:r>
    </w:p>
    <w:p w14:paraId="3230779C" w14:textId="77777777" w:rsidR="00772391" w:rsidRPr="00A55403" w:rsidRDefault="001A22B5" w:rsidP="00772391">
      <w:pPr>
        <w:widowControl w:val="0"/>
        <w:tabs>
          <w:tab w:val="left" w:pos="9072"/>
        </w:tabs>
        <w:ind w:firstLine="709"/>
        <w:jc w:val="both"/>
        <w:rPr>
          <w:b/>
          <w:bCs/>
          <w:iCs/>
        </w:rPr>
      </w:pPr>
      <w:r>
        <w:rPr>
          <w:b/>
          <w:bCs/>
          <w:iCs/>
        </w:rPr>
        <w:t>4</w:t>
      </w:r>
      <w:r w:rsidRPr="00A55403">
        <w:rPr>
          <w:b/>
          <w:bCs/>
          <w:iCs/>
        </w:rPr>
        <w:t>. Soluția instanței de recurs</w:t>
      </w:r>
    </w:p>
    <w:p w14:paraId="086961CF" w14:textId="77777777" w:rsidR="00772391" w:rsidRDefault="001A22B5" w:rsidP="00772391">
      <w:pPr>
        <w:widowControl w:val="0"/>
        <w:tabs>
          <w:tab w:val="left" w:pos="9072"/>
        </w:tabs>
        <w:ind w:firstLine="709"/>
        <w:jc w:val="both"/>
        <w:rPr>
          <w:bCs/>
        </w:rPr>
      </w:pPr>
      <w:bookmarkStart w:id="15" w:name="_Hlk161756614"/>
      <w:r w:rsidRPr="00A55403">
        <w:rPr>
          <w:bCs/>
        </w:rPr>
        <w:t>În raport de toate aceste considerente, se constată că recursul este nefondat şi va fi respins ca atare, conform art. 496 alin. 1 C.pr.civ.</w:t>
      </w:r>
      <w:bookmarkEnd w:id="15"/>
    </w:p>
    <w:p w14:paraId="4DD9F646" w14:textId="77777777" w:rsidR="00772391" w:rsidRPr="00A10BA4" w:rsidRDefault="00772391" w:rsidP="00772391">
      <w:pPr>
        <w:jc w:val="both"/>
      </w:pPr>
    </w:p>
    <w:p w14:paraId="3DC9BE7C" w14:textId="77777777" w:rsidR="00772391" w:rsidRPr="00A10BA4" w:rsidRDefault="001A22B5" w:rsidP="00772391">
      <w:pPr>
        <w:ind w:firstLine="709"/>
        <w:jc w:val="center"/>
        <w:rPr>
          <w:rFonts w:eastAsia="Calibri"/>
          <w:b/>
        </w:rPr>
      </w:pPr>
      <w:r w:rsidRPr="00A10BA4">
        <w:rPr>
          <w:rFonts w:eastAsia="Calibri"/>
          <w:b/>
        </w:rPr>
        <w:t>PENTRU ACESTE MOTIVE,</w:t>
      </w:r>
    </w:p>
    <w:p w14:paraId="7F9D79D4" w14:textId="77777777" w:rsidR="00772391" w:rsidRPr="00A10BA4" w:rsidRDefault="001A22B5" w:rsidP="00772391">
      <w:pPr>
        <w:ind w:firstLine="709"/>
        <w:jc w:val="center"/>
        <w:rPr>
          <w:rFonts w:eastAsia="Calibri"/>
          <w:b/>
        </w:rPr>
      </w:pPr>
      <w:r w:rsidRPr="00A10BA4">
        <w:rPr>
          <w:rFonts w:eastAsia="Calibri"/>
          <w:b/>
        </w:rPr>
        <w:t>ÎN NUMELE LEGII,</w:t>
      </w:r>
    </w:p>
    <w:p w14:paraId="5757B19A" w14:textId="77777777" w:rsidR="00772391" w:rsidRDefault="001A22B5" w:rsidP="00772391">
      <w:pPr>
        <w:ind w:firstLine="709"/>
        <w:jc w:val="center"/>
        <w:rPr>
          <w:rFonts w:eastAsia="Calibri"/>
        </w:rPr>
      </w:pPr>
      <w:r w:rsidRPr="00A10BA4">
        <w:rPr>
          <w:rFonts w:eastAsia="Calibri"/>
          <w:b/>
        </w:rPr>
        <w:t>DECIDE</w:t>
      </w:r>
      <w:r w:rsidRPr="00A10BA4">
        <w:rPr>
          <w:rFonts w:eastAsia="Calibri"/>
        </w:rPr>
        <w:t>:</w:t>
      </w:r>
    </w:p>
    <w:p w14:paraId="5A4536E3" w14:textId="77777777" w:rsidR="00772391" w:rsidRPr="00EA45EB" w:rsidRDefault="00772391" w:rsidP="00772391">
      <w:pPr>
        <w:ind w:firstLine="709"/>
        <w:jc w:val="center"/>
        <w:rPr>
          <w:rFonts w:eastAsia="Calibri"/>
        </w:rPr>
      </w:pPr>
    </w:p>
    <w:p w14:paraId="2C57896B" w14:textId="77777777" w:rsidR="00772391" w:rsidRPr="00060672" w:rsidRDefault="001A22B5" w:rsidP="00772391">
      <w:pPr>
        <w:tabs>
          <w:tab w:val="left" w:pos="0"/>
        </w:tabs>
        <w:ind w:firstLine="709"/>
        <w:jc w:val="both"/>
        <w:rPr>
          <w:rFonts w:eastAsia="Calibri" w:cs="Arial"/>
        </w:rPr>
      </w:pPr>
      <w:r w:rsidRPr="00060672">
        <w:rPr>
          <w:rFonts w:eastAsia="Calibri" w:cs="Arial"/>
        </w:rPr>
        <w:t>Admite cererea de sesizare a Curţii Constituţionale.</w:t>
      </w:r>
    </w:p>
    <w:p w14:paraId="353F9760" w14:textId="77777777" w:rsidR="00772391" w:rsidRPr="00060672" w:rsidRDefault="001A22B5" w:rsidP="00772391">
      <w:pPr>
        <w:tabs>
          <w:tab w:val="left" w:pos="0"/>
        </w:tabs>
        <w:ind w:firstLine="709"/>
        <w:jc w:val="both"/>
        <w:rPr>
          <w:rFonts w:eastAsia="Calibri" w:cs="Arial"/>
        </w:rPr>
      </w:pPr>
      <w:r w:rsidRPr="00060672">
        <w:rPr>
          <w:rFonts w:eastAsia="Calibri" w:cs="Arial"/>
        </w:rPr>
        <w:t xml:space="preserve">În baza art. 29 din Legea nr. 47/1992, sesizează Curtea Constituţională pentru soluţionarea excepţiei de neconstituționalitate a </w:t>
      </w:r>
      <w:bookmarkStart w:id="16" w:name="_Hlk191382703"/>
      <w:r w:rsidRPr="00060672">
        <w:rPr>
          <w:rFonts w:eastAsia="Calibri" w:cs="Arial"/>
        </w:rPr>
        <w:t>prevederilor art. I alin. 1, 3, 4 şi 5 din O.U.G. nr. 226/2020 şi art. I alin. 1, alin. 5 şi alin. 6 din O.U.G. nr. 130/2021, în raport cu criticile întemeiate pe dispoziţiile art. 1 alin. 5, art. 4 alin. 2, art. 16 alin. 1 şi 2, art. 44 alin. 1 şi 2, art. 47 şi art. 53 din Constituţie.</w:t>
      </w:r>
    </w:p>
    <w:bookmarkEnd w:id="16"/>
    <w:p w14:paraId="639F1EFB" w14:textId="77777777" w:rsidR="00772391" w:rsidRPr="00060672" w:rsidRDefault="001A22B5" w:rsidP="00772391">
      <w:pPr>
        <w:tabs>
          <w:tab w:val="left" w:pos="0"/>
        </w:tabs>
        <w:ind w:firstLine="709"/>
        <w:jc w:val="both"/>
        <w:rPr>
          <w:rFonts w:eastAsia="Calibri" w:cs="Arial"/>
        </w:rPr>
      </w:pPr>
      <w:r w:rsidRPr="00060672">
        <w:rPr>
          <w:rFonts w:eastAsia="Calibri" w:cs="Arial"/>
        </w:rPr>
        <w:t>Admite excepţia inadmisibilităţii, invocată din oficiu.</w:t>
      </w:r>
    </w:p>
    <w:p w14:paraId="6A746C9B" w14:textId="77777777" w:rsidR="00772391" w:rsidRPr="00060672" w:rsidRDefault="001A22B5" w:rsidP="00772391">
      <w:pPr>
        <w:tabs>
          <w:tab w:val="left" w:pos="0"/>
        </w:tabs>
        <w:ind w:firstLine="709"/>
        <w:jc w:val="both"/>
        <w:rPr>
          <w:rFonts w:eastAsia="Calibri" w:cs="Arial"/>
        </w:rPr>
      </w:pPr>
      <w:r w:rsidRPr="00060672">
        <w:rPr>
          <w:rFonts w:eastAsia="Calibri" w:cs="Arial"/>
        </w:rPr>
        <w:t xml:space="preserve">Respinge </w:t>
      </w:r>
      <w:bookmarkStart w:id="17" w:name="_Hlk191906919"/>
      <w:r w:rsidRPr="00060672">
        <w:rPr>
          <w:rFonts w:eastAsia="Calibri" w:cs="Arial"/>
        </w:rPr>
        <w:t xml:space="preserve">excepţia de nelegalitate a Ordinului Ministrului Afacerilor Interne nr. </w:t>
      </w:r>
      <w:r w:rsidR="00392342">
        <w:rPr>
          <w:rFonts w:eastAsia="Calibri" w:cs="Arial"/>
        </w:rPr>
        <w:t>O1.....</w:t>
      </w:r>
      <w:r w:rsidRPr="00060672">
        <w:rPr>
          <w:rFonts w:eastAsia="Calibri" w:cs="Arial"/>
        </w:rPr>
        <w:t>/2020</w:t>
      </w:r>
      <w:bookmarkEnd w:id="17"/>
      <w:r w:rsidRPr="00060672">
        <w:rPr>
          <w:rFonts w:eastAsia="Calibri" w:cs="Arial"/>
        </w:rPr>
        <w:t>, ca inadmisibilă.</w:t>
      </w:r>
    </w:p>
    <w:p w14:paraId="0F7765F4" w14:textId="712B1E4F" w:rsidR="00772391" w:rsidRPr="00060672" w:rsidRDefault="001A22B5" w:rsidP="00772391">
      <w:pPr>
        <w:tabs>
          <w:tab w:val="left" w:pos="0"/>
        </w:tabs>
        <w:ind w:firstLine="709"/>
        <w:jc w:val="both"/>
        <w:rPr>
          <w:rFonts w:eastAsia="Calibri" w:cs="Arial"/>
        </w:rPr>
      </w:pPr>
      <w:r w:rsidRPr="00060672">
        <w:rPr>
          <w:rFonts w:eastAsia="Calibri" w:cs="Arial"/>
        </w:rPr>
        <w:t>Respinge recursul</w:t>
      </w:r>
      <w:r>
        <w:rPr>
          <w:rFonts w:eastAsia="Calibri" w:cs="Arial"/>
        </w:rPr>
        <w:t xml:space="preserve"> </w:t>
      </w:r>
      <w:r w:rsidRPr="00D54EBA">
        <w:t>declarat de recuren</w:t>
      </w:r>
      <w:r>
        <w:t>ţii</w:t>
      </w:r>
      <w:r w:rsidRPr="00D54EBA">
        <w:t xml:space="preserve">-reclamanţi </w:t>
      </w:r>
      <w:r w:rsidR="00DD19A3">
        <w:rPr>
          <w:b/>
        </w:rPr>
        <w:t>EEL...</w:t>
      </w:r>
      <w:r w:rsidRPr="00D54EBA">
        <w:rPr>
          <w:b/>
        </w:rPr>
        <w:t xml:space="preserve">, </w:t>
      </w:r>
      <w:r w:rsidR="00DD19A3">
        <w:rPr>
          <w:b/>
        </w:rPr>
        <w:t>UNA...</w:t>
      </w:r>
      <w:r w:rsidRPr="00D54EBA">
        <w:rPr>
          <w:b/>
        </w:rPr>
        <w:t xml:space="preserve">, </w:t>
      </w:r>
      <w:r w:rsidR="00DD19A3">
        <w:rPr>
          <w:b/>
        </w:rPr>
        <w:t>NUS...</w:t>
      </w:r>
      <w:r w:rsidRPr="00D54EBA">
        <w:rPr>
          <w:b/>
        </w:rPr>
        <w:t xml:space="preserve">, </w:t>
      </w:r>
      <w:r w:rsidR="00DD19A3">
        <w:rPr>
          <w:b/>
        </w:rPr>
        <w:t>ELE...</w:t>
      </w:r>
      <w:r w:rsidRPr="00D54EBA">
        <w:rPr>
          <w:b/>
        </w:rPr>
        <w:t xml:space="preserve">, </w:t>
      </w:r>
      <w:r w:rsidR="00DD19A3">
        <w:rPr>
          <w:b/>
        </w:rPr>
        <w:t>UIA..</w:t>
      </w:r>
      <w:r w:rsidRPr="00D54EBA">
        <w:rPr>
          <w:b/>
        </w:rPr>
        <w:t xml:space="preserve">, </w:t>
      </w:r>
      <w:r w:rsidR="00DD19A3">
        <w:rPr>
          <w:b/>
        </w:rPr>
        <w:t>DUS..</w:t>
      </w:r>
      <w:r w:rsidRPr="00D54EBA">
        <w:rPr>
          <w:b/>
        </w:rPr>
        <w:t>,</w:t>
      </w:r>
      <w:r w:rsidRPr="00D54EBA">
        <w:t xml:space="preserve"> </w:t>
      </w:r>
      <w:r w:rsidR="00DD19A3">
        <w:rPr>
          <w:b/>
        </w:rPr>
        <w:t>EAN.</w:t>
      </w:r>
      <w:r w:rsidRPr="00D54EBA">
        <w:t xml:space="preserve">şi </w:t>
      </w:r>
      <w:r w:rsidR="00DD19A3">
        <w:rPr>
          <w:b/>
        </w:rPr>
        <w:t>AIU...</w:t>
      </w:r>
      <w:r>
        <w:rPr>
          <w:b/>
        </w:rPr>
        <w:t xml:space="preserve">, </w:t>
      </w:r>
      <w:r w:rsidRPr="00C079B5">
        <w:rPr>
          <w:b/>
        </w:rPr>
        <w:t xml:space="preserve">prin SINDICATUL NAŢIONAL AL </w:t>
      </w:r>
      <w:r w:rsidR="00DD19A3">
        <w:rPr>
          <w:b/>
        </w:rPr>
        <w:t>......................</w:t>
      </w:r>
      <w:r w:rsidRPr="00C079B5">
        <w:rPr>
          <w:b/>
        </w:rPr>
        <w:t xml:space="preserve"> ŞI PERSONALULUI CONTRACTUAL DIN </w:t>
      </w:r>
      <w:r w:rsidR="00392342">
        <w:rPr>
          <w:b/>
        </w:rPr>
        <w:t>X...</w:t>
      </w:r>
      <w:r w:rsidRPr="00C079B5">
        <w:rPr>
          <w:b/>
        </w:rPr>
        <w:t xml:space="preserve">, </w:t>
      </w:r>
      <w:r w:rsidRPr="00F84E70">
        <w:rPr>
          <w:bCs/>
        </w:rPr>
        <w:t>cu sediul în</w:t>
      </w:r>
      <w:r>
        <w:rPr>
          <w:bCs/>
        </w:rPr>
        <w:t xml:space="preserve"> </w:t>
      </w:r>
      <w:r w:rsidR="00392342">
        <w:rPr>
          <w:bCs/>
        </w:rPr>
        <w:t>......</w:t>
      </w:r>
      <w:r w:rsidRPr="00F84E70">
        <w:rPr>
          <w:bCs/>
        </w:rPr>
        <w:t xml:space="preserve">, </w:t>
      </w:r>
      <w:r w:rsidR="00DD19A3">
        <w:rPr>
          <w:bCs/>
        </w:rPr>
        <w:t>..............................</w:t>
      </w:r>
      <w:r w:rsidRPr="00F84E70">
        <w:rPr>
          <w:bCs/>
        </w:rPr>
        <w:t xml:space="preserve">, str. </w:t>
      </w:r>
      <w:r w:rsidR="00392342">
        <w:rPr>
          <w:bCs/>
        </w:rPr>
        <w:t>.......................</w:t>
      </w:r>
      <w:r w:rsidRPr="00F84E70">
        <w:rPr>
          <w:bCs/>
        </w:rPr>
        <w:t xml:space="preserve">, cam. 101, </w:t>
      </w:r>
      <w:r w:rsidRPr="00A10BA4">
        <w:t xml:space="preserve">împotriva sentinţei civile nr. </w:t>
      </w:r>
      <w:r w:rsidR="00392342">
        <w:t>SC1.....</w:t>
      </w:r>
      <w:r>
        <w:t>.2023</w:t>
      </w:r>
      <w:r w:rsidRPr="00A10BA4">
        <w:t xml:space="preserve"> pronunţate de Tribunalul </w:t>
      </w:r>
      <w:r w:rsidR="00392342">
        <w:t>.........</w:t>
      </w:r>
      <w:r w:rsidRPr="00A10BA4">
        <w:t xml:space="preserve"> - Secţia </w:t>
      </w:r>
      <w:r>
        <w:t>civilă</w:t>
      </w:r>
      <w:r w:rsidRPr="00A10BA4">
        <w:t xml:space="preserve"> în dosarul nr. </w:t>
      </w:r>
      <w:r w:rsidR="00DD19A3">
        <w:t>..............................</w:t>
      </w:r>
      <w:r w:rsidRPr="00A10BA4">
        <w:t xml:space="preserve">, în contradictoriu cu </w:t>
      </w:r>
      <w:r w:rsidRPr="00A10BA4">
        <w:rPr>
          <w:bCs/>
        </w:rPr>
        <w:t>int</w:t>
      </w:r>
      <w:r>
        <w:rPr>
          <w:bCs/>
        </w:rPr>
        <w:t>im</w:t>
      </w:r>
      <w:r w:rsidRPr="00A10BA4">
        <w:rPr>
          <w:bCs/>
        </w:rPr>
        <w:t>at</w:t>
      </w:r>
      <w:r>
        <w:rPr>
          <w:bCs/>
        </w:rPr>
        <w:t>ul</w:t>
      </w:r>
      <w:r w:rsidRPr="00A10BA4">
        <w:rPr>
          <w:bCs/>
        </w:rPr>
        <w:t>-</w:t>
      </w:r>
      <w:r>
        <w:rPr>
          <w:bCs/>
        </w:rPr>
        <w:t>pârât</w:t>
      </w:r>
      <w:r w:rsidRPr="00A10BA4">
        <w:rPr>
          <w:b/>
        </w:rPr>
        <w:t xml:space="preserve"> </w:t>
      </w:r>
      <w:r w:rsidRPr="009B7527">
        <w:rPr>
          <w:b/>
        </w:rPr>
        <w:t>INSPECTORATUL GENERAL AL POLIŢIEI DE FRONTIERĂ</w:t>
      </w:r>
      <w:r w:rsidRPr="00060672">
        <w:rPr>
          <w:rFonts w:eastAsia="Calibri" w:cs="Arial"/>
        </w:rPr>
        <w:t xml:space="preserve">, </w:t>
      </w:r>
      <w:r>
        <w:rPr>
          <w:rFonts w:eastAsia="Calibri" w:cs="Arial"/>
        </w:rPr>
        <w:t xml:space="preserve">cu sediul </w:t>
      </w:r>
      <w:r w:rsidR="00392342">
        <w:rPr>
          <w:rFonts w:eastAsia="Calibri" w:cs="Arial"/>
        </w:rPr>
        <w:t>..................</w:t>
      </w:r>
      <w:r w:rsidRPr="00F84E70">
        <w:rPr>
          <w:rFonts w:eastAsia="Calibri" w:cs="Arial"/>
        </w:rPr>
        <w:t xml:space="preserve">, </w:t>
      </w:r>
      <w:r w:rsidR="00DD19A3">
        <w:rPr>
          <w:rFonts w:eastAsia="Calibri" w:cs="Arial"/>
        </w:rPr>
        <w:t>..............................</w:t>
      </w:r>
      <w:r w:rsidRPr="00F84E70">
        <w:rPr>
          <w:rFonts w:eastAsia="Calibri" w:cs="Arial"/>
        </w:rPr>
        <w:t xml:space="preserve">, </w:t>
      </w:r>
      <w:r w:rsidR="00392342">
        <w:rPr>
          <w:rFonts w:eastAsia="Calibri" w:cs="Arial"/>
        </w:rPr>
        <w:t>.............</w:t>
      </w:r>
      <w:r>
        <w:rPr>
          <w:rFonts w:eastAsia="Calibri" w:cs="Arial"/>
        </w:rPr>
        <w:t xml:space="preserve">, </w:t>
      </w:r>
      <w:r w:rsidRPr="00060672">
        <w:rPr>
          <w:rFonts w:eastAsia="Calibri" w:cs="Arial"/>
        </w:rPr>
        <w:t>ca nefondat.</w:t>
      </w:r>
    </w:p>
    <w:p w14:paraId="728F0DD7" w14:textId="77777777" w:rsidR="00772391" w:rsidRPr="00060672" w:rsidRDefault="001A22B5" w:rsidP="00772391">
      <w:pPr>
        <w:tabs>
          <w:tab w:val="left" w:pos="0"/>
        </w:tabs>
        <w:ind w:firstLine="709"/>
        <w:jc w:val="both"/>
        <w:rPr>
          <w:rFonts w:eastAsia="Calibri" w:cs="Arial"/>
        </w:rPr>
      </w:pPr>
      <w:r w:rsidRPr="00060672">
        <w:rPr>
          <w:rFonts w:eastAsia="Calibri" w:cs="Arial"/>
        </w:rPr>
        <w:t>Definitivă.</w:t>
      </w:r>
    </w:p>
    <w:p w14:paraId="7512E6E4" w14:textId="77777777" w:rsidR="00772391" w:rsidRPr="00060672" w:rsidRDefault="001A22B5" w:rsidP="00772391">
      <w:pPr>
        <w:tabs>
          <w:tab w:val="left" w:pos="0"/>
        </w:tabs>
        <w:ind w:firstLine="709"/>
        <w:jc w:val="both"/>
        <w:rPr>
          <w:rFonts w:eastAsia="Calibri" w:cs="Arial"/>
        </w:rPr>
      </w:pPr>
      <w:r w:rsidRPr="00060672">
        <w:rPr>
          <w:rFonts w:eastAsia="Calibri" w:cs="Arial"/>
        </w:rPr>
        <w:t xml:space="preserve">Pronunţată prin punerea soluţiei la dispoziţia părţilor prin mijlocirea grefei instanţei, azi, </w:t>
      </w:r>
      <w:r w:rsidR="00DD19A3">
        <w:rPr>
          <w:rFonts w:eastAsia="Calibri" w:cs="Arial"/>
        </w:rPr>
        <w:t>....................</w:t>
      </w:r>
      <w:r w:rsidRPr="00060672">
        <w:rPr>
          <w:rFonts w:eastAsia="Calibri" w:cs="Arial"/>
        </w:rPr>
        <w:t>.2025.</w:t>
      </w:r>
    </w:p>
    <w:p w14:paraId="7130A758" w14:textId="77777777" w:rsidR="00772391" w:rsidRPr="00A10BA4" w:rsidRDefault="00772391" w:rsidP="00772391">
      <w:pPr>
        <w:tabs>
          <w:tab w:val="left" w:pos="0"/>
        </w:tabs>
        <w:ind w:firstLine="709"/>
        <w:jc w:val="both"/>
        <w:rPr>
          <w:rFonts w:eastAsia="Calibri" w:cs="Arial"/>
        </w:rPr>
      </w:pPr>
    </w:p>
    <w:p w14:paraId="7290D82C" w14:textId="77777777" w:rsidR="00772391" w:rsidRPr="00A10BA4" w:rsidRDefault="001A22B5" w:rsidP="00772391">
      <w:pPr>
        <w:tabs>
          <w:tab w:val="left" w:pos="0"/>
        </w:tabs>
        <w:ind w:firstLine="709"/>
      </w:pPr>
      <w:r w:rsidRPr="00A10BA4">
        <w:rPr>
          <w:b/>
        </w:rPr>
        <w:t>PREŞEDINTE,                              JUDECĂTOR,                                    JUDECĂTOR</w:t>
      </w:r>
      <w:r w:rsidRPr="00A10BA4">
        <w:t>,</w:t>
      </w:r>
    </w:p>
    <w:p w14:paraId="39C1FDE8" w14:textId="38D76BB4" w:rsidR="00772391" w:rsidRPr="00A10BA4" w:rsidRDefault="001A22B5" w:rsidP="00772391">
      <w:pPr>
        <w:ind w:firstLine="709"/>
        <w:rPr>
          <w:rFonts w:eastAsia="Calibri"/>
          <w:bCs/>
        </w:rPr>
      </w:pPr>
      <w:r>
        <w:t>A0016</w:t>
      </w:r>
      <w:r w:rsidRPr="00A10BA4">
        <w:t xml:space="preserve">                      </w:t>
      </w:r>
      <w:r w:rsidR="00392342">
        <w:t xml:space="preserve">               </w:t>
      </w:r>
      <w:r w:rsidRPr="00A10BA4">
        <w:t xml:space="preserve">  </w:t>
      </w:r>
      <w:r w:rsidR="00DD19A3">
        <w:t>....................</w:t>
      </w:r>
      <w:r w:rsidRPr="00A10BA4">
        <w:t xml:space="preserve">             </w:t>
      </w:r>
      <w:r w:rsidR="00392342">
        <w:t xml:space="preserve">                       </w:t>
      </w:r>
      <w:r w:rsidRPr="00A10BA4">
        <w:t xml:space="preserve">        </w:t>
      </w:r>
      <w:r w:rsidR="00DD19A3">
        <w:rPr>
          <w:rFonts w:eastAsia="Calibri"/>
        </w:rPr>
        <w:t>....................</w:t>
      </w:r>
    </w:p>
    <w:p w14:paraId="623672BD" w14:textId="77777777" w:rsidR="00772391" w:rsidRPr="00A10BA4" w:rsidRDefault="00772391" w:rsidP="00772391">
      <w:pPr>
        <w:ind w:firstLine="709"/>
        <w:jc w:val="both"/>
        <w:rPr>
          <w:rFonts w:eastAsia="Calibri"/>
        </w:rPr>
      </w:pPr>
    </w:p>
    <w:p w14:paraId="5DDCA51C" w14:textId="77777777" w:rsidR="00772391" w:rsidRDefault="00772391" w:rsidP="00772391">
      <w:pPr>
        <w:ind w:firstLine="709"/>
        <w:jc w:val="both"/>
        <w:rPr>
          <w:rFonts w:eastAsia="Calibri"/>
        </w:rPr>
      </w:pPr>
    </w:p>
    <w:p w14:paraId="74B704F3" w14:textId="77777777" w:rsidR="00772391" w:rsidRPr="00A10BA4" w:rsidRDefault="00772391" w:rsidP="00772391">
      <w:pPr>
        <w:ind w:firstLine="709"/>
        <w:jc w:val="both"/>
        <w:rPr>
          <w:rFonts w:eastAsia="Calibri"/>
        </w:rPr>
      </w:pPr>
    </w:p>
    <w:p w14:paraId="2C45E00E" w14:textId="77777777" w:rsidR="00772391" w:rsidRPr="00A10BA4" w:rsidRDefault="001A22B5" w:rsidP="00772391">
      <w:pPr>
        <w:ind w:firstLine="709"/>
        <w:jc w:val="both"/>
        <w:rPr>
          <w:rFonts w:eastAsia="Calibri"/>
          <w:b/>
        </w:rPr>
      </w:pPr>
      <w:r w:rsidRPr="00A10BA4">
        <w:rPr>
          <w:rFonts w:eastAsia="Calibri"/>
        </w:rPr>
        <w:tab/>
      </w:r>
      <w:r w:rsidRPr="00A10BA4">
        <w:rPr>
          <w:rFonts w:eastAsia="Calibri"/>
        </w:rPr>
        <w:tab/>
      </w:r>
      <w:r w:rsidRPr="00A10BA4">
        <w:rPr>
          <w:rFonts w:eastAsia="Calibri"/>
        </w:rPr>
        <w:tab/>
      </w:r>
      <w:r w:rsidRPr="00A10BA4">
        <w:rPr>
          <w:rFonts w:eastAsia="Calibri"/>
        </w:rPr>
        <w:tab/>
      </w:r>
      <w:r w:rsidRPr="00A10BA4">
        <w:rPr>
          <w:rFonts w:eastAsia="Calibri"/>
        </w:rPr>
        <w:tab/>
      </w:r>
      <w:r w:rsidRPr="00A10BA4">
        <w:rPr>
          <w:rFonts w:eastAsia="Calibri"/>
        </w:rPr>
        <w:tab/>
      </w:r>
      <w:r w:rsidRPr="00A10BA4">
        <w:rPr>
          <w:rFonts w:eastAsia="Calibri"/>
        </w:rPr>
        <w:tab/>
      </w:r>
      <w:r w:rsidRPr="00A10BA4">
        <w:rPr>
          <w:rFonts w:eastAsia="Calibri"/>
        </w:rPr>
        <w:tab/>
      </w:r>
      <w:r w:rsidRPr="00A10BA4">
        <w:rPr>
          <w:rFonts w:eastAsia="Calibri"/>
          <w:b/>
        </w:rPr>
        <w:t xml:space="preserve">                         GREFIER,</w:t>
      </w:r>
    </w:p>
    <w:p w14:paraId="0FB143A5" w14:textId="77777777" w:rsidR="00772391" w:rsidRPr="00A10BA4" w:rsidRDefault="001A22B5" w:rsidP="00772391">
      <w:pPr>
        <w:ind w:firstLine="709"/>
        <w:jc w:val="both"/>
        <w:rPr>
          <w:rFonts w:eastAsia="Calibri"/>
        </w:rPr>
      </w:pPr>
      <w:r w:rsidRPr="00A10BA4">
        <w:rPr>
          <w:rFonts w:eastAsia="Calibri"/>
        </w:rPr>
        <w:tab/>
      </w:r>
      <w:r w:rsidRPr="00A10BA4">
        <w:rPr>
          <w:rFonts w:eastAsia="Calibri"/>
        </w:rPr>
        <w:tab/>
      </w:r>
      <w:r w:rsidRPr="00A10BA4">
        <w:rPr>
          <w:rFonts w:eastAsia="Calibri"/>
        </w:rPr>
        <w:tab/>
      </w:r>
      <w:r w:rsidRPr="00A10BA4">
        <w:rPr>
          <w:rFonts w:eastAsia="Calibri"/>
        </w:rPr>
        <w:tab/>
      </w:r>
      <w:r w:rsidRPr="00A10BA4">
        <w:rPr>
          <w:rFonts w:eastAsia="Calibri"/>
        </w:rPr>
        <w:tab/>
      </w:r>
      <w:r w:rsidRPr="00A10BA4">
        <w:rPr>
          <w:rFonts w:eastAsia="Calibri"/>
        </w:rPr>
        <w:tab/>
      </w:r>
      <w:r w:rsidRPr="00A10BA4">
        <w:rPr>
          <w:rFonts w:eastAsia="Calibri"/>
        </w:rPr>
        <w:tab/>
        <w:t xml:space="preserve">                                   </w:t>
      </w:r>
      <w:r w:rsidR="00DD19A3">
        <w:rPr>
          <w:rFonts w:eastAsia="Calibri"/>
        </w:rPr>
        <w:t>....................</w:t>
      </w:r>
    </w:p>
    <w:p w14:paraId="1E7CBA28" w14:textId="77777777" w:rsidR="00772391" w:rsidRPr="00A10BA4" w:rsidRDefault="00772391" w:rsidP="00772391">
      <w:pPr>
        <w:ind w:firstLine="709"/>
        <w:jc w:val="both"/>
        <w:rPr>
          <w:rFonts w:eastAsia="Calibri"/>
        </w:rPr>
      </w:pPr>
    </w:p>
    <w:p w14:paraId="31FE4043" w14:textId="77777777" w:rsidR="00772391" w:rsidRPr="00A10BA4" w:rsidRDefault="00772391" w:rsidP="00772391">
      <w:pPr>
        <w:ind w:firstLine="709"/>
        <w:jc w:val="both"/>
        <w:rPr>
          <w:rFonts w:eastAsia="Calibri"/>
          <w:sz w:val="16"/>
          <w:szCs w:val="16"/>
        </w:rPr>
      </w:pPr>
    </w:p>
    <w:p w14:paraId="01F418DE" w14:textId="77777777" w:rsidR="00772391" w:rsidRPr="00A10BA4" w:rsidRDefault="00772391" w:rsidP="00772391">
      <w:pPr>
        <w:ind w:firstLine="709"/>
        <w:jc w:val="both"/>
        <w:rPr>
          <w:rFonts w:eastAsia="Calibri"/>
          <w:sz w:val="16"/>
          <w:szCs w:val="16"/>
        </w:rPr>
      </w:pPr>
    </w:p>
    <w:p w14:paraId="0C6ABDEA" w14:textId="77777777" w:rsidR="00772391" w:rsidRPr="00A10BA4" w:rsidRDefault="00772391" w:rsidP="00772391">
      <w:pPr>
        <w:ind w:firstLine="709"/>
        <w:jc w:val="both"/>
        <w:rPr>
          <w:rFonts w:eastAsia="Calibri"/>
          <w:sz w:val="16"/>
          <w:szCs w:val="16"/>
        </w:rPr>
      </w:pPr>
    </w:p>
    <w:p w14:paraId="76047580" w14:textId="77777777" w:rsidR="00772391" w:rsidRDefault="00772391" w:rsidP="00772391">
      <w:pPr>
        <w:ind w:firstLine="709"/>
        <w:jc w:val="both"/>
        <w:rPr>
          <w:rFonts w:eastAsia="Calibri"/>
          <w:sz w:val="16"/>
          <w:szCs w:val="16"/>
        </w:rPr>
      </w:pPr>
    </w:p>
    <w:p w14:paraId="241CA8E0" w14:textId="77777777" w:rsidR="00772391" w:rsidRDefault="00772391" w:rsidP="00772391">
      <w:pPr>
        <w:ind w:firstLine="709"/>
        <w:jc w:val="both"/>
        <w:rPr>
          <w:rFonts w:eastAsia="Calibri"/>
          <w:sz w:val="16"/>
          <w:szCs w:val="16"/>
        </w:rPr>
      </w:pPr>
    </w:p>
    <w:p w14:paraId="7A876DF7" w14:textId="77777777" w:rsidR="00772391" w:rsidRDefault="00772391" w:rsidP="00772391">
      <w:pPr>
        <w:ind w:firstLine="709"/>
        <w:jc w:val="both"/>
        <w:rPr>
          <w:rFonts w:eastAsia="Calibri"/>
          <w:sz w:val="16"/>
          <w:szCs w:val="16"/>
        </w:rPr>
      </w:pPr>
    </w:p>
    <w:p w14:paraId="38929FB5" w14:textId="77777777" w:rsidR="00772391" w:rsidRDefault="00772391" w:rsidP="00772391">
      <w:pPr>
        <w:ind w:firstLine="709"/>
        <w:jc w:val="both"/>
        <w:rPr>
          <w:rFonts w:eastAsia="Calibri"/>
          <w:sz w:val="16"/>
          <w:szCs w:val="16"/>
        </w:rPr>
      </w:pPr>
    </w:p>
    <w:p w14:paraId="6C05A9B5" w14:textId="77777777" w:rsidR="00772391" w:rsidRDefault="00772391" w:rsidP="00772391">
      <w:pPr>
        <w:ind w:firstLine="709"/>
        <w:jc w:val="both"/>
        <w:rPr>
          <w:rFonts w:eastAsia="Calibri"/>
          <w:sz w:val="16"/>
          <w:szCs w:val="16"/>
        </w:rPr>
      </w:pPr>
    </w:p>
    <w:p w14:paraId="304C857B" w14:textId="77777777" w:rsidR="00772391" w:rsidRDefault="00772391" w:rsidP="00772391">
      <w:pPr>
        <w:ind w:firstLine="709"/>
        <w:jc w:val="both"/>
        <w:rPr>
          <w:rFonts w:eastAsia="Calibri"/>
          <w:sz w:val="16"/>
          <w:szCs w:val="16"/>
        </w:rPr>
      </w:pPr>
    </w:p>
    <w:p w14:paraId="02A99BED" w14:textId="77777777" w:rsidR="00772391" w:rsidRDefault="00772391" w:rsidP="00772391">
      <w:pPr>
        <w:ind w:firstLine="709"/>
        <w:jc w:val="both"/>
        <w:rPr>
          <w:rFonts w:eastAsia="Calibri"/>
          <w:sz w:val="16"/>
          <w:szCs w:val="16"/>
        </w:rPr>
      </w:pPr>
    </w:p>
    <w:p w14:paraId="3FCF7737" w14:textId="77777777" w:rsidR="00772391" w:rsidRDefault="00772391" w:rsidP="00772391">
      <w:pPr>
        <w:ind w:firstLine="709"/>
        <w:jc w:val="both"/>
        <w:rPr>
          <w:rFonts w:eastAsia="Calibri"/>
          <w:sz w:val="16"/>
          <w:szCs w:val="16"/>
        </w:rPr>
      </w:pPr>
    </w:p>
    <w:p w14:paraId="151D4197" w14:textId="77777777" w:rsidR="00772391" w:rsidRDefault="00772391" w:rsidP="00772391">
      <w:pPr>
        <w:ind w:firstLine="709"/>
        <w:jc w:val="both"/>
        <w:rPr>
          <w:rFonts w:eastAsia="Calibri"/>
          <w:sz w:val="16"/>
          <w:szCs w:val="16"/>
        </w:rPr>
      </w:pPr>
    </w:p>
    <w:p w14:paraId="1E6A08B6" w14:textId="77777777" w:rsidR="00772391" w:rsidRDefault="00772391" w:rsidP="00772391">
      <w:pPr>
        <w:ind w:firstLine="709"/>
        <w:jc w:val="both"/>
        <w:rPr>
          <w:rFonts w:eastAsia="Calibri"/>
          <w:sz w:val="16"/>
          <w:szCs w:val="16"/>
        </w:rPr>
      </w:pPr>
    </w:p>
    <w:p w14:paraId="64DCF333" w14:textId="77777777" w:rsidR="00772391" w:rsidRDefault="00772391" w:rsidP="00392342">
      <w:pPr>
        <w:jc w:val="both"/>
        <w:rPr>
          <w:rFonts w:eastAsia="Calibri"/>
          <w:sz w:val="16"/>
          <w:szCs w:val="16"/>
        </w:rPr>
      </w:pPr>
    </w:p>
    <w:p w14:paraId="0B6AD781" w14:textId="77777777" w:rsidR="00772391" w:rsidRDefault="00772391" w:rsidP="00772391">
      <w:pPr>
        <w:ind w:firstLine="709"/>
        <w:jc w:val="both"/>
        <w:rPr>
          <w:rFonts w:eastAsia="Calibri"/>
          <w:sz w:val="16"/>
          <w:szCs w:val="16"/>
        </w:rPr>
      </w:pPr>
    </w:p>
    <w:p w14:paraId="1CDA1987" w14:textId="77777777" w:rsidR="00772391" w:rsidRPr="00A10BA4" w:rsidRDefault="00772391" w:rsidP="00772391">
      <w:pPr>
        <w:ind w:firstLine="709"/>
        <w:jc w:val="both"/>
        <w:rPr>
          <w:rFonts w:eastAsia="Calibri"/>
          <w:sz w:val="16"/>
          <w:szCs w:val="16"/>
        </w:rPr>
      </w:pPr>
    </w:p>
    <w:p w14:paraId="76120337" w14:textId="77777777" w:rsidR="00772391" w:rsidRPr="000D54B4" w:rsidRDefault="001A22B5" w:rsidP="00772391">
      <w:pPr>
        <w:jc w:val="both"/>
        <w:rPr>
          <w:rFonts w:eastAsia="Calibri"/>
          <w:sz w:val="16"/>
          <w:szCs w:val="16"/>
        </w:rPr>
      </w:pPr>
      <w:r w:rsidRPr="000D54B4">
        <w:rPr>
          <w:rFonts w:eastAsia="Calibri"/>
          <w:sz w:val="16"/>
          <w:szCs w:val="16"/>
        </w:rPr>
        <w:t xml:space="preserve">Tribunalul </w:t>
      </w:r>
      <w:r w:rsidR="00392342">
        <w:rPr>
          <w:rFonts w:eastAsia="Calibri"/>
          <w:sz w:val="16"/>
          <w:szCs w:val="16"/>
        </w:rPr>
        <w:t>.........</w:t>
      </w:r>
      <w:r w:rsidRPr="000D54B4">
        <w:rPr>
          <w:rFonts w:eastAsia="Calibri"/>
          <w:sz w:val="16"/>
          <w:szCs w:val="16"/>
        </w:rPr>
        <w:t xml:space="preserve"> - Secţia civilă</w:t>
      </w:r>
    </w:p>
    <w:p w14:paraId="2C125782" w14:textId="77777777" w:rsidR="00772391" w:rsidRPr="000D54B4" w:rsidRDefault="001A22B5" w:rsidP="00772391">
      <w:pPr>
        <w:jc w:val="both"/>
        <w:rPr>
          <w:rFonts w:eastAsia="Calibri"/>
          <w:sz w:val="16"/>
          <w:szCs w:val="16"/>
        </w:rPr>
      </w:pPr>
      <w:r w:rsidRPr="000D54B4">
        <w:rPr>
          <w:rFonts w:eastAsia="Calibri"/>
          <w:sz w:val="16"/>
          <w:szCs w:val="16"/>
        </w:rPr>
        <w:t xml:space="preserve">Jud. fond – </w:t>
      </w:r>
      <w:r w:rsidR="00392342">
        <w:rPr>
          <w:rFonts w:eastAsia="Calibri"/>
          <w:sz w:val="16"/>
          <w:szCs w:val="16"/>
        </w:rPr>
        <w:t>...............</w:t>
      </w:r>
    </w:p>
    <w:p w14:paraId="56B3D9E3" w14:textId="4A01266A" w:rsidR="00772391" w:rsidRPr="000D54B4" w:rsidRDefault="001A22B5" w:rsidP="00772391">
      <w:pPr>
        <w:jc w:val="both"/>
        <w:rPr>
          <w:rFonts w:eastAsia="Calibri"/>
          <w:sz w:val="16"/>
          <w:szCs w:val="16"/>
        </w:rPr>
      </w:pPr>
      <w:r w:rsidRPr="000D54B4">
        <w:rPr>
          <w:rFonts w:eastAsia="Calibri"/>
          <w:sz w:val="16"/>
          <w:szCs w:val="16"/>
        </w:rPr>
        <w:t xml:space="preserve">Red. </w:t>
      </w:r>
      <w:r>
        <w:rPr>
          <w:rFonts w:eastAsia="Calibri"/>
          <w:sz w:val="16"/>
          <w:szCs w:val="16"/>
        </w:rPr>
        <w:t>A0016/</w:t>
      </w:r>
      <w:r w:rsidRPr="000D54B4">
        <w:rPr>
          <w:rFonts w:eastAsia="Calibri"/>
          <w:sz w:val="16"/>
          <w:szCs w:val="16"/>
        </w:rPr>
        <w:t>4 ex.</w:t>
      </w:r>
      <w:bookmarkEnd w:id="0"/>
    </w:p>
    <w:p w14:paraId="4CBAB421" w14:textId="77777777" w:rsidR="00090D1C" w:rsidRPr="00772391" w:rsidRDefault="00090D1C" w:rsidP="00772391"/>
    <w:sectPr w:rsidR="00090D1C" w:rsidRPr="00772391" w:rsidSect="002E1166">
      <w:footerReference w:type="default" r:id="rId6"/>
      <w:pgSz w:w="11906" w:h="16838" w:code="9"/>
      <w:pgMar w:top="56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9673" w14:textId="77777777" w:rsidR="001A22B5" w:rsidRDefault="001A22B5">
      <w:r>
        <w:separator/>
      </w:r>
    </w:p>
  </w:endnote>
  <w:endnote w:type="continuationSeparator" w:id="0">
    <w:p w14:paraId="117C0FA1" w14:textId="77777777" w:rsidR="001A22B5" w:rsidRDefault="001A2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3730C" w14:textId="77777777" w:rsidR="002E1166" w:rsidRPr="00967426" w:rsidRDefault="001A22B5" w:rsidP="002E1166">
    <w:pPr>
      <w:pStyle w:val="Subsol"/>
      <w:spacing w:after="0" w:line="240" w:lineRule="auto"/>
      <w:jc w:val="center"/>
      <w:rPr>
        <w:rFonts w:ascii="Times New Roman" w:hAnsi="Times New Roman"/>
        <w:sz w:val="16"/>
        <w:szCs w:val="16"/>
      </w:rPr>
    </w:pPr>
    <w:r w:rsidRPr="00967426">
      <w:rPr>
        <w:rFonts w:ascii="Times New Roman" w:hAnsi="Times New Roman"/>
        <w:sz w:val="16"/>
        <w:szCs w:val="16"/>
      </w:rPr>
      <w:fldChar w:fldCharType="begin"/>
    </w:r>
    <w:r w:rsidRPr="00967426">
      <w:rPr>
        <w:rFonts w:ascii="Times New Roman" w:hAnsi="Times New Roman"/>
        <w:sz w:val="16"/>
        <w:szCs w:val="16"/>
      </w:rPr>
      <w:instrText>PAGE   \* MERGEFORMAT</w:instrText>
    </w:r>
    <w:r w:rsidRPr="00967426">
      <w:rPr>
        <w:rFonts w:ascii="Times New Roman" w:hAnsi="Times New Roman"/>
        <w:sz w:val="16"/>
        <w:szCs w:val="16"/>
      </w:rPr>
      <w:fldChar w:fldCharType="separate"/>
    </w:r>
    <w:r w:rsidR="00772391">
      <w:rPr>
        <w:rFonts w:ascii="Times New Roman" w:hAnsi="Times New Roman"/>
        <w:noProof/>
        <w:sz w:val="16"/>
        <w:szCs w:val="16"/>
      </w:rPr>
      <w:t>11</w:t>
    </w:r>
    <w:r w:rsidRPr="00967426">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477E9" w14:textId="77777777" w:rsidR="001A22B5" w:rsidRDefault="001A22B5">
      <w:r>
        <w:separator/>
      </w:r>
    </w:p>
  </w:footnote>
  <w:footnote w:type="continuationSeparator" w:id="0">
    <w:p w14:paraId="0C8E5484" w14:textId="77777777" w:rsidR="001A22B5" w:rsidRDefault="001A22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s://cabuc.just.ro/ecris_cdms/document_upload.aspx?id_document=200000005284480&amp;id_departament=58&amp;id_sesiune=6120123&amp;id_user=1538&amp;id_institutie=2&amp;actiune=modifica"/>
  </w:docVars>
  <w:rsids>
    <w:rsidRoot w:val="00090D1C"/>
    <w:rsid w:val="00000080"/>
    <w:rsid w:val="00060672"/>
    <w:rsid w:val="000654FD"/>
    <w:rsid w:val="00074F1D"/>
    <w:rsid w:val="00084103"/>
    <w:rsid w:val="00090D1C"/>
    <w:rsid w:val="000D3643"/>
    <w:rsid w:val="000D54B4"/>
    <w:rsid w:val="000F3D67"/>
    <w:rsid w:val="00100296"/>
    <w:rsid w:val="00122E7E"/>
    <w:rsid w:val="00190DF5"/>
    <w:rsid w:val="001A22B5"/>
    <w:rsid w:val="001B6E1A"/>
    <w:rsid w:val="001C01D3"/>
    <w:rsid w:val="001D67C1"/>
    <w:rsid w:val="00230098"/>
    <w:rsid w:val="00236F8B"/>
    <w:rsid w:val="00257CDE"/>
    <w:rsid w:val="002E1166"/>
    <w:rsid w:val="00310770"/>
    <w:rsid w:val="003354D1"/>
    <w:rsid w:val="003519AC"/>
    <w:rsid w:val="00353887"/>
    <w:rsid w:val="003676FC"/>
    <w:rsid w:val="00374667"/>
    <w:rsid w:val="00392342"/>
    <w:rsid w:val="004308C6"/>
    <w:rsid w:val="00434264"/>
    <w:rsid w:val="004362D5"/>
    <w:rsid w:val="00444EB7"/>
    <w:rsid w:val="00462AC9"/>
    <w:rsid w:val="00483536"/>
    <w:rsid w:val="004C5610"/>
    <w:rsid w:val="004E1D68"/>
    <w:rsid w:val="0054517A"/>
    <w:rsid w:val="00551E38"/>
    <w:rsid w:val="005769D5"/>
    <w:rsid w:val="005E0080"/>
    <w:rsid w:val="006259FB"/>
    <w:rsid w:val="00650006"/>
    <w:rsid w:val="006C2A28"/>
    <w:rsid w:val="00756E61"/>
    <w:rsid w:val="00772391"/>
    <w:rsid w:val="007C77F0"/>
    <w:rsid w:val="007E44B7"/>
    <w:rsid w:val="007F4D89"/>
    <w:rsid w:val="0084696D"/>
    <w:rsid w:val="00873B54"/>
    <w:rsid w:val="008803E8"/>
    <w:rsid w:val="008D0138"/>
    <w:rsid w:val="008D6F98"/>
    <w:rsid w:val="008D7C30"/>
    <w:rsid w:val="008E4514"/>
    <w:rsid w:val="00902C7A"/>
    <w:rsid w:val="009156CB"/>
    <w:rsid w:val="00923D27"/>
    <w:rsid w:val="00944090"/>
    <w:rsid w:val="00967426"/>
    <w:rsid w:val="00982CB8"/>
    <w:rsid w:val="009847E9"/>
    <w:rsid w:val="009876B0"/>
    <w:rsid w:val="009B7527"/>
    <w:rsid w:val="009B7961"/>
    <w:rsid w:val="009C5081"/>
    <w:rsid w:val="009F2FBA"/>
    <w:rsid w:val="00A10BA4"/>
    <w:rsid w:val="00A406F5"/>
    <w:rsid w:val="00A55403"/>
    <w:rsid w:val="00A56F73"/>
    <w:rsid w:val="00A638A2"/>
    <w:rsid w:val="00A74B82"/>
    <w:rsid w:val="00A83A1F"/>
    <w:rsid w:val="00AE2B83"/>
    <w:rsid w:val="00B21EF7"/>
    <w:rsid w:val="00B558F9"/>
    <w:rsid w:val="00B64C1B"/>
    <w:rsid w:val="00B76B65"/>
    <w:rsid w:val="00B85504"/>
    <w:rsid w:val="00B93173"/>
    <w:rsid w:val="00BC4A1A"/>
    <w:rsid w:val="00BC5260"/>
    <w:rsid w:val="00BD6DC8"/>
    <w:rsid w:val="00BF0E6F"/>
    <w:rsid w:val="00BF2F00"/>
    <w:rsid w:val="00C079B5"/>
    <w:rsid w:val="00C241AD"/>
    <w:rsid w:val="00C613A6"/>
    <w:rsid w:val="00CC47D4"/>
    <w:rsid w:val="00CD2DFC"/>
    <w:rsid w:val="00D35541"/>
    <w:rsid w:val="00D47F1C"/>
    <w:rsid w:val="00D54EBA"/>
    <w:rsid w:val="00DA6400"/>
    <w:rsid w:val="00DC1994"/>
    <w:rsid w:val="00DD19A3"/>
    <w:rsid w:val="00E07812"/>
    <w:rsid w:val="00E20C35"/>
    <w:rsid w:val="00E55D73"/>
    <w:rsid w:val="00E83966"/>
    <w:rsid w:val="00E83C7A"/>
    <w:rsid w:val="00E87EE8"/>
    <w:rsid w:val="00EA45EB"/>
    <w:rsid w:val="00EF04C6"/>
    <w:rsid w:val="00EF04D4"/>
    <w:rsid w:val="00F035C2"/>
    <w:rsid w:val="00F6191A"/>
    <w:rsid w:val="00F84E70"/>
  </w:rsids>
  <m:mathPr>
    <m:mathFont m:val="Cambria Math"/>
    <m:brkBin m:val="before"/>
    <m:brkBinSub m:val="--"/>
    <m:smallFrac m:val="0"/>
    <m:dispDef/>
    <m:lMargin m:val="0"/>
    <m:rMargin m:val="0"/>
    <m:defJc m:val="centerGroup"/>
    <m:wrapRight/>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F76C24"/>
  <w15:docId w15:val="{5909C1AC-D89E-4515-802B-13E2B30F7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Titlu1">
    <w:name w:val="heading 1"/>
    <w:basedOn w:val="Normal"/>
    <w:next w:val="Normal"/>
    <w:qFormat/>
    <w:pPr>
      <w:keepNext/>
      <w:jc w:val="center"/>
      <w:outlineLvl w:val="0"/>
    </w:pPr>
    <w:rPr>
      <w:b/>
      <w:bCs/>
      <w:sz w:val="28"/>
      <w:szCs w:val="15"/>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Subsol">
    <w:name w:val="footer"/>
    <w:basedOn w:val="Normal"/>
    <w:link w:val="SubsolCaracter"/>
    <w:uiPriority w:val="99"/>
    <w:unhideWhenUsed/>
    <w:rsid w:val="008D0138"/>
    <w:pPr>
      <w:tabs>
        <w:tab w:val="center" w:pos="4536"/>
        <w:tab w:val="right" w:pos="9072"/>
      </w:tabs>
      <w:spacing w:after="200" w:line="276" w:lineRule="auto"/>
    </w:pPr>
    <w:rPr>
      <w:rFonts w:ascii="Calibri" w:eastAsia="Calibri" w:hAnsi="Calibri"/>
      <w:sz w:val="22"/>
      <w:szCs w:val="22"/>
      <w:lang w:eastAsia="en-US"/>
    </w:rPr>
  </w:style>
  <w:style w:type="character" w:customStyle="1" w:styleId="SubsolCaracter">
    <w:name w:val="Subsol Caracter"/>
    <w:link w:val="Subsol"/>
    <w:uiPriority w:val="99"/>
    <w:rsid w:val="008D0138"/>
    <w:rPr>
      <w:rFonts w:ascii="Calibri" w:eastAsia="Calibri" w:hAnsi="Calibri"/>
      <w:sz w:val="22"/>
      <w:szCs w:val="22"/>
      <w:lang w:eastAsia="en-US"/>
    </w:rPr>
  </w:style>
  <w:style w:type="paragraph" w:styleId="Antet">
    <w:name w:val="header"/>
    <w:basedOn w:val="Normal"/>
    <w:link w:val="AntetCaracter"/>
    <w:rsid w:val="00392342"/>
    <w:pPr>
      <w:tabs>
        <w:tab w:val="center" w:pos="4680"/>
        <w:tab w:val="right" w:pos="9360"/>
      </w:tabs>
    </w:pPr>
  </w:style>
  <w:style w:type="character" w:customStyle="1" w:styleId="AntetCaracter">
    <w:name w:val="Antet Caracter"/>
    <w:link w:val="Antet"/>
    <w:rsid w:val="00392342"/>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6660</Words>
  <Characters>38628</Characters>
  <Application>Microsoft Office Word</Application>
  <DocSecurity>0</DocSecurity>
  <Lines>321</Lines>
  <Paragraphs>90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45198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2026-09-03T08:36:00Z</dcterms:created>
  <dcterms:modified xsi:type="dcterms:W3CDTF">2026-09-03T08:43:00Z</dcterms:modified>
  <cp:category/>
  <dc:identifier/>
  <cp:contentStatus/>
  <dc:language/>
  <cp:version/>
</cp:coreProperties>
</file>