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rPr>
      </w:pPr>
      <w:r>
        <w:rPr>
          <w:color w:val="BFBFBF"/>
        </w:rPr>
        <w:t>Acesta  este document finalizat</w:t>
      </w:r>
    </w:p>
    <w:p>
      <w:pPr>
        <w:pStyle w:val="Normal"/>
        <w:rPr>
          <w:b/>
        </w:rPr>
      </w:pPr>
      <w:r>
        <w:rPr>
          <w:b/>
        </w:rPr>
        <w:t>Hot. 30</w:t>
      </w:r>
    </w:p>
    <w:p>
      <w:pPr>
        <w:pStyle w:val="Normal"/>
        <w:rPr>
          <w:b/>
        </w:rPr>
      </w:pPr>
      <w:r>
        <w:rPr>
          <w:b/>
        </w:rPr>
        <w:t>Dosar nr. D1</w:t>
      </w:r>
    </w:p>
    <w:p>
      <w:pPr>
        <w:pStyle w:val="Normal"/>
        <w:rPr>
          <w:b/>
          <w:color w:val="000000"/>
        </w:rPr>
      </w:pPr>
      <w:r>
        <w:rPr>
          <w:b/>
          <w:color w:val="000000"/>
        </w:rPr>
      </w:r>
    </w:p>
    <w:p>
      <w:pPr>
        <w:pStyle w:val="Normal"/>
        <w:jc w:val="center"/>
        <w:rPr>
          <w:b/>
          <w:color w:val="000000"/>
        </w:rPr>
      </w:pPr>
      <w:r>
        <w:rPr>
          <w:b/>
          <w:color w:val="000000"/>
        </w:rPr>
        <w:t>R O M Â N I A</w:t>
      </w:r>
    </w:p>
    <w:p>
      <w:pPr>
        <w:pStyle w:val="Normal"/>
        <w:jc w:val="center"/>
        <w:rPr>
          <w:b/>
          <w:color w:val="000000"/>
        </w:rPr>
      </w:pPr>
      <w:r>
        <w:rPr>
          <w:b/>
          <w:color w:val="000000"/>
        </w:rPr>
        <w:t>CURTEA DE APEL ...</w:t>
      </w:r>
    </w:p>
    <w:p>
      <w:pPr>
        <w:pStyle w:val="Normal"/>
        <w:jc w:val="center"/>
        <w:rPr>
          <w:b/>
          <w:color w:val="000000"/>
        </w:rPr>
      </w:pPr>
      <w:r>
        <w:rPr>
          <w:b/>
          <w:color w:val="000000"/>
        </w:rPr>
        <w:t>SECŢIA ...</w:t>
      </w:r>
    </w:p>
    <w:p>
      <w:pPr>
        <w:pStyle w:val="Normal"/>
        <w:rPr>
          <w:b/>
          <w:color w:val="000000"/>
        </w:rPr>
      </w:pPr>
      <w:r>
        <w:rPr>
          <w:b/>
          <w:color w:val="000000"/>
        </w:rPr>
      </w:r>
    </w:p>
    <w:p>
      <w:pPr>
        <w:pStyle w:val="Normal"/>
        <w:jc w:val="center"/>
        <w:rPr>
          <w:b/>
        </w:rPr>
      </w:pPr>
      <w:r>
        <w:rPr>
          <w:b/>
        </w:rPr>
        <w:t>DECIZIA PENALĂ NR. ...</w:t>
      </w:r>
    </w:p>
    <w:p>
      <w:pPr>
        <w:pStyle w:val="Normal"/>
        <w:jc w:val="center"/>
        <w:rPr>
          <w:b/>
          <w:color w:val="000000"/>
        </w:rPr>
      </w:pPr>
      <w:r>
        <w:rPr>
          <w:b/>
          <w:color w:val="000000"/>
        </w:rPr>
      </w:r>
    </w:p>
    <w:p>
      <w:pPr>
        <w:pStyle w:val="Normal"/>
        <w:jc w:val="center"/>
        <w:rPr>
          <w:b/>
          <w:color w:val="000000"/>
        </w:rPr>
      </w:pPr>
      <w:r>
        <w:rPr>
          <w:b/>
          <w:color w:val="000000"/>
        </w:rPr>
        <w:t>Şedinţa publică din data de ...</w:t>
      </w:r>
    </w:p>
    <w:p>
      <w:pPr>
        <w:pStyle w:val="Normal"/>
        <w:jc w:val="center"/>
        <w:rPr>
          <w:color w:val="000000"/>
        </w:rPr>
      </w:pPr>
      <w:r>
        <w:rPr>
          <w:color w:val="000000"/>
        </w:rPr>
      </w:r>
    </w:p>
    <w:p>
      <w:pPr>
        <w:pStyle w:val="Normal"/>
        <w:jc w:val="center"/>
        <w:rPr>
          <w:b/>
          <w:color w:val="000000"/>
        </w:rPr>
      </w:pPr>
      <w:r>
        <w:rPr>
          <w:b/>
          <w:color w:val="000000"/>
        </w:rPr>
        <w:t>Instanţa constituită din:</w:t>
      </w:r>
    </w:p>
    <w:p>
      <w:pPr>
        <w:pStyle w:val="Normal"/>
        <w:jc w:val="center"/>
        <w:rPr>
          <w:b/>
          <w:color w:val="000000"/>
        </w:rPr>
      </w:pPr>
      <w:r>
        <w:rPr>
          <w:b/>
          <w:color w:val="000000"/>
        </w:rPr>
        <w:t xml:space="preserve">Preşedinte: A0013                                                 </w:t>
      </w:r>
    </w:p>
    <w:p>
      <w:pPr>
        <w:pStyle w:val="Normal"/>
        <w:jc w:val="center"/>
        <w:rPr>
          <w:b/>
          <w:color w:val="000000"/>
        </w:rPr>
      </w:pPr>
      <w:r>
        <w:rPr>
          <w:b/>
          <w:color w:val="000000"/>
        </w:rPr>
        <w:t>Judecător: ...</w:t>
      </w:r>
    </w:p>
    <w:p>
      <w:pPr>
        <w:pStyle w:val="Normal"/>
        <w:jc w:val="center"/>
        <w:rPr>
          <w:b/>
          <w:color w:val="000000"/>
        </w:rPr>
      </w:pPr>
      <w:r>
        <w:rPr>
          <w:b/>
          <w:color w:val="000000"/>
        </w:rPr>
        <w:t>Grefier - ...</w:t>
      </w:r>
    </w:p>
    <w:p>
      <w:pPr>
        <w:pStyle w:val="Normal"/>
        <w:jc w:val="center"/>
        <w:rPr>
          <w:b/>
          <w:color w:val="000000"/>
        </w:rPr>
      </w:pPr>
      <w:r>
        <w:rPr>
          <w:b/>
          <w:color w:val="000000"/>
        </w:rPr>
      </w:r>
    </w:p>
    <w:p>
      <w:pPr>
        <w:pStyle w:val="Normal"/>
        <w:ind w:firstLine="709"/>
        <w:jc w:val="both"/>
        <w:rPr>
          <w:color w:val="000000"/>
        </w:rPr>
      </w:pPr>
      <w:r>
        <w:rPr>
          <w:color w:val="000000"/>
        </w:rPr>
        <w:t>Pe rol se află pronunţa</w:t>
      </w:r>
      <w:r>
        <w:rPr/>
        <w:t>rea asupra apelului formulat</w:t>
      </w:r>
      <w:r>
        <w:rPr>
          <w:color w:val="000000"/>
        </w:rPr>
        <w:t xml:space="preserve"> de </w:t>
      </w:r>
      <w:r>
        <w:rPr>
          <w:b/>
          <w:color w:val="000000"/>
        </w:rPr>
        <w:t xml:space="preserve">inculpatul R1 </w:t>
      </w:r>
      <w:r>
        <w:rPr>
          <w:b/>
          <w:i/>
          <w:color w:val="000000"/>
        </w:rPr>
        <w:t>împotriva sentinței penale nr.</w:t>
      </w:r>
      <w:bookmarkStart w:name="_Hlk146184972" w:id="0"/>
      <w:r>
        <w:rPr>
          <w:b/>
          <w:i/>
          <w:color w:val="000000"/>
        </w:rPr>
        <w:t xml:space="preserve"> SP1 din data de ..., pronunțată de Judecătoria ..., în dosarul nr. D1</w:t>
      </w:r>
      <w:bookmarkEnd w:id="0"/>
      <w:r>
        <w:rPr>
          <w:b/>
          <w:color w:val="000000"/>
        </w:rPr>
        <w:t>.</w:t>
      </w:r>
    </w:p>
    <w:p>
      <w:pPr>
        <w:pStyle w:val="Normal"/>
        <w:ind w:firstLine="709"/>
        <w:jc w:val="both"/>
        <w:rPr>
          <w:color w:val="000000"/>
        </w:rPr>
      </w:pPr>
      <w:r>
        <w:rPr>
          <w:color w:val="000000"/>
        </w:rPr>
        <w:t xml:space="preserve">Dezbaterile asupra apelului au avut loc în şedinţa publică din data de 18 septembrie 2023, susţinerile fiind consemnate în cuprinsul încheierii de ședință de la acea dată, care face parte integrantă din prezenta decizie, </w:t>
      </w:r>
      <w:r>
        <w:rPr>
          <w:i/>
          <w:color w:val="000000"/>
        </w:rPr>
        <w:t>la şedinţa de judecată participând procuror ..., din cadrul Parchetului de pe lângă Curtea de Apel ...,</w:t>
      </w:r>
      <w:r>
        <w:rPr>
          <w:color w:val="000000"/>
        </w:rPr>
        <w:t xml:space="preserve"> când, în temeiul art. 391 alin. (1) din Codul de procedură penală, Curtea a stabilit pronunţarea pentru astăzi ..., când, în aceeaşi compunere, a decis următoarele: </w:t>
      </w:r>
    </w:p>
    <w:p>
      <w:pPr>
        <w:pStyle w:val="Normal"/>
        <w:jc w:val="both"/>
        <w:rPr>
          <w:color w:val="000000"/>
        </w:rPr>
      </w:pPr>
      <w:r>
        <w:rPr>
          <w:color w:val="000000"/>
        </w:rPr>
      </w:r>
    </w:p>
    <w:p>
      <w:pPr>
        <w:pStyle w:val="Normal"/>
        <w:jc w:val="center"/>
        <w:rPr>
          <w:b/>
          <w:color w:val="000000"/>
        </w:rPr>
      </w:pPr>
      <w:r>
        <w:rPr>
          <w:b/>
          <w:color w:val="000000"/>
        </w:rPr>
        <w:t xml:space="preserve">CURTEA DE APEL, </w:t>
      </w:r>
    </w:p>
    <w:p>
      <w:pPr>
        <w:pStyle w:val="Normal"/>
        <w:rPr>
          <w:color w:val="000000"/>
        </w:rPr>
      </w:pPr>
      <w:r>
        <w:rPr>
          <w:color w:val="000000"/>
        </w:rPr>
      </w:r>
    </w:p>
    <w:p>
      <w:pPr>
        <w:pStyle w:val="Normal"/>
        <w:ind w:firstLine="708"/>
        <w:jc w:val="both"/>
        <w:rPr>
          <w:b/>
          <w:color w:val="000000"/>
        </w:rPr>
      </w:pPr>
      <w:r>
        <w:rPr>
          <w:b/>
          <w:color w:val="000000"/>
        </w:rPr>
        <w:t>Deliberând asupra apelului penal formulat de</w:t>
      </w:r>
      <w:r>
        <w:rPr>
          <w:color w:val="000000"/>
        </w:rPr>
        <w:t xml:space="preserve"> </w:t>
      </w:r>
      <w:r>
        <w:rPr>
          <w:b/>
          <w:color w:val="000000"/>
        </w:rPr>
        <w:t>inculpatul R1 de față, constată următoarele:</w:t>
      </w:r>
    </w:p>
    <w:p>
      <w:pPr>
        <w:pStyle w:val="Normal"/>
        <w:ind w:right="43" w:firstLine="708"/>
        <w:jc w:val="both"/>
        <w:rPr>
          <w:b/>
          <w:color w:val="000000"/>
        </w:rPr>
      </w:pPr>
      <w:r>
        <w:rPr>
          <w:b/>
          <w:color w:val="000000"/>
        </w:rPr>
        <w:t xml:space="preserve">Prin </w:t>
      </w:r>
      <w:r>
        <w:rPr>
          <w:b/>
          <w:i/>
          <w:color w:val="000000"/>
        </w:rPr>
        <w:t xml:space="preserve">sentința penală nr.SP1 din data de ..., pronunțată de Judecătoria ... în dosarul nr. D1, s-a dispus </w:t>
      </w:r>
      <w:r>
        <w:rPr>
          <w:b/>
          <w:color w:val="000000"/>
        </w:rPr>
        <w:t>încetarea procesului penal</w:t>
      </w:r>
      <w:r>
        <w:rPr>
          <w:color w:val="000000"/>
        </w:rPr>
        <w:t xml:space="preserve"> </w:t>
      </w:r>
      <w:r>
        <w:rPr>
          <w:b/>
          <w:color w:val="000000"/>
        </w:rPr>
        <w:t>faţă de inculpatul</w:t>
      </w:r>
      <w:r>
        <w:rPr>
          <w:color w:val="000000"/>
        </w:rPr>
        <w:t xml:space="preserve"> </w:t>
      </w:r>
      <w:r>
        <w:rPr>
          <w:b/>
          <w:color w:val="000000"/>
        </w:rPr>
        <w:t xml:space="preserve">R1, </w:t>
      </w:r>
      <w:r>
        <w:rPr>
          <w:color w:val="000000"/>
        </w:rPr>
        <w:t xml:space="preserve"> pentru săvârșirea infracțiunii de lovire sau alte violențe, faptă prev. și ped. de art. 193 alin. 2 Cod penal (faptă din 19.10.2016)</w:t>
      </w:r>
      <w:r>
        <w:rPr>
          <w:b/>
          <w:color w:val="000000"/>
        </w:rPr>
        <w:t>, ca urmare a intervenirii prescripției răspunderii penale.</w:t>
      </w:r>
    </w:p>
    <w:p>
      <w:pPr>
        <w:pStyle w:val="Normal"/>
        <w:ind w:right="-1" w:firstLine="708"/>
        <w:jc w:val="both"/>
        <w:rPr>
          <w:color w:val="000000"/>
        </w:rPr>
      </w:pPr>
      <w:r>
        <w:rPr>
          <w:color w:val="000000"/>
        </w:rPr>
        <w:t>Procedând la soluţionarea laturii civile, prin sentinţa penală mai sus menţionată, au fost admise acţiunile civile exercitate de:</w:t>
      </w:r>
    </w:p>
    <w:p>
      <w:pPr>
        <w:pStyle w:val="Normal"/>
        <w:ind w:right="-1" w:firstLine="708"/>
        <w:jc w:val="both"/>
        <w:rPr>
          <w:color w:val="000000"/>
        </w:rPr>
      </w:pPr>
      <w:r>
        <w:rPr>
          <w:color w:val="000000"/>
        </w:rPr>
        <w:t>-   partea civilă A1 prin reprezentant legal A2, inculpatul fiind obligat să plătească acesteia suma de 1.000 euro cu titlu de daune morale;</w:t>
      </w:r>
    </w:p>
    <w:p>
      <w:pPr>
        <w:pStyle w:val="ListParagraph"/>
        <w:numPr>
          <w:ilvl w:val="0"/>
          <w:numId w:val="2"/>
        </w:numPr>
        <w:jc w:val="both"/>
        <w:rPr>
          <w:rFonts w:ascii="Times New Roman" w:hAnsi="Times New Roman"/>
          <w:color w:val="000000"/>
          <w:sz w:val="24"/>
        </w:rPr>
      </w:pPr>
      <w:r>
        <w:rPr>
          <w:rFonts w:ascii="Times New Roman" w:hAnsi="Times New Roman"/>
          <w:color w:val="000000"/>
          <w:sz w:val="24"/>
        </w:rPr>
        <w:t>partea civilă Spitalul1, inculpatul fiind obligat să plătească acesteia suma de 2.338,442 lei reprezentând daune materiale, precum şi dobânda legală calculată la cursul de referinţă B.N.R., de la data cauzării prejudiciului şi până la data achitării efective;</w:t>
      </w:r>
    </w:p>
    <w:p>
      <w:pPr>
        <w:pStyle w:val="ListParagraph"/>
        <w:numPr>
          <w:ilvl w:val="0"/>
          <w:numId w:val="2"/>
        </w:numPr>
        <w:jc w:val="both"/>
        <w:rPr>
          <w:rFonts w:ascii="Times New Roman" w:hAnsi="Times New Roman"/>
          <w:color w:val="000000"/>
          <w:sz w:val="24"/>
        </w:rPr>
      </w:pPr>
      <w:r>
        <w:rPr>
          <w:rFonts w:ascii="Times New Roman" w:hAnsi="Times New Roman"/>
          <w:color w:val="000000"/>
          <w:sz w:val="24"/>
        </w:rPr>
        <w:t>partea civilă Spitalul2, inculpatul fiind obligat să plătească acesteia suma de 2.338,442 lei reprezentând daune materiale, precum şi dobânda legală calculată la cursul de referinţă B.N.R., de la data cauzării prejudiciului şi până la data achitării efective.;</w:t>
      </w:r>
    </w:p>
    <w:p>
      <w:pPr>
        <w:pStyle w:val="ListParagraph"/>
        <w:numPr>
          <w:ilvl w:val="0"/>
          <w:numId w:val="2"/>
        </w:numPr>
        <w:spacing w:before="0" w:after="0"/>
        <w:contextualSpacing/>
        <w:jc w:val="both"/>
        <w:rPr>
          <w:rFonts w:ascii="Times New Roman" w:hAnsi="Times New Roman"/>
          <w:color w:val="000000"/>
          <w:sz w:val="24"/>
        </w:rPr>
      </w:pPr>
      <w:r>
        <w:rPr>
          <w:rFonts w:ascii="Times New Roman" w:hAnsi="Times New Roman"/>
          <w:color w:val="000000"/>
          <w:sz w:val="24"/>
        </w:rPr>
        <w:t>partea civilă S3, inculpatul fiind obligat să plătească acesteia suma de 1.131 lei, reprezentând daune materiale.</w:t>
      </w:r>
    </w:p>
    <w:p>
      <w:pPr>
        <w:pStyle w:val="Normal"/>
        <w:ind w:firstLine="709"/>
        <w:jc w:val="both"/>
        <w:rPr>
          <w:color w:val="000000"/>
          <w:lang w:val="it-IT"/>
        </w:rPr>
      </w:pPr>
      <w:r>
        <w:rPr>
          <w:color w:val="000000"/>
          <w:lang w:val="it-IT"/>
        </w:rPr>
        <w:t xml:space="preserve">S-a făcut aplicarea dispozițiilor legale care reglementează plata cheltuielilor judiciare avansate de stat.   </w:t>
      </w:r>
    </w:p>
    <w:p>
      <w:pPr>
        <w:pStyle w:val="Normal"/>
        <w:ind w:firstLine="708"/>
        <w:jc w:val="both"/>
        <w:rPr>
          <w:b/>
          <w:color w:val="000000"/>
        </w:rPr>
      </w:pPr>
      <w:r>
        <w:rPr>
          <w:b/>
          <w:color w:val="000000"/>
        </w:rPr>
        <w:t xml:space="preserve">Pentru a pronunța această soluție, Judecătoria ... a reținut în considerentele hotărârii date următoarea situație de fapt și de drept: </w:t>
      </w:r>
    </w:p>
    <w:p>
      <w:pPr>
        <w:pStyle w:val="Normal"/>
        <w:spacing w:before="0" w:after="0"/>
        <w:ind w:right="6" w:firstLine="709"/>
        <w:contextualSpacing/>
        <w:jc w:val="both"/>
        <w:rPr>
          <w:color w:val="000000"/>
        </w:rPr>
      </w:pPr>
      <w:r>
        <w:rPr>
          <w:color w:val="000000"/>
        </w:rPr>
        <w:t>Prin rechizitoriul din data de ... emis în cadrul dosarului nr. D2 al Parchetului de pe lângă Judecătoria ...,</w:t>
      </w:r>
      <w:r>
        <w:rPr>
          <w:b/>
          <w:color w:val="000000"/>
        </w:rPr>
        <w:t xml:space="preserve"> </w:t>
      </w:r>
      <w:r>
        <w:rPr>
          <w:color w:val="000000"/>
        </w:rPr>
        <w:t>înregistrat pe rolul acestei instanţe la data de 26.10.2021,</w:t>
      </w:r>
      <w:r>
        <w:rPr>
          <w:b/>
          <w:color w:val="000000"/>
        </w:rPr>
        <w:t xml:space="preserve"> </w:t>
      </w:r>
      <w:r>
        <w:rPr>
          <w:color w:val="000000"/>
        </w:rPr>
        <w:t>sub nr. de dosar D1, s-a dispus trimiterea în judecată în judecată a inculpatului R1, C.N.P. ..., fiul lui ... şi ..., născut la data de ... în comuna .., judeţul ..., cu domiciliul în satul ..., comuna..., județul ...., strada ..., nr. ..., posesor al C.I. seria ..., numărul ... eliberat la data de ... de către S.P.C. ..., fără ocupație, cu antecedente penale conform fișei de cazier judiciar, pentru săvârșirea infracțiunii de lovire sau alte violențe, faptă prev. și ped. de art. 193 alin. 2 Cod penal (faptă din 19.10.2016).</w:t>
      </w:r>
    </w:p>
    <w:p>
      <w:pPr>
        <w:pStyle w:val="Normal"/>
        <w:spacing w:before="0" w:after="0"/>
        <w:ind w:right="6" w:firstLine="709"/>
        <w:contextualSpacing/>
        <w:jc w:val="both"/>
        <w:rPr>
          <w:color w:val="000000"/>
        </w:rPr>
      </w:pPr>
      <w:bookmarkStart w:name="_Hlk110358218" w:id="1"/>
      <w:r>
        <w:rPr>
          <w:b/>
          <w:color w:val="000000"/>
        </w:rPr>
        <w:t>Prin actul de sesizare a instanţei s-a reţinut, în esenţă, că:</w:t>
      </w:r>
      <w:r>
        <w:rPr>
          <w:color w:val="000000"/>
        </w:rPr>
        <w:t xml:space="preserve"> </w:t>
      </w:r>
    </w:p>
    <w:p>
      <w:pPr>
        <w:pStyle w:val="Normal"/>
        <w:spacing w:before="0" w:after="0"/>
        <w:ind w:right="6" w:firstLine="709"/>
        <w:contextualSpacing/>
        <w:jc w:val="both"/>
        <w:rPr>
          <w:color w:val="000000"/>
        </w:rPr>
      </w:pPr>
      <w:r>
        <w:rPr>
          <w:color w:val="000000"/>
        </w:rPr>
        <w:t>La data de 19.10.2016, în jurul orei 15:00, în timp ce se afla în în faţa locuinţei numitei A3, din satul ..., comuna... judeţul...., inculpatul  R1 l-a lovit în repetate rânduri cu un băţ în zona capului şi a corpului pe  minorul A1, în vârstă de 10 ani, provocându-i leziuni ce au necesitat pentru vindecare un număr de 11-12 zile de îngrijiri medicale.</w:t>
      </w:r>
    </w:p>
    <w:p>
      <w:pPr>
        <w:pStyle w:val="Normal"/>
        <w:spacing w:before="0" w:after="0"/>
        <w:ind w:right="6" w:firstLine="709"/>
        <w:contextualSpacing/>
        <w:jc w:val="both"/>
        <w:rPr>
          <w:color w:val="000000"/>
        </w:rPr>
      </w:pPr>
      <w:r>
        <w:rPr>
          <w:color w:val="000000"/>
        </w:rPr>
        <w:t>Situaţia de fapt reţinută în rechizitoriu a fost stabilită în baza următoarelor mijloace de probă: declaraţia persoanei vătămate A1; certificatul medico-legal nr. ... 7/ 03.11.2016; declarație martor A2; declarație martor M1; declarație martor M2; declarație martor M3 (tatăl); declaraţie martor M4; declaraţie martor M5; declarație suspect R1 şi declarație inculpat R1.</w:t>
      </w:r>
    </w:p>
    <w:p>
      <w:pPr>
        <w:pStyle w:val="Normal"/>
        <w:ind w:firstLine="709"/>
        <w:jc w:val="both"/>
        <w:rPr>
          <w:color w:val="000000"/>
        </w:rPr>
      </w:pPr>
      <w:r>
        <w:rPr>
          <w:color w:val="000000"/>
        </w:rPr>
        <w:t>În ceea ce priveşte urmărirea penală, prin ordonanţa organelor de cercetare penală din data de ...  s-a dispus începerea urmăririi penale in rem sub aspectul săvârşii infracţiunii de Lovirea sau alte violențe, faptă prevăzută și pedepsită de art. 193 alin. 2 din Cod Penal.</w:t>
      </w:r>
    </w:p>
    <w:p>
      <w:pPr>
        <w:pStyle w:val="Normal"/>
        <w:ind w:firstLine="709"/>
        <w:jc w:val="both"/>
        <w:rPr>
          <w:color w:val="000000"/>
        </w:rPr>
      </w:pPr>
      <w:r>
        <w:rPr>
          <w:color w:val="000000"/>
        </w:rPr>
        <w:t xml:space="preserve">Prin ordonanța din data de ... s-a dispus efectuarea în continuare a urmăririi penale față de suspectul R1 sub aspectul săvârşirii infracţiunii de Lovirea sau alte violențe, faptă prevăzută și pedepsită de art. 193 alin. 2 din Cod Penal,  măsura fiind confirmată prin ordonanţa procurorului din aceeaşi dată. </w:t>
      </w:r>
    </w:p>
    <w:p>
      <w:pPr>
        <w:pStyle w:val="Normal"/>
        <w:ind w:firstLine="709"/>
        <w:jc w:val="both"/>
        <w:rPr>
          <w:color w:val="000000"/>
        </w:rPr>
      </w:pPr>
      <w:r>
        <w:rPr>
          <w:color w:val="000000"/>
        </w:rPr>
        <w:t>Prin ordonanța procurorului din data de ..., s-a dispus punerea în mișcare a acțiunii penale față de R1 sub aspectul săvârşirii infracţiunii de Lovirea sau alte violențe, faptă prevăzută și pedepsită de art. 193 alin. 2 din Cod Penal.</w:t>
      </w:r>
    </w:p>
    <w:p>
      <w:pPr>
        <w:pStyle w:val="Normal"/>
        <w:ind w:firstLine="709"/>
        <w:jc w:val="both"/>
        <w:rPr>
          <w:color w:val="000000"/>
        </w:rPr>
      </w:pPr>
      <w:r>
        <w:rPr>
          <w:color w:val="000000"/>
        </w:rPr>
        <w:t>Inculpatul R1 a fost audiat în calitate de inculpat la data de 26.06.2019, fiindu-i aduse la cunoştinţă drepturile şi obligaţiile prevăzute de art. 108 şi art. 83 din C. proc. pen., întocmindu-se în acest sens un proces verbal. sens (f. nr. 49).</w:t>
      </w:r>
    </w:p>
    <w:p>
      <w:pPr>
        <w:pStyle w:val="Normal"/>
        <w:ind w:firstLine="709"/>
        <w:jc w:val="both"/>
        <w:rPr>
          <w:color w:val="000000"/>
        </w:rPr>
      </w:pPr>
      <w:r>
        <w:rPr>
          <w:color w:val="000000"/>
        </w:rPr>
        <w:t xml:space="preserve">În cauză nu au fost dispuse măsuri preventive, asigurătorii sau de siguranţă..  </w:t>
      </w:r>
    </w:p>
    <w:p>
      <w:pPr>
        <w:pStyle w:val="Normal"/>
        <w:ind w:firstLine="708"/>
        <w:jc w:val="both"/>
        <w:rPr>
          <w:color w:val="000000"/>
        </w:rPr>
      </w:pPr>
      <w:r>
        <w:rPr>
          <w:color w:val="000000"/>
        </w:rPr>
        <w:t>Prin încheierea nr.1200</w:t>
      </w:r>
      <w:r>
        <w:rPr>
          <w:color w:val="000000"/>
          <w:lang w:val="it-IT"/>
        </w:rPr>
        <w:t>/a1 din data de 09.12.2021</w:t>
      </w:r>
      <w:r>
        <w:rPr>
          <w:color w:val="000000"/>
        </w:rPr>
        <w:t xml:space="preserve">, în baza art. 346 alin. (1) din Codul de procedură penală, judecătorul de cameră preliminară a constatat legalitatea sesizării instanței cu rechizitoriul emis la data de ... în dosarul nr. D2 de Parchetul de pe lângă Judecătoria ..., legalitatea administrării probelor şi a efectuării actelor de urmărire penală şi a dispus începerea judecăţii cauzei privind inculpatul R1 pentru săvârşirea infracţiunii mai sus menţionate. </w:t>
      </w:r>
    </w:p>
    <w:p>
      <w:pPr>
        <w:pStyle w:val="Normal"/>
        <w:ind w:firstLine="708"/>
        <w:jc w:val="both"/>
        <w:rPr>
          <w:b/>
          <w:color w:val="000000"/>
        </w:rPr>
      </w:pPr>
      <w:r>
        <w:rPr>
          <w:color w:val="000000"/>
        </w:rPr>
        <w:t xml:space="preserve">La termenul de judecată din data de 10.01.2023, după punerea în discuţie a incidenţei prescripţiei răspunderii penale şi a posibilităţii continuării procesului penal, avocatul numit din oficiu pentru inculpatul R1, a arătat că doreşte să se pună capăt procesului penal, să se constate incidenţa prescripţiei, infracţiunile fiind prescrise şi că nu doreşte continuarea procesului penal. </w:t>
      </w:r>
    </w:p>
    <w:p>
      <w:pPr>
        <w:pStyle w:val="Normal"/>
        <w:ind w:firstLine="708"/>
        <w:jc w:val="both"/>
        <w:rPr>
          <w:color w:val="000000"/>
        </w:rPr>
      </w:pPr>
      <w:r>
        <w:rPr>
          <w:color w:val="000000"/>
        </w:rPr>
        <w:t>Din analiza actelor dosarului, cu titlu prealabil, instanţa a constatat că R1, C, a fost trimis în judecată pentru săvârșirea infracțiunii de lovire sau alte violențe, faptă prev. și ped. de art. 193 alin. 2 Cod penal (faptă din 19.10.2016).</w:t>
      </w:r>
    </w:p>
    <w:p>
      <w:pPr>
        <w:pStyle w:val="Normal"/>
        <w:ind w:firstLine="708"/>
        <w:jc w:val="both"/>
        <w:rPr>
          <w:color w:val="000000"/>
        </w:rPr>
      </w:pPr>
      <w:r>
        <w:rPr>
          <w:color w:val="000000"/>
        </w:rPr>
        <w:t xml:space="preserve">În conformitate cu </w:t>
      </w:r>
      <w:r>
        <w:rPr>
          <w:b/>
          <w:i/>
          <w:color w:val="000000"/>
        </w:rPr>
        <w:t>art. 154 alin. (1) lit. d) Cod penal,</w:t>
      </w:r>
      <w:r>
        <w:rPr>
          <w:b/>
          <w:color w:val="000000"/>
        </w:rPr>
        <w:t xml:space="preserve"> termenul de prescripţie a răspunderii penale este</w:t>
      </w:r>
      <w:r>
        <w:rPr>
          <w:b/>
          <w:i/>
          <w:color w:val="000000"/>
        </w:rPr>
        <w:t xml:space="preserve"> </w:t>
      </w:r>
      <w:r>
        <w:rPr>
          <w:b/>
          <w:color w:val="000000"/>
        </w:rPr>
        <w:t>de</w:t>
      </w:r>
      <w:r>
        <w:rPr>
          <w:b/>
          <w:i/>
          <w:color w:val="000000"/>
        </w:rPr>
        <w:t xml:space="preserve"> </w:t>
      </w:r>
      <w:r>
        <w:rPr>
          <w:b/>
          <w:color w:val="000000"/>
        </w:rPr>
        <w:t>5 ani,</w:t>
      </w:r>
      <w:r>
        <w:rPr>
          <w:b/>
          <w:i/>
          <w:color w:val="000000"/>
        </w:rPr>
        <w:t xml:space="preserve"> </w:t>
      </w:r>
      <w:r>
        <w:rPr>
          <w:color w:val="000000"/>
        </w:rPr>
        <w:t>când legea prevede pentru infracţiunea săvârşită pedeapsa închisorii mai mare de un an, dar care nu depăşeşte 5 ani.</w:t>
        <w:tab/>
        <w:t xml:space="preserve"> </w:t>
      </w:r>
    </w:p>
    <w:p>
      <w:pPr>
        <w:pStyle w:val="Normal"/>
        <w:ind w:firstLine="567"/>
        <w:jc w:val="both"/>
        <w:rPr>
          <w:color w:val="000000"/>
        </w:rPr>
      </w:pPr>
      <w:r>
        <w:rPr>
          <w:color w:val="000000"/>
        </w:rPr>
        <w:tab/>
        <w:t xml:space="preserve">Dispozițiile </w:t>
      </w:r>
      <w:r>
        <w:rPr>
          <w:b/>
          <w:i/>
          <w:color w:val="000000"/>
        </w:rPr>
        <w:t>art.155 Cod penal</w:t>
      </w:r>
      <w:r>
        <w:rPr>
          <w:color w:val="000000"/>
        </w:rPr>
        <w:t xml:space="preserve"> reglementează întreruperea cursului prescripţiei şi termenul de prescripție specială a răspunderii penale, care este dublul termenului de prescripţie generală. </w:t>
      </w:r>
    </w:p>
    <w:p>
      <w:pPr>
        <w:pStyle w:val="Normal"/>
        <w:ind w:firstLine="567"/>
        <w:jc w:val="both"/>
        <w:rPr>
          <w:color w:val="000000"/>
        </w:rPr>
      </w:pPr>
      <w:r>
        <w:rPr>
          <w:color w:val="000000"/>
        </w:rPr>
        <w:t xml:space="preserve">Au fost avute în vedere de instanţa de fond următoarele decizii: </w:t>
      </w:r>
      <w:r>
        <w:rPr>
          <w:i/>
          <w:color w:val="000000"/>
        </w:rPr>
        <w:t xml:space="preserve"> </w:t>
      </w:r>
      <w:r>
        <w:rPr>
          <w:b/>
          <w:i/>
          <w:color w:val="000000"/>
        </w:rPr>
        <w:t>Decizia nr. 297 din 26 aprilie 2018</w:t>
      </w:r>
      <w:r>
        <w:rPr>
          <w:b/>
          <w:color w:val="000000"/>
        </w:rPr>
        <w:t xml:space="preserve"> </w:t>
      </w:r>
      <w:r>
        <w:rPr>
          <w:b/>
          <w:i/>
          <w:color w:val="000000"/>
        </w:rPr>
        <w:t>(</w:t>
      </w:r>
      <w:bookmarkStart w:name="_Hlk106657740" w:id="2"/>
      <w:r>
        <w:rPr>
          <w:i/>
          <w:color w:val="000000"/>
        </w:rPr>
        <w:t xml:space="preserve">publicată în Monitorul Oficial al României, Partea I, </w:t>
      </w:r>
      <w:bookmarkEnd w:id="2"/>
      <w:r>
        <w:rPr>
          <w:i/>
          <w:color w:val="000000"/>
        </w:rPr>
        <w:t>nr. 518 din 25.06.2018),</w:t>
      </w:r>
      <w:r>
        <w:rPr>
          <w:color w:val="000000"/>
        </w:rPr>
        <w:t xml:space="preserve">  </w:t>
      </w:r>
      <w:r>
        <w:rPr>
          <w:b/>
          <w:i/>
          <w:color w:val="000000"/>
        </w:rPr>
        <w:t xml:space="preserve">Decizia </w:t>
      </w:r>
      <w:bookmarkStart w:name="_Hlk106658280" w:id="3"/>
      <w:r>
        <w:rPr>
          <w:b/>
          <w:i/>
          <w:color w:val="000000"/>
        </w:rPr>
        <w:t xml:space="preserve">nr. </w:t>
      </w:r>
      <w:bookmarkStart w:name="_Hlk108523955" w:id="4"/>
      <w:r>
        <w:rPr>
          <w:b/>
          <w:i/>
          <w:color w:val="000000"/>
        </w:rPr>
        <w:t>358 din 26 mai 2022</w:t>
      </w:r>
      <w:r>
        <w:rPr>
          <w:color w:val="000000"/>
        </w:rPr>
        <w:t xml:space="preserve"> </w:t>
      </w:r>
      <w:bookmarkEnd w:id="3"/>
      <w:bookmarkEnd w:id="4"/>
      <w:r>
        <w:rPr>
          <w:i/>
          <w:color w:val="000000"/>
        </w:rPr>
        <w:t>(publicată în Monitorul Oficial al României, Partea I, nr. 565 din 9 iunie 2022).</w:t>
      </w:r>
    </w:p>
    <w:p>
      <w:pPr>
        <w:pStyle w:val="Normal"/>
        <w:tabs>
          <w:tab w:val="clear" w:pos="720"/>
          <w:tab w:val="left" w:leader="none" w:pos="0"/>
          <w:tab w:val="left" w:leader="none" w:pos="90"/>
          <w:tab w:val="left" w:leader="none" w:pos="567"/>
          <w:tab w:val="right" w:leader="none" w:pos="9356"/>
        </w:tabs>
        <w:ind w:firstLine="720"/>
        <w:jc w:val="both"/>
        <w:rPr>
          <w:color w:val="000000"/>
        </w:rPr>
      </w:pPr>
      <w:r>
        <w:rPr>
          <w:color w:val="000000"/>
        </w:rPr>
        <w:t xml:space="preserve">În motivare, instanța a reținut obligativitatea </w:t>
      </w:r>
      <w:r>
        <w:rPr>
          <w:i/>
          <w:color w:val="000000"/>
        </w:rPr>
        <w:t>erga omnes</w:t>
      </w:r>
      <w:r>
        <w:rPr>
          <w:color w:val="000000"/>
        </w:rPr>
        <w:t xml:space="preserve"> atât a </w:t>
      </w:r>
      <w:bookmarkStart w:name="_Hlk106658596" w:id="5"/>
      <w:r>
        <w:rPr>
          <w:color w:val="000000"/>
        </w:rPr>
        <w:t xml:space="preserve">Deciziei Curții Constituționale </w:t>
      </w:r>
      <w:bookmarkEnd w:id="5"/>
      <w:r>
        <w:rPr>
          <w:color w:val="000000"/>
        </w:rPr>
        <w:t>nr. 297/2018 cât şi a Deciziei Curții Constituționale nr. 358/2022, efect care se întinde asupra dispozitivului şi considerentelor ambelor decizii.</w:t>
      </w:r>
    </w:p>
    <w:p>
      <w:pPr>
        <w:pStyle w:val="Normal"/>
        <w:tabs>
          <w:tab w:val="clear" w:pos="720"/>
          <w:tab w:val="left" w:leader="none" w:pos="540"/>
          <w:tab w:val="left" w:leader="none" w:pos="567"/>
        </w:tabs>
        <w:ind w:firstLine="567"/>
        <w:jc w:val="both"/>
        <w:rPr>
          <w:color w:val="000000"/>
          <w:lang w:val="it-IT"/>
        </w:rPr>
      </w:pPr>
      <w:r>
        <w:rPr>
          <w:color w:val="000000"/>
          <w:lang w:val="it-IT"/>
        </w:rPr>
        <w:t>Prin Ordonanța de Urgență a Guvernului nr. 71/2022, intrată în vigoare la data de 30.05.2022, art. 155 alin. (1) Cod penal a fost modificat, având următorul cuprins: “</w:t>
      </w:r>
      <w:r>
        <w:rPr>
          <w:i/>
          <w:color w:val="000000"/>
          <w:lang w:val="it-IT"/>
        </w:rPr>
        <w:t>Cursul termenului prescripției răspunderii penale se întrerupe prin îndeplinirea oricărui act de procedură în cauză care, potrivit legii, trebuie comunicat suspectului sau inculpatului</w:t>
      </w:r>
      <w:r>
        <w:rPr>
          <w:color w:val="000000"/>
          <w:lang w:val="it-IT"/>
        </w:rPr>
        <w:t>”.</w:t>
      </w:r>
    </w:p>
    <w:p>
      <w:pPr>
        <w:pStyle w:val="Normal"/>
        <w:tabs>
          <w:tab w:val="clear" w:pos="720"/>
          <w:tab w:val="left" w:leader="none" w:pos="0"/>
          <w:tab w:val="left" w:leader="none" w:pos="90"/>
          <w:tab w:val="left" w:leader="none" w:pos="567"/>
          <w:tab w:val="right" w:leader="none" w:pos="9356"/>
        </w:tabs>
        <w:ind w:firstLine="720"/>
        <w:jc w:val="both"/>
        <w:rPr>
          <w:color w:val="000000"/>
        </w:rPr>
      </w:pPr>
      <w:r>
        <w:rPr>
          <w:color w:val="000000"/>
        </w:rPr>
        <w:t xml:space="preserve">Astfel fiind, instanţa a reţinut, față de natura juridică a Deciziei Curții Constituționale nr. 297/2018, analizată în considerentele obligatorii ale Deciziei Curții Constituționale nr. 358/2022, că efectul pe care Decizia nr. 297/2018 l-a produs a fost acela că </w:t>
      </w:r>
      <w:r>
        <w:rPr>
          <w:i/>
          <w:color w:val="000000"/>
        </w:rPr>
        <w:t>de la data publicării sale în Monitorul Oficial până la data modificării prevederilor art. 155 alin. (1) Cod penal prin Ordonanța de urgență a Guvernului nr. 71/2022, art. 155 alineat 1 Cod penal nu a reglementat niciun caz de întrerupere a prescripției răspunderii penale</w:t>
      </w:r>
      <w:r>
        <w:rPr>
          <w:color w:val="000000"/>
        </w:rPr>
        <w:t>, deoarece unica soluție legislativă pe care textul a reglementat-o de la intrarea sa în vigoare la data de 1 februarie 2014, ca având efect întreruptiv, a fost declarată neconstituţională prin Decizia nr. 297/2018.</w:t>
      </w:r>
    </w:p>
    <w:p>
      <w:pPr>
        <w:pStyle w:val="Normal"/>
        <w:ind w:firstLine="709"/>
        <w:jc w:val="both"/>
        <w:rPr>
          <w:b/>
          <w:i/>
          <w:i/>
          <w:color w:val="000000"/>
        </w:rPr>
      </w:pPr>
      <w:r>
        <w:rPr>
          <w:color w:val="000000"/>
        </w:rPr>
        <w:t xml:space="preserve">Instanţa motivează că în dreptul român, prescripția răspunderii penale este o instituţie de drept substanţial, suspusă regimului interpretării stricte şi susceptibilă de a conduce la aplicarea regulilor legii penale mai favorabile, respectiv incompatibilă cu aplicarea retroactivă a legii penale mai severe. </w:t>
      </w:r>
      <w:r>
        <w:rPr>
          <w:i/>
          <w:color w:val="000000"/>
        </w:rPr>
        <w:t>Efectul principal al acestei instituţii este înlăturarea răspunderii penale</w:t>
      </w:r>
      <w:r>
        <w:rPr>
          <w:color w:val="000000"/>
        </w:rPr>
        <w:t xml:space="preserve"> la data împlinirii termenului de prescripţie. Consecutiv producerii efectului substanţial se produce, în subsidiar şi un </w:t>
      </w:r>
      <w:r>
        <w:rPr>
          <w:i/>
          <w:color w:val="000000"/>
        </w:rPr>
        <w:t>efect procedural,</w:t>
      </w:r>
      <w:r>
        <w:rPr>
          <w:color w:val="000000"/>
        </w:rPr>
        <w:t xml:space="preserve"> constând în impedimentul la punerea în mişcare a acţiunii penale ori exercitarea în continuare a acţiunii penale, potrivit </w:t>
      </w:r>
      <w:r>
        <w:rPr>
          <w:b/>
          <w:i/>
          <w:color w:val="000000"/>
        </w:rPr>
        <w:t>art. 16 alin. (1) lit. f) Cod de procedură penală.</w:t>
      </w:r>
    </w:p>
    <w:p>
      <w:pPr>
        <w:pStyle w:val="Normal"/>
        <w:jc w:val="both"/>
        <w:rPr>
          <w:color w:val="000000"/>
        </w:rPr>
      </w:pPr>
      <w:r>
        <w:rPr>
          <w:i/>
          <w:color w:val="000000"/>
        </w:rPr>
        <w:tab/>
      </w:r>
      <w:r>
        <w:rPr>
          <w:color w:val="000000"/>
        </w:rPr>
        <w:t xml:space="preserve"> Or,  până la data de 30 mai 2022, data intrării în vigoare a Ordonanței de urgență a Guvernului nr. 71/2022, în materie penală nu a funcționat întreruperea cursului termenelor de prescripție a răspunderii penale, situație juridică care va produce efecte în condițiile legii penale mai favorabile în cauzele pendinte, făcând aplicarea </w:t>
      </w:r>
      <w:r>
        <w:rPr>
          <w:b/>
          <w:i/>
          <w:color w:val="000000"/>
        </w:rPr>
        <w:t>Deciziei Curții Constituționale nr. 265 din 6 mai 2014</w:t>
      </w:r>
      <w:r>
        <w:rPr>
          <w:i/>
          <w:color w:val="000000"/>
        </w:rPr>
        <w:t xml:space="preserve"> (publicată în Monitorul Oficial al României nr. 372 din 20 mai 2014)</w:t>
      </w:r>
      <w:r>
        <w:rPr>
          <w:color w:val="000000"/>
        </w:rPr>
        <w:t xml:space="preserve"> care a statuat </w:t>
      </w:r>
      <w:r>
        <w:rPr>
          <w:b/>
          <w:i/>
          <w:color w:val="000000"/>
          <w:u w:val="single"/>
        </w:rPr>
        <w:t>aplicarea globală a legii penale mai favorabile.</w:t>
      </w:r>
    </w:p>
    <w:p>
      <w:pPr>
        <w:pStyle w:val="Normal"/>
        <w:jc w:val="both"/>
        <w:rPr>
          <w:color w:val="000000"/>
        </w:rPr>
      </w:pPr>
      <w:r>
        <w:rPr>
          <w:color w:val="000000"/>
        </w:rPr>
        <w:tab/>
        <w:t xml:space="preserve"> Ipotezele de întrerupere a cursului prescripției răspunderii penale în condițiile Ordonanței de urgență a Guvernului nr. 71/2022 se vor aplica numai cu privire la faptele comise începând cu data de 30 mai 2022, acestea neputând fi aplicate retroactiv în cauzele pendinte, neavând natura unei legi penale mai favorabile, ci dimpotrivă.</w:t>
      </w:r>
    </w:p>
    <w:p>
      <w:pPr>
        <w:pStyle w:val="Normal"/>
        <w:jc w:val="both"/>
        <w:rPr>
          <w:color w:val="000000"/>
        </w:rPr>
      </w:pPr>
      <w:r>
        <w:rPr>
          <w:color w:val="000000"/>
        </w:rPr>
        <w:tab/>
        <w:t xml:space="preserve">Mai mult, trebuie avut în vedere că </w:t>
      </w:r>
      <w:r>
        <w:rPr>
          <w:b/>
          <w:color w:val="000000"/>
        </w:rPr>
        <w:t>art. 7 din Convenția Europeană a Drepturilor Omului</w:t>
      </w:r>
      <w:r>
        <w:rPr>
          <w:color w:val="000000"/>
        </w:rPr>
        <w:t xml:space="preserve"> prohibește de o manieră absolută aplicarea retroactivă a legii penale în detrimentul persoanei acuzate, consfințind astfel un drept fundamental absolut de la care nu se poate deroga (</w:t>
      </w:r>
      <w:r>
        <w:rPr>
          <w:i/>
          <w:color w:val="000000"/>
        </w:rPr>
        <w:t>a se vedea CEDO, hotărârea din 21 octombrie 2013, în cauza Del Rio Prada contra Spaniei</w:t>
      </w:r>
      <w:r>
        <w:rPr>
          <w:color w:val="000000"/>
        </w:rPr>
        <w:t>).</w:t>
      </w:r>
    </w:p>
    <w:p>
      <w:pPr>
        <w:pStyle w:val="Normal"/>
        <w:ind w:firstLine="709"/>
        <w:jc w:val="both"/>
        <w:rPr>
          <w:color w:val="000000"/>
        </w:rPr>
      </w:pPr>
      <w:r>
        <w:rPr>
          <w:color w:val="000000"/>
        </w:rPr>
        <w:t xml:space="preserve">În condițiile în care în </w:t>
      </w:r>
      <w:r>
        <w:rPr>
          <w:b/>
          <w:i/>
          <w:color w:val="000000"/>
          <w:u w:val="single"/>
        </w:rPr>
        <w:t>perioada 25 iunie 2018 – 30 mai 2022, legislația activă penală nu a cuprins niciun caz de întrerupere a prescripției răspunderii penale,</w:t>
      </w:r>
      <w:r>
        <w:rPr>
          <w:color w:val="000000"/>
        </w:rPr>
        <w:t xml:space="preserve"> această situație legislativă constituie în mod evident </w:t>
      </w:r>
      <w:r>
        <w:rPr>
          <w:b/>
          <w:i/>
          <w:color w:val="000000"/>
          <w:u w:val="single"/>
        </w:rPr>
        <w:t>legea penală mai favorabilă pentru inculpatul din dosar</w:t>
      </w:r>
      <w:r>
        <w:rPr>
          <w:color w:val="000000"/>
        </w:rPr>
        <w:t>, având în vedere că infracțiunea ce fac obiectul prezentei cauze a fost comisă anterior perioadei 25 iunie 2018 – 30 mai 2022, iar soluționarea cauzei se realizează ulterior acestui moment.</w:t>
      </w:r>
    </w:p>
    <w:p>
      <w:pPr>
        <w:pStyle w:val="Normal"/>
        <w:jc w:val="both"/>
        <w:rPr>
          <w:color w:val="000000"/>
        </w:rPr>
      </w:pPr>
      <w:r>
        <w:rPr>
          <w:color w:val="000000"/>
        </w:rPr>
        <w:tab/>
        <w:t xml:space="preserve">În speţa dedusă judecăţii, inculpatul K1 ar fi săvârşit infracţiunea anterior menţionată, la data de </w:t>
      </w:r>
      <w:r>
        <w:rPr>
          <w:b/>
          <w:i/>
          <w:color w:val="000000"/>
          <w:u w:val="single"/>
        </w:rPr>
        <w:t>19.10.2016</w:t>
      </w:r>
      <w:r>
        <w:rPr>
          <w:b/>
          <w:color w:val="000000"/>
        </w:rPr>
        <w:t xml:space="preserve"> </w:t>
      </w:r>
      <w:r>
        <w:rPr>
          <w:color w:val="000000"/>
        </w:rPr>
        <w:t xml:space="preserve">iar în cauză,  neoperând întreruperea termenului general de prescripție a răspunderii penale şi fiind astfel aplicabil </w:t>
      </w:r>
      <w:r>
        <w:rPr>
          <w:b/>
          <w:color w:val="000000"/>
        </w:rPr>
        <w:t>termenul de prescripție de 5 ani</w:t>
      </w:r>
      <w:r>
        <w:rPr>
          <w:color w:val="000000"/>
        </w:rPr>
        <w:t xml:space="preserve">, în conformitate cu dispoziţiile art. 154 alin. (1) lit. d) Cod penal, termenul de prescripţie a răspunderii penale, calculat conform </w:t>
      </w:r>
      <w:r>
        <w:rPr>
          <w:b/>
          <w:i/>
          <w:color w:val="000000"/>
        </w:rPr>
        <w:t>art. 186 alin. (1) Cod penal,</w:t>
      </w:r>
      <w:r>
        <w:rPr>
          <w:color w:val="000000"/>
        </w:rPr>
        <w:t xml:space="preserve">  s-a împlinit, anterior finalizării cercetării judecătoreşti, la data de </w:t>
      </w:r>
      <w:r>
        <w:rPr>
          <w:b/>
          <w:i/>
          <w:color w:val="000000"/>
          <w:u w:val="single"/>
        </w:rPr>
        <w:t>18.10.2021</w:t>
      </w:r>
      <w:r>
        <w:rPr>
          <w:i/>
          <w:color w:val="000000"/>
          <w:u w:val="single"/>
        </w:rPr>
        <w:t>.</w:t>
      </w:r>
    </w:p>
    <w:p>
      <w:pPr>
        <w:pStyle w:val="Normal"/>
        <w:tabs>
          <w:tab w:val="clear" w:pos="720"/>
          <w:tab w:val="left" w:leader="none" w:pos="0"/>
        </w:tabs>
        <w:ind w:firstLine="720"/>
        <w:jc w:val="both"/>
        <w:rPr>
          <w:color w:val="000000"/>
        </w:rPr>
      </w:pPr>
      <w:r>
        <w:rPr>
          <w:color w:val="000000"/>
        </w:rPr>
        <w:t>Pe cale de consecinţă, ca efect al intervenirii prescripţiei răspunderii penale, în acord cu aspectele de fapt şi de drept, anterior expuse, instanţa a arătat că este împiedicată în mod absolut exercitarea în continuare a acţiunii penale faţă de inculpatul R1, pentru faptele  deduse judecăţii, dispunându-se o soluție de încetare a procesului penal, pentru fiecare dintre acestea.</w:t>
      </w:r>
    </w:p>
    <w:p>
      <w:pPr>
        <w:pStyle w:val="Normal"/>
        <w:tabs>
          <w:tab w:val="clear" w:pos="720"/>
          <w:tab w:val="left" w:leader="none" w:pos="0"/>
        </w:tabs>
        <w:ind w:firstLine="708"/>
        <w:jc w:val="both"/>
        <w:rPr>
          <w:color w:val="000000"/>
        </w:rPr>
      </w:pPr>
      <w:r>
        <w:rPr>
          <w:color w:val="000000"/>
        </w:rPr>
        <w:t>Instanţa de fond susţine că acţiunea civilă, în procesul penal, are acelaşi izvor ca şi acțiunea penală şi anume infracţiunea săvârşită; în raport cu această trăsătură, acţiunea civilă în procesul penal are ca obiect tragerea la răspundere civilă delictuală a persoanelor responsabile, potrivit legii civile, pentru prejudiciul produs prin comiterea faptei care face obiectul acţiunii penale. Inculpatul nu a recunoscut săvârşirea infracţiunilor pentru care a fost trimis în judecată, motiv pentru care instanţa de judecată a analizat îndeplinirea condiţiilor răspunderii civile delictuale.</w:t>
      </w:r>
    </w:p>
    <w:p>
      <w:pPr>
        <w:pStyle w:val="Normal"/>
        <w:tabs>
          <w:tab w:val="clear" w:pos="720"/>
          <w:tab w:val="left" w:leader="none" w:pos="0"/>
        </w:tabs>
        <w:ind w:firstLine="708"/>
        <w:jc w:val="both"/>
        <w:rPr>
          <w:color w:val="000000"/>
        </w:rPr>
      </w:pPr>
      <w:r>
        <w:rPr>
          <w:color w:val="000000"/>
        </w:rPr>
        <w:t>În privinţa daunelor morale, instanţa de judecată a reţinut că acestea reprezintă acele consecinţe dăunătoare cu conţinut neeconomic, care rezultă din atingerile şi încălcările drepturilor personale nepatrimoniale. Având în vedere caracterul neeconomic al acestui tip de prejudiciu, determinarea despăgubirilor cuvenite persoanelor prejudiciate va viza doar efectul compensatoriu şi nu va încerca preţuirea valorii nepatrimoniale lezate.</w:t>
      </w:r>
    </w:p>
    <w:p>
      <w:pPr>
        <w:pStyle w:val="Normal"/>
        <w:tabs>
          <w:tab w:val="clear" w:pos="720"/>
          <w:tab w:val="left" w:leader="none" w:pos="0"/>
        </w:tabs>
        <w:ind w:firstLine="708"/>
        <w:jc w:val="both"/>
        <w:rPr>
          <w:color w:val="000000"/>
        </w:rPr>
      </w:pPr>
      <w:r>
        <w:rPr>
          <w:color w:val="000000"/>
        </w:rPr>
        <w:t xml:space="preserve">Din cauză că un astfel de prejudiciu nu poate fi evaluat direct în bani şi că legiuitorul nu a fixat nişte limite sau criterii orientative, instanţa nu poate recurge la probe, astfel încât va trebui să acorde victimelor o anumită sumă globală, care să compenseze prejudiciul moral suferit. </w:t>
      </w:r>
    </w:p>
    <w:p>
      <w:pPr>
        <w:pStyle w:val="Normal"/>
        <w:tabs>
          <w:tab w:val="clear" w:pos="720"/>
          <w:tab w:val="left" w:leader="none" w:pos="0"/>
        </w:tabs>
        <w:ind w:firstLine="708"/>
        <w:jc w:val="both"/>
        <w:rPr>
          <w:color w:val="000000"/>
        </w:rPr>
      </w:pPr>
      <w:r>
        <w:rPr>
          <w:color w:val="000000"/>
        </w:rPr>
        <w:t>Prin acordarea despăgubirilor pentru prejudiciul nepatrimonial suferit, este vizată strict atenuarea suferinţei pricinuite prin suferinţele fizice şi psihice suferite şi nu conferirea unui grad de satisfacţie persoanelor prejudiciate prin sancţionarea pe latură civilă a persoanei responsabile pentru producerea prejudiciului ori repunerea în situaţia anterioară săvârşirii faptei.</w:t>
      </w:r>
    </w:p>
    <w:p>
      <w:pPr>
        <w:pStyle w:val="Normal"/>
        <w:tabs>
          <w:tab w:val="clear" w:pos="720"/>
          <w:tab w:val="left" w:leader="none" w:pos="0"/>
        </w:tabs>
        <w:ind w:firstLine="708"/>
        <w:jc w:val="both"/>
        <w:rPr>
          <w:color w:val="000000"/>
        </w:rPr>
      </w:pPr>
      <w:r>
        <w:rPr>
          <w:color w:val="000000"/>
        </w:rPr>
        <w:t xml:space="preserve">În materia daunelor morale, principiul reparării integrale a prejudiciului poate avea doar un caracter aproximativ, fapt explicabil în raport cu natura neeconomică a respectivelor daune, imposibil de a fi echivalate în bani. Ceea ce trebuie evaluat în realitate, este despăgubirea care vine să compenseze prejudiciul, nu prejudiciul ca atare. </w:t>
      </w:r>
    </w:p>
    <w:p>
      <w:pPr>
        <w:pStyle w:val="Normal"/>
        <w:tabs>
          <w:tab w:val="clear" w:pos="720"/>
          <w:tab w:val="left" w:leader="none" w:pos="0"/>
        </w:tabs>
        <w:ind w:firstLine="708"/>
        <w:jc w:val="both"/>
        <w:rPr>
          <w:color w:val="000000"/>
        </w:rPr>
      </w:pPr>
      <w:r>
        <w:rPr>
          <w:color w:val="000000"/>
        </w:rPr>
        <w:t>Instanța a reținut ca dovedite împrejurările în raport de care s-a făcut soluţionarea laturii penale a cauzei, constatând că există fapta ilicită (agresiunea împotriva persoanei vătămate), pentru care s-a dispus încetarea procesului penal, precum şi vinovăţia inculpatului. Legătura de cauzalitate dintre fapta ilicită şi prejudicii este dovedită de ansamblul materialului probatoriu.</w:t>
      </w:r>
    </w:p>
    <w:p>
      <w:pPr>
        <w:pStyle w:val="Normal"/>
        <w:tabs>
          <w:tab w:val="clear" w:pos="720"/>
          <w:tab w:val="left" w:leader="none" w:pos="0"/>
        </w:tabs>
        <w:ind w:firstLine="708"/>
        <w:jc w:val="both"/>
        <w:rPr>
          <w:color w:val="000000"/>
        </w:rPr>
      </w:pPr>
      <w:r>
        <w:rPr>
          <w:color w:val="000000"/>
        </w:rPr>
        <w:t>Referitor la daunele morale solicitate de către partea civilă instanţa a arătat că, în lipsa unor criterii legale de determinare a cuantumului daunelor morale, întinderea acestora trebuie stabilită în raport cu gravitatea vătămărilor produse şi intensitatea suferinţelor cauzate. La stabilirea cuantumului daunelor morale, instanţa a avut în vedere ca sumele de bani ce se vor acorda acestor părţi civile să aibă efecte compensatorii şi să nu constituie amenzi excesive pentru inculpat care, prin fapta sa culpabilă, a stat la originea lor şi pentru care a suferit deja o condamnare penală. De asemenea, instanţa a avut în vedere şi principiul potrivit căruia daunele morale, având drept finalitate compensarea suferinţelor psihice, suferinţe care în sine nu pot fi înlăturate sau vindecate prin prestaţii băneşti, nu se pot constitui în sursă de îmbogăţire fără just temei a părţilor civile.</w:t>
      </w:r>
    </w:p>
    <w:p>
      <w:pPr>
        <w:pStyle w:val="Normal"/>
        <w:tabs>
          <w:tab w:val="clear" w:pos="720"/>
          <w:tab w:val="left" w:leader="none" w:pos="0"/>
        </w:tabs>
        <w:ind w:firstLine="708"/>
        <w:jc w:val="both"/>
        <w:rPr>
          <w:color w:val="000000"/>
        </w:rPr>
      </w:pPr>
      <w:r>
        <w:rPr>
          <w:color w:val="000000"/>
        </w:rPr>
        <w:t>După cum s-a arătat anterior, instanţa a reţinut că la nivel legislativ şi de principiu nu există criterii obiective, precise, cuantificabile de stabilire a despăgubirilor băneşti pentru repararea prejudiciilor morale, dar în jurisprudenţă şi în doctrină au fost reliefate câteva astfel de criterii, pe baza cărora instanţa a făcut o apreciere în funcţie de circumstanţele speţei. Astfel, la stabilirea cuantumului despăgubirilor echivalente unui prejudiciu moral, instanţa de judecată a avut în vedere consecinţele negative suferite de cel în cauză în plan fizic şi psihic, importanţa valorilor lezate, măsura în care aceste valori au fost lezate, măsura în care a fost afectată viaţa socială, având în vedere că prin aceste despăgubiri cu rol compensatoriu se urmăreşte o reparaţie justă şi echitabilă a prejudiciului moral suferit.</w:t>
      </w:r>
    </w:p>
    <w:p>
      <w:pPr>
        <w:pStyle w:val="Normal"/>
        <w:tabs>
          <w:tab w:val="clear" w:pos="720"/>
          <w:tab w:val="left" w:leader="none" w:pos="0"/>
        </w:tabs>
        <w:ind w:firstLine="708"/>
        <w:jc w:val="both"/>
        <w:rPr>
          <w:color w:val="000000"/>
        </w:rPr>
      </w:pPr>
      <w:r>
        <w:rPr>
          <w:color w:val="000000"/>
        </w:rPr>
        <w:t>Cât privește întinderea prejudiciului, în funcţie de împrejurările concrete ale cauzei, instanţa a acordat despăgubiri apte să constituie o satisfacţie echitabilă, fără ca acestea să constituie o îmbogăţire fără just temei în sarcina părţii civile.</w:t>
      </w:r>
    </w:p>
    <w:p>
      <w:pPr>
        <w:pStyle w:val="Normal"/>
        <w:tabs>
          <w:tab w:val="clear" w:pos="720"/>
          <w:tab w:val="left" w:leader="none" w:pos="0"/>
        </w:tabs>
        <w:ind w:firstLine="708"/>
        <w:jc w:val="both"/>
        <w:rPr>
          <w:color w:val="000000"/>
        </w:rPr>
      </w:pPr>
      <w:r>
        <w:rPr>
          <w:color w:val="000000"/>
        </w:rPr>
        <w:t>Instanța a reţinut că finalitatea acordării daunelor morale, în ipoteza unor prejudicii afective generate de o faptă precum cea de lovire, este reprezentată de compensarea adecvată pentru afectarea echilibrului emoţional şi cauzarea unor suferinţe puternice prin producerea agresiunii. Din perspectiva daunelor morale pretinse de partea civilă, instanţa arată cu evidenţă, prejudiciile morale produse fiind incontestabile.</w:t>
      </w:r>
    </w:p>
    <w:p>
      <w:pPr>
        <w:pStyle w:val="Normal"/>
        <w:tabs>
          <w:tab w:val="clear" w:pos="720"/>
          <w:tab w:val="left" w:leader="none" w:pos="0"/>
        </w:tabs>
        <w:ind w:firstLine="708"/>
        <w:jc w:val="both"/>
        <w:rPr>
          <w:color w:val="000000"/>
        </w:rPr>
      </w:pPr>
      <w:r>
        <w:rPr>
          <w:color w:val="000000"/>
        </w:rPr>
        <w:t>Instanţa a arătat că trauma emoţională, şocul şi durerea încercată de victima faptei ilicite sunt elemente care nu pot fi puse la îndoială în condițiile probatoriului administrat în cauză.</w:t>
      </w:r>
    </w:p>
    <w:p>
      <w:pPr>
        <w:pStyle w:val="Normal"/>
        <w:tabs>
          <w:tab w:val="clear" w:pos="720"/>
          <w:tab w:val="left" w:leader="none" w:pos="0"/>
        </w:tabs>
        <w:ind w:firstLine="708"/>
        <w:jc w:val="both"/>
        <w:rPr>
          <w:color w:val="000000"/>
        </w:rPr>
      </w:pPr>
      <w:r>
        <w:rPr>
          <w:color w:val="000000"/>
        </w:rPr>
        <w:t>Instanţa a constatat că unităţile medicale constituite părţi civile în prezenta cauză au suferit un prejudiciu constând în contravaloarea serviciilor medicale acordate persoanei vătămate, urmare a faptelor ilicite săvârşite de inculpat (violenţa îndreptată împotriva persoanei vătămate A1), prejudiciu ce este dovedit cu înscrisurile medicale depuse la dosarul cauzei.</w:t>
      </w:r>
    </w:p>
    <w:p>
      <w:pPr>
        <w:pStyle w:val="Normal"/>
        <w:tabs>
          <w:tab w:val="clear" w:pos="720"/>
          <w:tab w:val="left" w:leader="none" w:pos="0"/>
        </w:tabs>
        <w:ind w:firstLine="708"/>
        <w:jc w:val="both"/>
        <w:rPr>
          <w:color w:val="000000"/>
        </w:rPr>
      </w:pPr>
      <w:r>
        <w:rPr>
          <w:color w:val="000000"/>
        </w:rPr>
        <w:t>Privitor la cererea de constituire parte civilă a unităţilor spitaliceşti, potrivit art.313 alin.1 din Legea nr.95/2006 „persoanele care prin faptele lor aduc daune sănătății altei persoane răspund potrivit legii şi au obligaţia să repare prejudiciul cauzat furnizorului de servicii medicale reprezentând cheltuielile efective ocazionate de asistenţa medicală acordată.”</w:t>
      </w:r>
    </w:p>
    <w:p>
      <w:pPr>
        <w:pStyle w:val="Normal"/>
        <w:tabs>
          <w:tab w:val="clear" w:pos="720"/>
          <w:tab w:val="left" w:leader="none" w:pos="0"/>
        </w:tabs>
        <w:ind w:firstLine="708"/>
        <w:jc w:val="both"/>
        <w:rPr>
          <w:color w:val="000000"/>
        </w:rPr>
      </w:pPr>
      <w:bookmarkStart w:name="_Hlk110358218" w:id="6"/>
      <w:r>
        <w:rPr>
          <w:color w:val="000000"/>
        </w:rPr>
        <w:t>Potrivit art.1381 alin.2 Cod civil „Dreptul la reparaţie se naşte din ziua cauzării prejudiciului, chiar dacă acest drept nu poate fi valorificat imediat.”</w:t>
      </w:r>
      <w:bookmarkEnd w:id="6"/>
    </w:p>
    <w:p>
      <w:pPr>
        <w:pStyle w:val="Normal"/>
        <w:jc w:val="both"/>
        <w:rPr>
          <w:color w:val="000000"/>
        </w:rPr>
      </w:pPr>
      <w:r>
        <w:rPr>
          <w:color w:val="000000"/>
        </w:rPr>
      </w:r>
    </w:p>
    <w:p>
      <w:pPr>
        <w:pStyle w:val="Normal"/>
        <w:jc w:val="both"/>
        <w:rPr>
          <w:color w:val="000000"/>
        </w:rPr>
      </w:pPr>
      <w:r>
        <w:rPr>
          <w:color w:val="000000"/>
        </w:rPr>
      </w:r>
    </w:p>
    <w:p>
      <w:pPr>
        <w:pStyle w:val="Normal"/>
        <w:ind w:firstLine="708"/>
        <w:jc w:val="both"/>
        <w:rPr>
          <w:b/>
          <w:i/>
          <w:i/>
          <w:color w:val="000000"/>
        </w:rPr>
      </w:pPr>
      <w:r>
        <w:rPr>
          <w:b/>
          <w:i/>
          <w:color w:val="000000"/>
        </w:rPr>
        <w:t>Împotriva sentinţei penale nr.SP1 din data de ..., pronunțată de Judecătoria ... în dosarul nr. D1, a formulat apel, cu respectarea termenului prevăzut de art. 410 alin. (1) din Codul de procedură penală, inculpatul R1</w:t>
      </w:r>
      <w:r>
        <w:rPr>
          <w:color w:val="000000"/>
        </w:rPr>
        <w:t>.</w:t>
      </w:r>
      <w:r>
        <w:rPr>
          <w:b/>
          <w:i/>
          <w:color w:val="000000"/>
        </w:rPr>
        <w:t xml:space="preserve"> </w:t>
      </w:r>
    </w:p>
    <w:p>
      <w:pPr>
        <w:pStyle w:val="Normal"/>
        <w:ind w:firstLine="708"/>
        <w:jc w:val="both"/>
        <w:rPr>
          <w:b/>
          <w:i/>
          <w:i/>
          <w:color w:val="000000"/>
        </w:rPr>
      </w:pPr>
      <w:r>
        <w:rPr>
          <w:b/>
          <w:i/>
          <w:color w:val="000000"/>
        </w:rPr>
      </w:r>
    </w:p>
    <w:p>
      <w:pPr>
        <w:pStyle w:val="Normal"/>
        <w:ind w:firstLine="708"/>
        <w:jc w:val="both"/>
        <w:rPr>
          <w:color w:val="000000"/>
        </w:rPr>
      </w:pPr>
      <w:r>
        <w:rPr>
          <w:color w:val="000000"/>
        </w:rPr>
        <w:t>În motivele de apel, inculpatul a criticat soluţia instanţei cu privire la latura civilă a cauzei. A arătat faptul că, în mod greșit, a fost obligat la plata despăgubirilor civile în cuantum de 1.000 euro către partea civilă. Pe de o parte, chiar înainte de faza dezbaterilor, i-a achitat părţii civile suma solicitată, ambele părţi afirmând, în faţa instanţei de fond, că nu mai există nicio obligaţie civilă între ele. Pe de altă parte, nu a fost administrată nicio probă din care să reiasă valoarea prejudiciului cauzat părţii civile.</w:t>
      </w:r>
    </w:p>
    <w:p>
      <w:pPr>
        <w:pStyle w:val="Normal"/>
        <w:ind w:firstLine="708"/>
        <w:jc w:val="both"/>
        <w:rPr>
          <w:color w:val="000000"/>
        </w:rPr>
      </w:pPr>
      <w:r>
        <w:rPr>
          <w:color w:val="000000"/>
        </w:rPr>
      </w:r>
    </w:p>
    <w:p>
      <w:pPr>
        <w:pStyle w:val="Normal"/>
        <w:tabs>
          <w:tab w:val="clear" w:pos="720"/>
          <w:tab w:val="left" w:leader="none" w:pos="990"/>
        </w:tabs>
        <w:suppressAutoHyphens w:val="true"/>
        <w:ind w:firstLine="709"/>
        <w:jc w:val="both"/>
        <w:rPr>
          <w:b/>
        </w:rPr>
      </w:pPr>
      <w:r>
        <w:rPr>
          <w:b/>
        </w:rPr>
        <w:t>Examinând actele şi lucrările cauzei prin prisma motivelor de apel invocate în cauză, dar şi din oficiu sub toate aspectele de fapt şi de drept, în limitele prevăzute de art. 417 alin. (2) din Codul de procedură penală, Curtea constată următoarele:</w:t>
      </w:r>
    </w:p>
    <w:p>
      <w:pPr>
        <w:pStyle w:val="Normal"/>
        <w:tabs>
          <w:tab w:val="clear" w:pos="720"/>
          <w:tab w:val="left" w:leader="none" w:pos="990"/>
        </w:tabs>
        <w:suppressAutoHyphens w:val="true"/>
        <w:ind w:firstLine="709"/>
        <w:jc w:val="both"/>
        <w:rPr>
          <w:b/>
        </w:rPr>
      </w:pPr>
      <w:r>
        <w:rPr/>
        <w:t xml:space="preserve">Instanţa de fond, în mod just, a reţinut că, în baza art. 396 alin. (1) şi (6) din Codul de procedură penală raportat la art. 16 alin. (1) lit. f) din Codul de procedură penală, art. 154 alin. (1) lit. d) din Codul penal și art. 5 din Codul penal, cu referire la art. 155 alin. (1) din Codul penal interpretat prin Deciziile nr. 297/2018 și nr. 358/2022 ale Curții Constituționale a României, în ceea ce priveşte infracţiunea de lovire sau alte violenţe, prevăzută de art. 193 alin. (2) din Codul penal imputată inculpatului R1, a intervenit prescripția răspunderii penale, motiv pentru care a dispus încetarea procesului penal. </w:t>
      </w:r>
    </w:p>
    <w:p>
      <w:pPr>
        <w:pStyle w:val="Normal"/>
        <w:ind w:firstLine="708"/>
        <w:jc w:val="both"/>
        <w:rPr>
          <w:i/>
          <w:i/>
        </w:rPr>
      </w:pPr>
      <w:r>
        <w:rPr/>
        <w:t xml:space="preserve">Nu au fost formulate critici în ceea ce priveşte soluţia menţionată anterior cu privire la latura penală a cauzei, criticile formulate vizând exclusiv modalitatea de soluționare a laturii civile a cauzei, inculpatul solicitând să nu fie obligat la plata despăgubirilor civile, având în vedere că deja le-a achitat către partea civilă. </w:t>
      </w:r>
    </w:p>
    <w:p>
      <w:pPr>
        <w:pStyle w:val="Normal"/>
        <w:ind w:firstLine="708"/>
        <w:jc w:val="both"/>
        <w:rPr/>
      </w:pPr>
      <w:r>
        <w:rPr/>
        <w:t>Analizând dosarul de fond, instanţa de control judiciar constată că, prin hotărârea atacată, a fost admisă, în parte, acţiunea civilă formulată de partea civilă A1, prin reprezentant legal A2, şi a fost obligat inculpatul R1 să plătească părţii civile suma de 1.000 euro cu titlu de daune morale.</w:t>
      </w:r>
    </w:p>
    <w:p>
      <w:pPr>
        <w:pStyle w:val="Normal"/>
        <w:ind w:firstLine="708"/>
        <w:jc w:val="both"/>
        <w:rPr/>
      </w:pPr>
      <w:r>
        <w:rPr/>
        <w:t xml:space="preserve">Curtea constată că, la termenul din 31.05.2022 (f. 27 dosar instanța de fond), apărătorul desemnat din oficiu pentru inculpat a precizat faptul că acesta din urmă a luat legătura cu partea civilă și reprezentantul acesteia, stabilind că se vor împăca dacă inculpatul R1 îi va achita despăgubire solicitate, în cuantum de 1000 euro. </w:t>
      </w:r>
    </w:p>
    <w:p>
      <w:pPr>
        <w:pStyle w:val="Normal"/>
        <w:ind w:firstLine="708"/>
        <w:jc w:val="both"/>
        <w:rPr/>
      </w:pPr>
      <w:r>
        <w:rPr/>
        <w:t>La termenul de judecată din data de 01.11.2022 (f. 30 dosar instanța de fond), apărătorul desemant din oficiu pentru inculpat, a declarat că R1 se află la muncă în străinătate, în încercarea de a face rost de bani şi de a îi achita părţii civile despăgubirile solicitate.</w:t>
      </w:r>
    </w:p>
    <w:p>
      <w:pPr>
        <w:pStyle w:val="Normal"/>
        <w:ind w:firstLine="708"/>
        <w:jc w:val="both"/>
        <w:rPr/>
      </w:pPr>
      <w:r>
        <w:rPr/>
        <w:t xml:space="preserve">Instanţa de apel observă că pe tot parcursul judecării cauzei în fața instanței de fond au existat discuţii cu privire la o eventuală împăcare între părţi. Însăşi instanţa de fond, prin acordarea de termene suplimentare, a apreciat ca fiind oportun să îi lase inculpatului timpul necesar pentru a-şi îndeplini benevol obligaţiile civile faţă de partea civilă. </w:t>
      </w:r>
    </w:p>
    <w:p>
      <w:pPr>
        <w:pStyle w:val="Normal"/>
        <w:ind w:firstLine="708"/>
        <w:jc w:val="both"/>
        <w:rPr/>
      </w:pPr>
      <w:r>
        <w:rPr/>
        <w:t>La termenul de judecată din data de 10.01.2023 (f. 37 dosar instanța de fond), partea civilă A1, asistată de reprezentantul legal A2, apărătorul său desemnat din oficiu, precum şi avocatul desemnat din oficiu pentru inculpat au declarat că despăgubirile civile au fost achitate. Partea civilă a indicat, de asemenea, că nu mai are nicio pretenție civilă de la inculpat.</w:t>
      </w:r>
    </w:p>
    <w:p>
      <w:pPr>
        <w:pStyle w:val="Normal"/>
        <w:ind w:firstLine="708"/>
        <w:jc w:val="both"/>
        <w:rPr/>
      </w:pPr>
      <w:r>
        <w:rPr/>
        <w:t>În acest context, instanţa de fond ar fi trebuit să constate că acţiunea civilă este rămasă fără obiect, ca urmare a faptului că inculpatul R1 a plătit benevol și integral suma de 1.000 euro solicitată de partea civilă cu titlu de daune morale. Având în vedere principiul dispobibilității, care guvernează soluționarea acțiunii civile în procesul penal, nu se mai impunea administrarea de probe în dovedirea daunelor morale solcitate de partea civilă, ca urmare a achiesării integrale a inculpatului la pretențiile formulate în cauză.</w:t>
      </w:r>
    </w:p>
    <w:p>
      <w:pPr>
        <w:pStyle w:val="Normal"/>
        <w:ind w:firstLine="720"/>
        <w:jc w:val="both"/>
        <w:rPr/>
      </w:pPr>
      <w:r>
        <w:rPr/>
        <w:t>În consecinţă, în baza art. 421 alin. (1) pct. 2 lit. a) din Codul de procedură penală, va admite apelul declarat de inculpatul R1 împotriva sentinţei penale nr. SP1 din data de ..., pronunțată de Judecătoria ... în dosarul nr. D1, sentinţă pe care o va desființa în parte, în latură civilă.</w:t>
      </w:r>
    </w:p>
    <w:p>
      <w:pPr>
        <w:pStyle w:val="Normal"/>
        <w:suppressAutoHyphens w:val="true"/>
        <w:ind w:firstLine="720"/>
        <w:jc w:val="both"/>
        <w:rPr/>
      </w:pPr>
      <w:r>
        <w:rPr/>
        <w:t>În rejudecare, va constata că acţiunea civilă formulată de partea civilă A1, prin reprezentant legal, A2, împotriva inculpatului R1 a rămas fără obiect.</w:t>
      </w:r>
    </w:p>
    <w:p>
      <w:pPr>
        <w:pStyle w:val="Normal"/>
        <w:suppressAutoHyphens w:val="true"/>
        <w:ind w:firstLine="708"/>
        <w:jc w:val="both"/>
        <w:rPr/>
      </w:pPr>
      <w:r>
        <w:rPr/>
        <w:t>Va menține celelalte dispoziții ale sentinței penale apelate care nu contravin prezentei decizii și le va înlătura pe cele contrare.</w:t>
      </w:r>
    </w:p>
    <w:p>
      <w:pPr>
        <w:pStyle w:val="Normal"/>
        <w:suppressAutoHyphens w:val="true"/>
        <w:ind w:firstLine="708"/>
        <w:jc w:val="both"/>
        <w:rPr/>
      </w:pPr>
      <w:r>
        <w:rPr/>
        <w:t>În baza art. 275 alin. (3) din Codul  de procedură penală, cheltuielile judiciare avansate în vederea soluționării apelului promovat de inculpat vor rămâne în sarcina statului.</w:t>
      </w:r>
    </w:p>
    <w:p>
      <w:pPr>
        <w:pStyle w:val="Normal"/>
        <w:ind w:firstLine="709"/>
        <w:jc w:val="both"/>
        <w:rPr/>
      </w:pPr>
      <w:r>
        <w:rPr/>
        <w:t>În baza art. 272 Cod procedură penală, onorariul apărătorului din oficiu desemnat pentru partea civilă A1 (delegaţie nr. ...6/12.07.2023, av. ...), în cuantum de 510 lei,  se va achita din fondurile speciale ale Ministerului Justiţiei, urmând să rămână în sarcina statului, conform art. 275 alin. (6) teza I din Codul de procedură penală.</w:t>
      </w:r>
    </w:p>
    <w:p>
      <w:pPr>
        <w:pStyle w:val="Normal"/>
        <w:jc w:val="both"/>
        <w:rPr>
          <w:color w:val="000000"/>
        </w:rPr>
      </w:pPr>
      <w:r>
        <w:rPr>
          <w:color w:val="000000"/>
        </w:rPr>
      </w:r>
    </w:p>
    <w:p>
      <w:pPr>
        <w:pStyle w:val="Normal"/>
        <w:jc w:val="center"/>
        <w:rPr>
          <w:b/>
          <w:color w:val="000000"/>
        </w:rPr>
      </w:pPr>
      <w:r>
        <w:rPr>
          <w:b/>
          <w:color w:val="000000"/>
        </w:rPr>
        <w:t>PENTRU ACESTE MOTIVE</w:t>
        <w:br/>
        <w:t>ÎN NUMELE LEGII</w:t>
      </w:r>
    </w:p>
    <w:p>
      <w:pPr>
        <w:pStyle w:val="Normal"/>
        <w:jc w:val="center"/>
        <w:rPr>
          <w:b/>
          <w:color w:val="000000"/>
        </w:rPr>
      </w:pPr>
      <w:r>
        <w:rPr>
          <w:b/>
          <w:color w:val="000000"/>
        </w:rPr>
        <w:t>D E C I D E:</w:t>
      </w:r>
    </w:p>
    <w:p>
      <w:pPr>
        <w:pStyle w:val="Normal"/>
        <w:jc w:val="both"/>
        <w:rPr>
          <w:color w:val="000000"/>
        </w:rPr>
      </w:pPr>
      <w:r>
        <w:rPr>
          <w:color w:val="000000"/>
        </w:rPr>
      </w:r>
    </w:p>
    <w:p>
      <w:pPr>
        <w:pStyle w:val="Normal"/>
        <w:ind w:firstLine="720"/>
        <w:jc w:val="both"/>
        <w:rPr/>
      </w:pPr>
      <w:r>
        <w:rPr/>
        <w:t xml:space="preserve">În baza art. 421 alin. (1) pct. 2 lit. a) din Codul de procedură penală, </w:t>
      </w:r>
      <w:r>
        <w:rPr>
          <w:b/>
        </w:rPr>
        <w:t>admite apelul</w:t>
      </w:r>
      <w:r>
        <w:rPr/>
        <w:t xml:space="preserve"> declarat de </w:t>
      </w:r>
      <w:r>
        <w:rPr>
          <w:b/>
        </w:rPr>
        <w:t>inculpatul R1</w:t>
      </w:r>
      <w:r>
        <w:rPr/>
        <w:t>, C.N.P. ...., fiul lui ... şi ..., născut la data de ... în comuna ... judeţul ... cu domiciliul în satul ..., comuna... judeţul...., strada .... nr. ..., posesor al C.I. seria ..., numărul ... eliberat la data de ... de către S.P.C. ..., fără ocupaţie, cu antecedente penale conform fişei de cazier judiciar, împotriva</w:t>
      </w:r>
      <w:r>
        <w:rPr>
          <w:b/>
        </w:rPr>
        <w:t xml:space="preserve"> sentinţei penale nr. SP1 din data de ..., pronunțată de Judecătoria ...</w:t>
      </w:r>
      <w:r>
        <w:rPr/>
        <w:t>în dosarul nr. D1, sentinţă pe care o desființează în parte, în latură civilă.</w:t>
      </w:r>
    </w:p>
    <w:p>
      <w:pPr>
        <w:pStyle w:val="Normal"/>
        <w:suppressAutoHyphens w:val="true"/>
        <w:ind w:firstLine="720"/>
        <w:jc w:val="both"/>
        <w:rPr>
          <w:b/>
        </w:rPr>
      </w:pPr>
      <w:r>
        <w:rPr>
          <w:b/>
        </w:rPr>
        <w:t>Rejudecând cauza, în limitele desființării:</w:t>
      </w:r>
    </w:p>
    <w:p>
      <w:pPr>
        <w:pStyle w:val="Normal"/>
        <w:suppressAutoHyphens w:val="true"/>
        <w:ind w:firstLine="720"/>
        <w:jc w:val="both"/>
        <w:rPr/>
      </w:pPr>
      <w:r>
        <w:rPr>
          <w:b/>
        </w:rPr>
        <w:t>Constată că acţiunea civilă</w:t>
      </w:r>
      <w:r>
        <w:rPr/>
        <w:t xml:space="preserve"> formulată de partea civilă A1, prin reprezentant legal, A2 împotriva inculpatului R1 a rămas fără obiect, ca urmare a achitării integrale a sumei de 1.000 euro solicitată de partea civilă cu titlu de daune morale.</w:t>
      </w:r>
    </w:p>
    <w:p>
      <w:pPr>
        <w:pStyle w:val="Normal"/>
        <w:suppressAutoHyphens w:val="true"/>
        <w:ind w:firstLine="708"/>
        <w:jc w:val="both"/>
        <w:rPr>
          <w:b/>
        </w:rPr>
      </w:pPr>
      <w:r>
        <w:rPr>
          <w:b/>
        </w:rPr>
        <w:t>Menține celelalte dispoziții ale sentinței penale apelate care nu contravin prezentei decizii și le înlătură pe cele contrare.</w:t>
      </w:r>
    </w:p>
    <w:p>
      <w:pPr>
        <w:pStyle w:val="Normal"/>
        <w:ind w:firstLine="709"/>
        <w:jc w:val="both"/>
        <w:rPr/>
      </w:pPr>
      <w:r>
        <w:rPr/>
        <w:t>În baza art. 272 din Codul de procedură penală, onorariul apărătorului din oficiu desemnat pentru partea civilă A1 (delegaţie nr. ..6/12.07.2023, av. ...), în cuantum de 510 lei, se va achita din fondurile speciale ale Ministerului Justiţiei, urmând să rămână în sarcina statului, conform art. 275 alin. (6) teza I din Codul de procedură penală.</w:t>
      </w:r>
    </w:p>
    <w:p>
      <w:pPr>
        <w:pStyle w:val="Normal"/>
        <w:suppressAutoHyphens w:val="true"/>
        <w:ind w:firstLine="708"/>
        <w:jc w:val="both"/>
        <w:rPr/>
      </w:pPr>
      <w:r>
        <w:rPr/>
        <w:t>În baza art. 275 alin. (3) din Codul de procedură penală, cheltuielile judiciare avansate în vederea soluționării apelului promovat de inculpat rămân în sarcina statului.</w:t>
      </w:r>
    </w:p>
    <w:p>
      <w:pPr>
        <w:pStyle w:val="Normal"/>
        <w:suppressAutoHyphens w:val="true"/>
        <w:ind w:firstLine="720"/>
        <w:jc w:val="both"/>
        <w:rPr>
          <w:b/>
        </w:rPr>
      </w:pPr>
      <w:r>
        <w:rPr>
          <w:b/>
        </w:rPr>
        <w:t>Definitivă.</w:t>
      </w:r>
    </w:p>
    <w:p>
      <w:pPr>
        <w:pStyle w:val="Normal"/>
        <w:suppressAutoHyphens w:val="true"/>
        <w:ind w:firstLine="720"/>
        <w:jc w:val="both"/>
        <w:rPr/>
      </w:pPr>
      <w:r>
        <w:rPr/>
        <w:t>Pronunţată azi, ..., prin punerea hotărârii motivate la dispoziţia părţilor şi a procurorului prin mijlocirea grefei instanţei.</w:t>
      </w:r>
    </w:p>
    <w:p>
      <w:pPr>
        <w:pStyle w:val="Normal"/>
        <w:ind w:firstLine="708"/>
        <w:jc w:val="both"/>
        <w:rPr>
          <w:color w:val="000000"/>
        </w:rPr>
      </w:pPr>
      <w:r>
        <w:rPr>
          <w:color w:val="000000"/>
        </w:rPr>
      </w:r>
    </w:p>
    <w:p>
      <w:pPr>
        <w:pStyle w:val="Normal"/>
        <w:ind w:firstLine="708"/>
        <w:jc w:val="both"/>
        <w:rPr>
          <w:color w:val="000000"/>
        </w:rPr>
      </w:pPr>
      <w:r>
        <w:rPr>
          <w:color w:val="000000"/>
        </w:rPr>
      </w:r>
    </w:p>
    <w:p>
      <w:pPr>
        <w:pStyle w:val="Normal"/>
        <w:ind w:firstLine="708"/>
        <w:jc w:val="both"/>
        <w:rPr>
          <w:b/>
          <w:color w:val="000000"/>
        </w:rPr>
      </w:pPr>
      <w:r>
        <w:rPr>
          <w:b/>
          <w:color w:val="000000"/>
        </w:rPr>
        <w:t xml:space="preserve">Preşedinte,   </w:t>
        <w:tab/>
        <w:tab/>
        <w:t xml:space="preserve">                                                                Judecător,                               </w:t>
      </w:r>
    </w:p>
    <w:p>
      <w:pPr>
        <w:pStyle w:val="Normal"/>
        <w:rPr>
          <w:color w:val="000000"/>
          <w:u w:val="none"/>
        </w:rPr>
      </w:pPr>
      <w:r>
        <w:rPr>
          <w:b/>
          <w:color w:val="000000"/>
        </w:rPr>
        <w:t xml:space="preserve">     </w:t>
      </w:r>
      <w:r>
        <w:rPr>
          <w:b/>
          <w:color w:val="000000"/>
        </w:rPr>
        <w:t>A0013                                                 ...</w:t>
      </w:r>
      <w:r>
        <w:rPr>
          <w:color w:val="000000"/>
        </w:rPr>
        <w:tab/>
        <w:tab/>
        <w:t xml:space="preserve">                       </w:t>
      </w:r>
    </w:p>
    <w:p>
      <w:pPr>
        <w:pStyle w:val="Normal"/>
        <w:ind w:firstLine="708"/>
        <w:rPr>
          <w:b/>
          <w:color w:val="000000"/>
          <w:u w:val="none"/>
        </w:rPr>
      </w:pPr>
      <w:r>
        <w:rPr>
          <w:b/>
          <w:color w:val="000000"/>
          <w:u w:val="none"/>
        </w:rPr>
        <w:t xml:space="preserve">                                                       </w:t>
      </w:r>
      <w:r>
        <w:rPr>
          <w:b/>
          <w:color w:val="000000"/>
          <w:u w:val="none"/>
        </w:rPr>
        <w:t>Grefier,</w:t>
      </w:r>
    </w:p>
    <w:p>
      <w:pPr>
        <w:pStyle w:val="Normal"/>
        <w:rPr>
          <w:b/>
          <w:color w:val="000000"/>
        </w:rPr>
      </w:pPr>
      <w:r>
        <w:rPr>
          <w:b/>
          <w:color w:val="000000"/>
          <w:u w:val="none"/>
        </w:rPr>
        <w:t xml:space="preserve">    </w:t>
      </w:r>
      <w:r>
        <w:rPr>
          <w:b/>
          <w:color w:val="000000"/>
          <w:u w:val="none"/>
        </w:rPr>
        <w:tab/>
        <w:tab/>
        <w:tab/>
        <w:tab/>
        <w:t>......</w:t>
      </w:r>
    </w:p>
    <w:p>
      <w:pPr>
        <w:pStyle w:val="Normal"/>
        <w:jc w:val="both"/>
        <w:rPr>
          <w:color w:val="000000"/>
        </w:rPr>
      </w:pPr>
      <w:r>
        <w:rPr>
          <w:color w:val="000000"/>
        </w:rPr>
      </w:r>
    </w:p>
    <w:p>
      <w:pPr>
        <w:pStyle w:val="Normal"/>
        <w:rPr>
          <w:color w:val="000000"/>
        </w:rPr>
      </w:pPr>
      <w:r>
        <w:rPr>
          <w:color w:val="000000"/>
        </w:rPr>
      </w:r>
    </w:p>
    <w:p>
      <w:pPr>
        <w:pStyle w:val="Normal"/>
        <w:rPr>
          <w:color w:val="000000"/>
          <w:sz w:val="16"/>
        </w:rPr>
      </w:pPr>
      <w:r>
        <w:rPr>
          <w:color w:val="000000"/>
          <w:sz w:val="16"/>
        </w:rPr>
        <w:t>dec. red. şi tehnored. jud. A0013</w:t>
      </w:r>
    </w:p>
    <w:p>
      <w:pPr>
        <w:pStyle w:val="Normal"/>
        <w:rPr>
          <w:color w:val="000000"/>
          <w:sz w:val="16"/>
        </w:rPr>
      </w:pPr>
      <w:r>
        <w:rPr>
          <w:color w:val="000000"/>
          <w:sz w:val="16"/>
        </w:rPr>
        <w:t>2 ex./..</w:t>
      </w:r>
    </w:p>
    <w:p>
      <w:pPr>
        <w:pStyle w:val="Normal"/>
        <w:rPr>
          <w:color w:val="000000"/>
          <w:sz w:val="16"/>
        </w:rPr>
      </w:pPr>
      <w:r>
        <w:rPr>
          <w:color w:val="000000"/>
          <w:sz w:val="16"/>
        </w:rPr>
        <w:t>Judecătoria ... – judecător: ....</w:t>
      </w:r>
    </w:p>
    <w:p>
      <w:pPr>
        <w:pStyle w:val="Normal"/>
        <w:rPr>
          <w:color w:val="000000"/>
          <w:sz w:val="16"/>
        </w:rPr>
      </w:pPr>
      <w:r>
        <w:rPr>
          <w:color w:val="000000"/>
          <w:sz w:val="16"/>
        </w:rPr>
      </w:r>
    </w:p>
    <w:p>
      <w:pPr>
        <w:pStyle w:val="Normal"/>
        <w:rPr>
          <w:color w:val="000000"/>
          <w:sz w:val="16"/>
        </w:rPr>
      </w:pPr>
      <w:r>
        <w:rPr>
          <w:color w:val="000000"/>
          <w:sz w:val="16"/>
        </w:rPr>
        <w:t>Comunicări - 7ex – 1 ex inculpat/1 ex parchet/ 5ex parte civilă - intimată</w:t>
      </w:r>
    </w:p>
    <w:p>
      <w:pPr>
        <w:pStyle w:val="Normal"/>
        <w:rPr/>
      </w:pPr>
      <w:r>
        <w:rPr/>
      </w:r>
    </w:p>
    <w:sectPr>
      <w:footerReference w:type="default" r:id="rId2"/>
      <w:type w:val="nextPage"/>
      <w:pgSz w:w="11906" w:h="16838"/>
      <w:pgMar w:top="1134" w:right="1134" w:bottom="851" w:left="1701"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7</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ListParagraph">
    <w:name w:val="List Paragraph"/>
    <w:basedOn w:val="Normal"/>
    <w:qFormat/>
    <w:pPr>
      <w:spacing w:lineRule="auto" w:line="252" w:before="0" w:after="160"/>
      <w:ind w:left="720"/>
      <w:contextualSpacing/>
    </w:pPr>
    <w:rPr>
      <w:rFonts w:ascii="Calibri" w:hAnsi="Calibri"/>
      <w:sz w:val="22"/>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449</ap:TotalTime>
  <ap:Application>LibreOffice/24.2.7.2$Linux_X86_64 LibreOffice_project/420$Build-2</ap:Application>
  <ap:AppVersion>15.0000</ap:AppVersion>
  <ap:Pages>6</ap:Pages>
  <ap:Words>3755</ap:Words>
  <ap:Characters>20855</ap:Characters>
  <ap:CharactersWithSpaces>24847</ap:CharactersWithSpaces>
  <ap:Paragraphs>98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