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94BF1" w:rsidP="00A44659">
      <w:pPr>
        <w:contextualSpacing/>
        <w:jc w:val="center"/>
        <w:rPr>
          <w:b/>
        </w:rPr>
      </w:pPr>
      <w:r>
        <w:rPr>
          <w:b/>
        </w:rPr>
        <w:t xml:space="preserve">                                                                                                         Hotărârea 14</w:t>
      </w:r>
    </w:p>
    <w:p w:rsidRPr="00074A7E" w:rsidR="00A44659" w:rsidP="00A44659">
      <w:pPr>
        <w:contextualSpacing/>
        <w:jc w:val="center"/>
        <w:rPr>
          <w:b/>
        </w:rPr>
      </w:pPr>
      <w:r w:rsidRPr="00074A7E">
        <w:rPr>
          <w:b/>
        </w:rPr>
        <w:t>R O M Â N I A</w:t>
      </w:r>
    </w:p>
    <w:p w:rsidRPr="00074A7E" w:rsidR="00A44659" w:rsidP="00A44659">
      <w:pPr>
        <w:contextualSpacing/>
        <w:jc w:val="center"/>
        <w:rPr>
          <w:b/>
        </w:rPr>
      </w:pPr>
      <w:r w:rsidRPr="00074A7E">
        <w:rPr>
          <w:b/>
        </w:rPr>
        <w:t xml:space="preserve">CURTEA DE APEL </w:t>
      </w:r>
      <w:r w:rsidRPr="00E07BE4" w:rsidR="00E07BE4">
        <w:rPr>
          <w:b/>
        </w:rPr>
        <w:t>...X...</w:t>
      </w:r>
    </w:p>
    <w:p w:rsidRPr="00074A7E" w:rsidR="00A44659" w:rsidP="00A44659">
      <w:pPr>
        <w:contextualSpacing/>
        <w:jc w:val="center"/>
        <w:rPr>
          <w:b/>
        </w:rPr>
      </w:pPr>
      <w:r w:rsidRPr="00074A7E">
        <w:rPr>
          <w:b/>
        </w:rPr>
        <w:t xml:space="preserve">SECŢIA </w:t>
      </w:r>
      <w:r w:rsidR="000F61B5">
        <w:rPr>
          <w:b/>
        </w:rPr>
        <w:t>.......</w:t>
      </w:r>
      <w:r w:rsidRPr="00074A7E">
        <w:rPr>
          <w:b/>
        </w:rPr>
        <w:t xml:space="preserve"> CONTENCIOS ADMINISTRATIV ŞI FISCAL</w:t>
      </w:r>
    </w:p>
    <w:p w:rsidRPr="00074A7E" w:rsidR="00A44659" w:rsidP="00A44659">
      <w:pPr>
        <w:contextualSpacing/>
        <w:rPr>
          <w:b/>
        </w:rPr>
      </w:pPr>
    </w:p>
    <w:p w:rsidRPr="00074A7E" w:rsidR="00A44659" w:rsidP="00A44659">
      <w:pPr>
        <w:contextualSpacing/>
        <w:rPr>
          <w:b/>
        </w:rPr>
      </w:pPr>
      <w:r w:rsidRPr="00074A7E">
        <w:rPr>
          <w:b/>
        </w:rPr>
        <w:t xml:space="preserve">DOSAR NR. </w:t>
      </w:r>
      <w:r w:rsidR="000F61B5">
        <w:rPr>
          <w:b/>
        </w:rPr>
        <w:t>...../..../2023</w:t>
      </w:r>
    </w:p>
    <w:p w:rsidRPr="00074A7E" w:rsidR="00A44659" w:rsidP="00A44659">
      <w:pPr>
        <w:contextualSpacing/>
        <w:jc w:val="center"/>
        <w:rPr>
          <w:b/>
        </w:rPr>
      </w:pPr>
    </w:p>
    <w:p w:rsidRPr="00074A7E" w:rsidR="00A44659" w:rsidP="00A44659">
      <w:pPr>
        <w:contextualSpacing/>
        <w:jc w:val="center"/>
        <w:rPr>
          <w:b/>
        </w:rPr>
      </w:pPr>
      <w:r w:rsidRPr="00074A7E">
        <w:rPr>
          <w:b/>
        </w:rPr>
        <w:t xml:space="preserve">DECIZIA  CIVILĂ NR. </w:t>
      </w:r>
      <w:r w:rsidR="00D13737">
        <w:rPr>
          <w:b/>
        </w:rPr>
        <w:t>...</w:t>
      </w:r>
      <w:r w:rsidR="00D13737">
        <w:rPr>
          <w:b/>
        </w:rPr>
        <w:t>...</w:t>
      </w:r>
    </w:p>
    <w:p w:rsidRPr="00074A7E" w:rsidR="00A44659" w:rsidP="00A44659">
      <w:pPr>
        <w:contextualSpacing/>
        <w:jc w:val="center"/>
        <w:rPr>
          <w:b/>
        </w:rPr>
      </w:pPr>
      <w:r w:rsidRPr="00074A7E">
        <w:rPr>
          <w:b/>
        </w:rPr>
        <w:t xml:space="preserve">ŞEDINŢA PUBLICĂ  DE LA </w:t>
      </w:r>
      <w:r w:rsidR="00D13737">
        <w:rPr>
          <w:b/>
        </w:rPr>
        <w:t>..............</w:t>
      </w:r>
    </w:p>
    <w:p w:rsidRPr="00074A7E" w:rsidR="00A44659" w:rsidP="00A44659">
      <w:pPr>
        <w:contextualSpacing/>
        <w:jc w:val="center"/>
        <w:rPr>
          <w:b/>
        </w:rPr>
      </w:pPr>
      <w:r w:rsidRPr="00074A7E">
        <w:rPr>
          <w:b/>
        </w:rPr>
        <w:t>CURTEA CONSTITUITĂ DIN:</w:t>
      </w:r>
    </w:p>
    <w:p w:rsidRPr="00074A7E" w:rsidR="00A44659" w:rsidP="00A44659">
      <w:pPr>
        <w:contextualSpacing/>
        <w:jc w:val="center"/>
        <w:rPr>
          <w:b/>
        </w:rPr>
      </w:pPr>
      <w:r w:rsidRPr="00074A7E">
        <w:rPr>
          <w:b/>
        </w:rPr>
        <w:t xml:space="preserve">PREŞEDINTE - </w:t>
      </w:r>
      <w:r w:rsidR="00D13737">
        <w:rPr>
          <w:b/>
        </w:rPr>
        <w:t>A0005</w:t>
      </w:r>
    </w:p>
    <w:p w:rsidRPr="00074A7E" w:rsidR="00A44659" w:rsidP="00A44659">
      <w:pPr>
        <w:contextualSpacing/>
        <w:jc w:val="center"/>
        <w:rPr>
          <w:b/>
        </w:rPr>
      </w:pPr>
      <w:r w:rsidRPr="00074A7E">
        <w:rPr>
          <w:b/>
        </w:rPr>
        <w:t xml:space="preserve">JUDECĂTOR - </w:t>
      </w:r>
      <w:r w:rsidR="00D13737">
        <w:rPr>
          <w:b/>
        </w:rPr>
        <w:t>..............</w:t>
      </w:r>
    </w:p>
    <w:p w:rsidRPr="00074A7E" w:rsidR="00A44659" w:rsidP="00A44659">
      <w:pPr>
        <w:contextualSpacing/>
        <w:jc w:val="center"/>
        <w:rPr>
          <w:b/>
        </w:rPr>
      </w:pPr>
      <w:r w:rsidRPr="00074A7E">
        <w:rPr>
          <w:b/>
        </w:rPr>
        <w:t xml:space="preserve">JUDECĂTOR - </w:t>
      </w:r>
      <w:r w:rsidR="00D13737">
        <w:rPr>
          <w:b/>
        </w:rPr>
        <w:t>..............</w:t>
      </w:r>
    </w:p>
    <w:p w:rsidRPr="00074A7E" w:rsidR="00A44659" w:rsidP="00A44659">
      <w:pPr>
        <w:contextualSpacing/>
        <w:jc w:val="center"/>
        <w:rPr>
          <w:b/>
        </w:rPr>
      </w:pPr>
      <w:r w:rsidRPr="00074A7E">
        <w:rPr>
          <w:b/>
        </w:rPr>
        <w:t xml:space="preserve">GREFIER - </w:t>
      </w:r>
      <w:r w:rsidR="00D13737">
        <w:rPr>
          <w:b/>
        </w:rPr>
        <w:t>..............</w:t>
      </w:r>
    </w:p>
    <w:p w:rsidRPr="00074A7E" w:rsidR="00A44659" w:rsidP="00A44659">
      <w:pPr>
        <w:contextualSpacing/>
        <w:jc w:val="center"/>
        <w:rPr>
          <w:b/>
        </w:rPr>
      </w:pPr>
    </w:p>
    <w:p w:rsidRPr="00074A7E" w:rsidR="00A44659" w:rsidP="00A44659">
      <w:pPr>
        <w:tabs>
          <w:tab w:val="left" w:pos="709"/>
        </w:tabs>
        <w:ind w:right="23"/>
        <w:contextualSpacing/>
        <w:jc w:val="both"/>
      </w:pPr>
      <w:bookmarkStart w:name="_Hlk193809694" w:id="0"/>
      <w:r w:rsidRPr="00074A7E">
        <w:tab/>
        <w:t xml:space="preserve">Pe rol judecarea cauzei de contencios administrativ şi fiscal privind recursul declarat  </w:t>
      </w:r>
      <w:r w:rsidRPr="00074A7E">
        <w:t xml:space="preserve">de </w:t>
      </w:r>
      <w:bookmarkStart w:name="_Hlk205364974" w:id="1"/>
      <w:r w:rsidRPr="00074A7E">
        <w:t xml:space="preserve">recurenta- reclamanta </w:t>
      </w:r>
      <w:r w:rsidR="00065039">
        <w:rPr>
          <w:b/>
          <w:bCs/>
        </w:rPr>
        <w:t>...Q...</w:t>
      </w:r>
      <w:bookmarkEnd w:id="1"/>
      <w:r w:rsidRPr="00074A7E">
        <w:rPr>
          <w:b/>
        </w:rPr>
        <w:t xml:space="preserve">, </w:t>
      </w:r>
      <w:r w:rsidRPr="00074A7E">
        <w:t xml:space="preserve">împotriva Sentinţei civile nr. </w:t>
      </w:r>
      <w:r w:rsidR="00065039">
        <w:t>..... din data de ...............</w:t>
      </w:r>
      <w:r w:rsidRPr="00074A7E">
        <w:t xml:space="preserve">, pronunţată de Tribunalul </w:t>
      </w:r>
      <w:r w:rsidR="00065039">
        <w:t>...A...</w:t>
      </w:r>
      <w:r w:rsidRPr="00074A7E">
        <w:t xml:space="preserve"> – Secţia Civilă,  în dosarul nr.</w:t>
      </w:r>
      <w:r w:rsidRPr="00074A7E">
        <w:rPr>
          <w:b/>
        </w:rPr>
        <w:t xml:space="preserve"> </w:t>
      </w:r>
      <w:r w:rsidR="000F61B5">
        <w:rPr>
          <w:b/>
        </w:rPr>
        <w:t>...../..../2023</w:t>
      </w:r>
      <w:r w:rsidRPr="00074A7E">
        <w:t xml:space="preserve">, în contradictoriu cu </w:t>
      </w:r>
      <w:bookmarkStart w:name="_Hlk205365245" w:id="2"/>
      <w:r w:rsidRPr="00074A7E">
        <w:t xml:space="preserve">intimaţii-pârâţi </w:t>
      </w:r>
      <w:r w:rsidRPr="00074A7E">
        <w:rPr>
          <w:b/>
          <w:bCs/>
        </w:rPr>
        <w:t>Administraţia Judeţeană a Finanțelo</w:t>
      </w:r>
      <w:r w:rsidRPr="00074A7E">
        <w:rPr>
          <w:b/>
          <w:bCs/>
        </w:rPr>
        <w:t xml:space="preserve">r Publice </w:t>
      </w:r>
      <w:r w:rsidR="00065039">
        <w:rPr>
          <w:b/>
          <w:bCs/>
        </w:rPr>
        <w:t>...A...</w:t>
      </w:r>
      <w:r w:rsidRPr="00074A7E">
        <w:t xml:space="preserve">, şi </w:t>
      </w:r>
      <w:r w:rsidRPr="00074A7E">
        <w:rPr>
          <w:b/>
          <w:bCs/>
        </w:rPr>
        <w:t>Ministerul Finanțelor,</w:t>
      </w:r>
      <w:bookmarkEnd w:id="2"/>
      <w:r w:rsidRPr="00074A7E">
        <w:t xml:space="preserve"> având ca obiect „</w:t>
      </w:r>
      <w:r w:rsidRPr="00074A7E">
        <w:rPr>
          <w:i/>
          <w:iCs/>
        </w:rPr>
        <w:t>contestaţie act administrativ</w:t>
      </w:r>
      <w:r w:rsidRPr="00074A7E">
        <w:t>”.</w:t>
      </w:r>
    </w:p>
    <w:p w:rsidRPr="00074A7E" w:rsidR="00A44659" w:rsidP="00A44659">
      <w:pPr>
        <w:tabs>
          <w:tab w:val="left" w:pos="709"/>
        </w:tabs>
        <w:contextualSpacing/>
        <w:jc w:val="both"/>
      </w:pPr>
      <w:r w:rsidRPr="00074A7E">
        <w:tab/>
        <w:t xml:space="preserve">Dezbaterile orale au avut loc în şedinţa publică din data </w:t>
      </w:r>
      <w:r w:rsidR="00D13737">
        <w:t>..............</w:t>
      </w:r>
      <w:r w:rsidRPr="00074A7E">
        <w:t xml:space="preserve">, fiind consemnate  în cuprinsul încheierii de la aceea dată, care face parte integrantă din prezenta hotărâre, când Curtea, având nevoie de timp pentru a delibera, a amânat pronunţarea cauzei pentru data de </w:t>
      </w:r>
      <w:r w:rsidR="00D13737">
        <w:t>..............</w:t>
      </w:r>
      <w:r w:rsidRPr="00074A7E">
        <w:t xml:space="preserve">, </w:t>
      </w:r>
      <w:r w:rsidR="00D13737">
        <w:t>..............</w:t>
      </w:r>
      <w:r w:rsidRPr="00074A7E">
        <w:t xml:space="preserve">, apoi la data de </w:t>
      </w:r>
      <w:r w:rsidR="00D13737">
        <w:t>..............</w:t>
      </w:r>
      <w:r w:rsidRPr="00074A7E">
        <w:t>, când  a pronunţat prezenta decizie,</w:t>
      </w:r>
    </w:p>
    <w:p w:rsidRPr="00074A7E" w:rsidR="00A44659" w:rsidP="00A44659">
      <w:pPr>
        <w:tabs>
          <w:tab w:val="left" w:pos="709"/>
        </w:tabs>
        <w:contextualSpacing/>
        <w:jc w:val="both"/>
      </w:pPr>
      <w:r w:rsidRPr="00074A7E">
        <w:t xml:space="preserve">                                     </w:t>
      </w:r>
      <w:r w:rsidRPr="00074A7E">
        <w:t xml:space="preserve">           </w:t>
      </w:r>
    </w:p>
    <w:p w:rsidRPr="00074A7E" w:rsidR="00A44659" w:rsidP="00A44659">
      <w:pPr>
        <w:contextualSpacing/>
        <w:jc w:val="center"/>
        <w:rPr>
          <w:b/>
        </w:rPr>
      </w:pPr>
      <w:r w:rsidRPr="00074A7E">
        <w:rPr>
          <w:b/>
        </w:rPr>
        <w:t>C U R T E A,</w:t>
      </w:r>
    </w:p>
    <w:p w:rsidRPr="00074A7E" w:rsidR="00A44659" w:rsidP="00A44659">
      <w:pPr>
        <w:contextualSpacing/>
        <w:jc w:val="center"/>
        <w:rPr>
          <w:b/>
        </w:rPr>
      </w:pPr>
    </w:p>
    <w:p w:rsidRPr="00074A7E" w:rsidR="00A44659" w:rsidP="00A44659">
      <w:pPr>
        <w:pStyle w:val="NoSpacing"/>
        <w:ind w:firstLine="709"/>
        <w:contextualSpacing/>
        <w:rPr>
          <w:rFonts w:ascii="Times New Roman" w:hAnsi="Times New Roman"/>
          <w:sz w:val="24"/>
          <w:szCs w:val="24"/>
          <w:lang w:eastAsia="ro-RO"/>
        </w:rPr>
      </w:pPr>
      <w:bookmarkEnd w:id="0"/>
      <w:r w:rsidRPr="00074A7E">
        <w:rPr>
          <w:rFonts w:ascii="Times New Roman" w:hAnsi="Times New Roman"/>
          <w:sz w:val="24"/>
          <w:szCs w:val="24"/>
          <w:lang w:eastAsia="ro-RO"/>
        </w:rPr>
        <w:t>Asupra recursului de faţă;</w:t>
      </w:r>
    </w:p>
    <w:p w:rsidRPr="00074A7E" w:rsidR="00A44659" w:rsidP="00A44659">
      <w:pPr>
        <w:pStyle w:val="NoSpacing"/>
        <w:ind w:firstLine="709"/>
        <w:contextualSpacing/>
        <w:rPr>
          <w:rFonts w:ascii="Times New Roman" w:hAnsi="Times New Roman"/>
          <w:sz w:val="24"/>
          <w:szCs w:val="24"/>
          <w:lang w:eastAsia="ro-RO"/>
        </w:rPr>
      </w:pPr>
      <w:r w:rsidRPr="00074A7E">
        <w:rPr>
          <w:rFonts w:ascii="Times New Roman" w:hAnsi="Times New Roman"/>
          <w:sz w:val="24"/>
          <w:szCs w:val="24"/>
          <w:lang w:eastAsia="ro-RO"/>
        </w:rPr>
        <w:t>Din examinarea lucrărilor din dosar, constată următoarele:</w:t>
      </w:r>
    </w:p>
    <w:p w:rsidRPr="00074A7E" w:rsidR="00A44659" w:rsidP="00A44659">
      <w:pPr>
        <w:pStyle w:val="NoSpacing"/>
        <w:ind w:firstLine="709"/>
        <w:contextualSpacing/>
        <w:rPr>
          <w:rFonts w:ascii="Times New Roman" w:hAnsi="Times New Roman"/>
          <w:i/>
          <w:sz w:val="24"/>
          <w:szCs w:val="24"/>
          <w:lang w:eastAsia="ro-RO"/>
        </w:rPr>
      </w:pPr>
      <w:r w:rsidRPr="00074A7E">
        <w:rPr>
          <w:rFonts w:ascii="Times New Roman" w:hAnsi="Times New Roman"/>
          <w:b/>
          <w:sz w:val="24"/>
          <w:szCs w:val="24"/>
          <w:lang w:eastAsia="ro-RO"/>
        </w:rPr>
        <w:t>I. Circumstanţele cauzei. Cadrul procesual</w:t>
      </w:r>
      <w:r w:rsidRPr="00074A7E">
        <w:rPr>
          <w:rFonts w:ascii="Times New Roman" w:hAnsi="Times New Roman"/>
          <w:i/>
          <w:sz w:val="24"/>
          <w:szCs w:val="24"/>
          <w:lang w:eastAsia="ro-RO"/>
        </w:rPr>
        <w:t xml:space="preserve"> </w:t>
      </w:r>
    </w:p>
    <w:p w:rsidRPr="00074A7E" w:rsidR="00A44659" w:rsidP="00A44659">
      <w:pPr>
        <w:pStyle w:val="NoSpacing"/>
        <w:ind w:firstLine="709"/>
        <w:contextualSpacing/>
        <w:rPr>
          <w:rFonts w:ascii="Times New Roman" w:hAnsi="Times New Roman"/>
          <w:i/>
          <w:sz w:val="24"/>
          <w:szCs w:val="24"/>
          <w:lang w:eastAsia="ro-RO"/>
        </w:rPr>
      </w:pPr>
      <w:r w:rsidRPr="00074A7E">
        <w:rPr>
          <w:rFonts w:ascii="Times New Roman" w:hAnsi="Times New Roman"/>
          <w:i/>
          <w:sz w:val="24"/>
          <w:szCs w:val="24"/>
          <w:lang w:eastAsia="ro-RO"/>
        </w:rPr>
        <w:t>I.1.Cererea de chemare în judecată</w:t>
      </w:r>
    </w:p>
    <w:p w:rsidRPr="00074A7E" w:rsidR="00A44659" w:rsidP="00A44659">
      <w:pPr>
        <w:ind w:firstLine="709"/>
        <w:contextualSpacing/>
        <w:jc w:val="both"/>
        <w:rPr>
          <w:rFonts w:eastAsia="Calibri"/>
        </w:rPr>
      </w:pPr>
      <w:r w:rsidRPr="00074A7E">
        <w:rPr>
          <w:rFonts w:eastAsia="Calibri"/>
        </w:rPr>
        <w:t xml:space="preserve">Prin cererea înregistrată pe rolul Tribunalului </w:t>
      </w:r>
      <w:r w:rsidR="00065039">
        <w:rPr>
          <w:rFonts w:eastAsia="Calibri"/>
        </w:rPr>
        <w:t>...A...</w:t>
      </w:r>
      <w:r w:rsidRPr="00074A7E">
        <w:rPr>
          <w:rFonts w:eastAsia="Calibri"/>
        </w:rPr>
        <w:t xml:space="preserve"> la data d</w:t>
      </w:r>
      <w:r w:rsidRPr="00074A7E">
        <w:rPr>
          <w:rFonts w:eastAsia="Calibri"/>
        </w:rPr>
        <w:t xml:space="preserve">e 10.05.2023 sub nr. </w:t>
      </w:r>
      <w:r w:rsidR="000F61B5">
        <w:rPr>
          <w:rFonts w:eastAsia="Calibri"/>
        </w:rPr>
        <w:t>...../..../2023</w:t>
      </w:r>
      <w:r w:rsidRPr="00074A7E">
        <w:rPr>
          <w:rFonts w:eastAsia="Calibri"/>
        </w:rPr>
        <w:t xml:space="preserve">, reclamanta </w:t>
      </w:r>
      <w:r w:rsidR="00065039">
        <w:rPr>
          <w:rFonts w:eastAsia="Calibri"/>
        </w:rPr>
        <w:t>...Q...</w:t>
      </w:r>
      <w:r w:rsidRPr="00074A7E">
        <w:rPr>
          <w:rFonts w:eastAsia="Calibri"/>
        </w:rPr>
        <w:t xml:space="preserve">, în contradictoriu cu pârâţii Administrația Județeană a Finanțelor Publice </w:t>
      </w:r>
      <w:r w:rsidR="00065039">
        <w:rPr>
          <w:rFonts w:eastAsia="Calibri"/>
        </w:rPr>
        <w:t>...A...</w:t>
      </w:r>
      <w:r w:rsidRPr="00074A7E">
        <w:rPr>
          <w:rFonts w:eastAsia="Calibri"/>
        </w:rPr>
        <w:t xml:space="preserve"> și Ministerul Finanțelor, a solicitat anularea </w:t>
      </w:r>
      <w:bookmarkStart w:name="_Hlk237265722" w:id="3"/>
      <w:r w:rsidRPr="00074A7E">
        <w:rPr>
          <w:rFonts w:eastAsia="Calibri"/>
        </w:rPr>
        <w:t xml:space="preserve">Deciziei nr </w:t>
      </w:r>
      <w:r w:rsidR="00065039">
        <w:rPr>
          <w:rFonts w:eastAsia="Calibri"/>
        </w:rPr>
        <w:t>...1...</w:t>
      </w:r>
      <w:r w:rsidRPr="00074A7E">
        <w:rPr>
          <w:rFonts w:eastAsia="Calibri"/>
        </w:rPr>
        <w:t xml:space="preserve">/12.12.2022 </w:t>
      </w:r>
      <w:bookmarkEnd w:id="3"/>
      <w:r w:rsidRPr="00074A7E">
        <w:rPr>
          <w:rFonts w:eastAsia="Calibri"/>
        </w:rPr>
        <w:t xml:space="preserve">privind anularea </w:t>
      </w:r>
      <w:bookmarkStart w:name="_Hlk237265777" w:id="4"/>
      <w:r w:rsidRPr="00074A7E">
        <w:rPr>
          <w:rFonts w:eastAsia="Calibri"/>
        </w:rPr>
        <w:t>Deciziei nr.</w:t>
      </w:r>
      <w:r w:rsidR="00065039">
        <w:rPr>
          <w:rFonts w:eastAsia="Calibri"/>
        </w:rPr>
        <w:t>...2...</w:t>
      </w:r>
      <w:r w:rsidRPr="00074A7E">
        <w:rPr>
          <w:rFonts w:eastAsia="Calibri"/>
        </w:rPr>
        <w:t xml:space="preserve">/20.11.2019 </w:t>
      </w:r>
      <w:bookmarkEnd w:id="4"/>
      <w:r w:rsidRPr="00074A7E">
        <w:rPr>
          <w:rFonts w:eastAsia="Calibri"/>
        </w:rPr>
        <w:t xml:space="preserve">de anulare a obligaţiilor de plată accesorii în valoare de 26.187 lei, reprezentând dobânzi si penalităţi de întârziere, precum şi anularea </w:t>
      </w:r>
      <w:bookmarkStart w:name="_Hlk237265809" w:id="5"/>
      <w:r w:rsidRPr="00074A7E">
        <w:rPr>
          <w:rFonts w:eastAsia="Calibri"/>
        </w:rPr>
        <w:t xml:space="preserve">Deciziei nr. </w:t>
      </w:r>
      <w:r w:rsidR="00065039">
        <w:rPr>
          <w:rFonts w:eastAsia="Calibri"/>
        </w:rPr>
        <w:t>...3...</w:t>
      </w:r>
      <w:r w:rsidRPr="00074A7E">
        <w:rPr>
          <w:rFonts w:eastAsia="Calibri"/>
        </w:rPr>
        <w:t xml:space="preserve">/0404.2023 </w:t>
      </w:r>
      <w:bookmarkEnd w:id="5"/>
      <w:r w:rsidRPr="00074A7E">
        <w:rPr>
          <w:rFonts w:eastAsia="Calibri"/>
        </w:rPr>
        <w:t>de soluţionare a plângerii prealabile împotriva Deciziei nr.</w:t>
      </w:r>
      <w:r w:rsidR="00065039">
        <w:rPr>
          <w:rFonts w:eastAsia="Calibri"/>
        </w:rPr>
        <w:t>...1...</w:t>
      </w:r>
      <w:r w:rsidRPr="00074A7E">
        <w:rPr>
          <w:rFonts w:eastAsia="Calibri"/>
        </w:rPr>
        <w:t>/12.12.2</w:t>
      </w:r>
      <w:r w:rsidRPr="00074A7E">
        <w:rPr>
          <w:rFonts w:eastAsia="Calibri"/>
        </w:rPr>
        <w:t>022.</w:t>
      </w:r>
    </w:p>
    <w:p w:rsidRPr="00074A7E" w:rsidR="00A44659" w:rsidP="00A44659">
      <w:pPr>
        <w:ind w:firstLine="709"/>
        <w:contextualSpacing/>
        <w:jc w:val="both"/>
        <w:rPr>
          <w:i/>
        </w:rPr>
      </w:pPr>
      <w:r w:rsidRPr="00074A7E">
        <w:rPr>
          <w:i/>
        </w:rPr>
        <w:t>I.2.Hotărârea pronunţată de prima instanţă</w:t>
      </w:r>
    </w:p>
    <w:p w:rsidRPr="00074A7E" w:rsidR="00A44659" w:rsidP="00A44659">
      <w:pPr>
        <w:tabs>
          <w:tab w:val="left" w:pos="-3240"/>
        </w:tabs>
        <w:ind w:firstLine="709"/>
        <w:contextualSpacing/>
        <w:jc w:val="both"/>
        <w:rPr>
          <w:i/>
        </w:rPr>
      </w:pPr>
      <w:r w:rsidRPr="00074A7E">
        <w:t xml:space="preserve">Prin Sentinţa civilă nr. </w:t>
      </w:r>
      <w:r w:rsidR="00065039">
        <w:t>..... din data de ...............</w:t>
      </w:r>
      <w:r w:rsidRPr="00074A7E">
        <w:t xml:space="preserve">, Tribunalul </w:t>
      </w:r>
      <w:r w:rsidR="00065039">
        <w:t>...A...</w:t>
      </w:r>
      <w:r w:rsidRPr="00074A7E">
        <w:t xml:space="preserve"> – Secţia Civilă a respins ca neîntemeiată, cererea de chemare în judecată formulată de reclamanta </w:t>
      </w:r>
      <w:r w:rsidR="00065039">
        <w:t>...Q...</w:t>
      </w:r>
      <w:r w:rsidRPr="00074A7E">
        <w:t>.</w:t>
      </w:r>
    </w:p>
    <w:p w:rsidRPr="00074A7E" w:rsidR="00A44659" w:rsidP="00A44659">
      <w:pPr>
        <w:ind w:right="139" w:firstLine="709"/>
        <w:contextualSpacing/>
        <w:jc w:val="both"/>
        <w:rPr>
          <w:rFonts w:eastAsia="Calibri"/>
          <w:i/>
          <w:color w:val="000000"/>
        </w:rPr>
      </w:pPr>
      <w:r w:rsidRPr="00074A7E">
        <w:rPr>
          <w:rFonts w:eastAsia="Calibri"/>
          <w:i/>
          <w:color w:val="000000"/>
        </w:rPr>
        <w:t>I.3. Cererea de recurs</w:t>
      </w:r>
    </w:p>
    <w:p w:rsidRPr="00074A7E" w:rsidR="00A44659" w:rsidP="00A44659">
      <w:pPr>
        <w:ind w:firstLine="709"/>
        <w:contextualSpacing/>
        <w:jc w:val="both"/>
      </w:pPr>
      <w:r w:rsidRPr="00074A7E">
        <w:t xml:space="preserve">Împotriva acestei sentinţe reclamanta </w:t>
      </w:r>
      <w:r w:rsidR="00065039">
        <w:t>...Q...</w:t>
      </w:r>
      <w:r w:rsidRPr="00074A7E">
        <w:t xml:space="preserve"> a formulat recurs, solicitând admiterea acestuia, casarea sentinţei atacate şi, în rejudecare, admiterea acţiunii.</w:t>
      </w:r>
    </w:p>
    <w:p w:rsidRPr="00074A7E" w:rsidR="00A44659" w:rsidP="00A44659">
      <w:pPr>
        <w:ind w:firstLine="709"/>
        <w:contextualSpacing/>
        <w:jc w:val="both"/>
      </w:pPr>
      <w:r w:rsidRPr="00074A7E">
        <w:t>În motivare căii de atac, recurenta a realizat o expunere a situaţiei de fapt şi a sentinţei atacate, arătând că aceasta din urmă este nelegală.</w:t>
      </w:r>
    </w:p>
    <w:p w:rsidRPr="00074A7E" w:rsidR="00A44659" w:rsidP="00A44659">
      <w:pPr>
        <w:ind w:firstLine="709"/>
        <w:contextualSpacing/>
        <w:jc w:val="both"/>
      </w:pPr>
      <w:r w:rsidRPr="00074A7E">
        <w:t xml:space="preserve">În primul rând, recurenta a invocat faptul că Administraţia Judeţeană a Finanţelor Publice </w:t>
      </w:r>
      <w:r w:rsidR="00065039">
        <w:t>...A...</w:t>
      </w:r>
      <w:r w:rsidRPr="00074A7E">
        <w:t xml:space="preserve"> a comunicat terţului poprit, Direcţia Generală de Asistenţă Socială şi Protecţia Copilului </w:t>
      </w:r>
      <w:r w:rsidR="00065039">
        <w:t>...A...</w:t>
      </w:r>
      <w:r w:rsidRPr="00074A7E">
        <w:t xml:space="preserve">, </w:t>
      </w:r>
      <w:bookmarkStart w:name="_Hlk237265854" w:id="6"/>
      <w:r w:rsidRPr="00074A7E">
        <w:t>Decizi</w:t>
      </w:r>
      <w:r w:rsidRPr="00074A7E">
        <w:t xml:space="preserve">a nr. </w:t>
      </w:r>
      <w:r w:rsidR="00065039">
        <w:t>...4...</w:t>
      </w:r>
      <w:r w:rsidRPr="00074A7E">
        <w:t xml:space="preserve">/05.12.2019 </w:t>
      </w:r>
      <w:bookmarkEnd w:id="6"/>
      <w:r w:rsidRPr="00074A7E">
        <w:t>de ridicare a măsurilor de executare silită împotriva sa, menţionându-se expres că s-au stins integral obligaţiile fiscale/bugetare prevăzute în titlul executoriu, inclusiv obligaţiile de plată accesorii şi cheltuielile de executar</w:t>
      </w:r>
      <w:r w:rsidRPr="00074A7E">
        <w:t>e.</w:t>
      </w:r>
    </w:p>
    <w:p w:rsidRPr="00074A7E" w:rsidR="00A44659" w:rsidP="00A44659">
      <w:pPr>
        <w:ind w:firstLine="709"/>
        <w:contextualSpacing/>
        <w:jc w:val="both"/>
      </w:pPr>
      <w:r w:rsidRPr="00074A7E">
        <w:t xml:space="preserve">Faţă de această adresă, care confirma că recurenta nu mai înregistra obligaţii fiscale principale şi accesorii neachitate, apare ca neîntemeiată şi nedovedită susţinerea acesteia din actul administrativ – respectiv Decizia nr. </w:t>
      </w:r>
      <w:r w:rsidR="00065039">
        <w:t>...1...</w:t>
      </w:r>
      <w:r w:rsidRPr="00074A7E">
        <w:t>/12.12.2022, potrivit căreia figura cu obligaţii fiscale principale în valoare de 21.271 lei, scadente la 01.02.2017, precum şi cu obligaţii de plată accesorii în valoare de 26.187 lei.</w:t>
      </w:r>
    </w:p>
    <w:p w:rsidRPr="00074A7E" w:rsidR="00A44659" w:rsidP="00A44659">
      <w:pPr>
        <w:ind w:firstLine="709"/>
        <w:contextualSpacing/>
        <w:jc w:val="both"/>
      </w:pPr>
      <w:r w:rsidRPr="00074A7E">
        <w:t>Recurenta a subliniat faptul că Decizia de ridicare a măsurilor de executare silită nu a fost contestată, anulată ori revocată, astfel încât produce efecte juridice.</w:t>
      </w:r>
    </w:p>
    <w:p w:rsidRPr="00074A7E" w:rsidR="00A44659" w:rsidP="00A44659">
      <w:pPr>
        <w:ind w:firstLine="709"/>
        <w:contextualSpacing/>
        <w:jc w:val="both"/>
      </w:pPr>
      <w:r w:rsidRPr="00074A7E">
        <w:t xml:space="preserve">Potrivit art. 50 alin. (1) </w:t>
      </w:r>
      <w:bookmarkStart w:name="_Hlk210288519" w:id="7"/>
      <w:r w:rsidRPr="00074A7E">
        <w:t>Cod procedură fiscală</w:t>
      </w:r>
      <w:bookmarkEnd w:id="7"/>
      <w:r w:rsidRPr="00074A7E">
        <w:t>: „</w:t>
      </w:r>
      <w:r w:rsidRPr="00074A7E">
        <w:rPr>
          <w:i/>
          <w:iCs/>
        </w:rPr>
        <w:t>Actul administrativ fiscal poate fi anulat, desfiinţat sau modificat de către organul fiscal competent în condiţiile prezentului</w:t>
      </w:r>
      <w:r w:rsidRPr="00074A7E">
        <w:rPr>
          <w:i/>
          <w:iCs/>
        </w:rPr>
        <w:t xml:space="preserve"> cod</w:t>
      </w:r>
      <w:r w:rsidRPr="00074A7E">
        <w:t xml:space="preserve">.” </w:t>
      </w:r>
    </w:p>
    <w:p w:rsidRPr="00074A7E" w:rsidR="00A44659" w:rsidP="00A44659">
      <w:pPr>
        <w:ind w:firstLine="709"/>
        <w:contextualSpacing/>
        <w:jc w:val="both"/>
      </w:pPr>
      <w:r w:rsidRPr="00074A7E">
        <w:t xml:space="preserve">Văzând aceste dispoziţii imperative, recurenta a apreciat că susţinerea instanţei de fond, potrivit căreia Decizia nr. </w:t>
      </w:r>
      <w:r w:rsidR="00065039">
        <w:t>...4...</w:t>
      </w:r>
      <w:r w:rsidRPr="00074A7E">
        <w:t xml:space="preserve">/05.12.2019 de ridicare a măsurilor de executare silită emisă de intimata Administraţia Judeţeană a Finanțelor Publice </w:t>
      </w:r>
      <w:r w:rsidR="00065039">
        <w:t>...</w:t>
      </w:r>
      <w:r w:rsidR="00065039">
        <w:t>A...</w:t>
      </w:r>
      <w:r w:rsidRPr="00074A7E">
        <w:t xml:space="preserve"> nu îşi mai menţine valabilitatea, deşi nu a intervenit niciuna din situaţiile prevăzute de lege care să conducă la desfiinţarea acesteia – respectiv anularea, desfiinţarea sau modificarea – este lipsită de orice temei legal.</w:t>
      </w:r>
    </w:p>
    <w:p w:rsidRPr="00074A7E" w:rsidR="00A44659" w:rsidP="00A44659">
      <w:pPr>
        <w:ind w:firstLine="709"/>
        <w:contextualSpacing/>
        <w:jc w:val="both"/>
      </w:pPr>
      <w:r w:rsidRPr="00074A7E">
        <w:t>Mai mult, potrivit art. 48 Cod procedură fiscală, actul administrativ fiscal produce efecte din momentul în care este comunicat contribuabilului sau la o altă dată ulterioară menţionată în actul administrativ comunicat potrivit legii.</w:t>
      </w:r>
    </w:p>
    <w:p w:rsidRPr="00074A7E" w:rsidR="00A44659" w:rsidP="00A44659">
      <w:pPr>
        <w:ind w:firstLine="709"/>
        <w:contextualSpacing/>
        <w:jc w:val="both"/>
      </w:pPr>
      <w:r w:rsidRPr="00074A7E">
        <w:t xml:space="preserve">Recurenta a arătat că nu doar că instanţa de fond a nesocotit validitatea deplină a Deciziei nr. </w:t>
      </w:r>
      <w:r w:rsidR="00065039">
        <w:t>...4...</w:t>
      </w:r>
      <w:r w:rsidRPr="00074A7E">
        <w:t>/05.12.2019, dar a apreciat ca lipsit de interes acest aspect, considerând justificat demersul intimatei de continuare a procedurii de executare silită, deşi exista un act administrativ valid ce constata stingerea obligaţiilor bugetare aferente titlului executoriu.</w:t>
      </w:r>
    </w:p>
    <w:p w:rsidRPr="00074A7E" w:rsidR="00A44659" w:rsidP="00A44659">
      <w:pPr>
        <w:ind w:firstLine="709"/>
        <w:contextualSpacing/>
        <w:jc w:val="both"/>
      </w:pPr>
      <w:r w:rsidRPr="00074A7E">
        <w:t>De asemenea, art. 51 alin. (1) Cod procedură fiscală prevede: „</w:t>
      </w:r>
      <w:r w:rsidRPr="00074A7E">
        <w:rPr>
          <w:i/>
          <w:iCs/>
        </w:rPr>
        <w:t>Ori de câte ori se anulează un act administrativ fiscal, organul fiscal competent emite un alt act administrativ fiscal, dacă acest lucru este posibil în condiţiile legii.</w:t>
      </w:r>
      <w:r w:rsidRPr="00074A7E">
        <w:t xml:space="preserve">” Or, câtă vreme Decizia nr. </w:t>
      </w:r>
      <w:r w:rsidR="00065039">
        <w:t>...4...</w:t>
      </w:r>
      <w:r w:rsidRPr="00074A7E">
        <w:t>/05.12.2019 de ridicare a măsurilor de executare silită nu a fost anulată, intimata, în calitate de organ fiscal competent, nu era în drept să emită un alt act administrativ cu dispoziţii contrare celui aflat în vigoare şi care produce consecinţe juridice.</w:t>
      </w:r>
    </w:p>
    <w:p w:rsidRPr="00074A7E" w:rsidR="00A44659" w:rsidP="00A44659">
      <w:pPr>
        <w:ind w:firstLine="709"/>
        <w:contextualSpacing/>
        <w:jc w:val="both"/>
      </w:pPr>
      <w:r w:rsidRPr="00074A7E">
        <w:t xml:space="preserve">Având în vedere prevederile legale invocate, de vreme ce Decizia nr. </w:t>
      </w:r>
      <w:r w:rsidR="00065039">
        <w:t>...4...</w:t>
      </w:r>
      <w:r w:rsidRPr="00074A7E">
        <w:t xml:space="preserve">/05.12.2019 de ridicare a măsurilor de executare silită – care constata stingerea obligaţiilor fiscale – este în vigoare şi produce consecinţe juridice, este pe deplin acoperită de legalitate Decizia de anulare a obligaţiilor de plată accesorii nr. </w:t>
      </w:r>
      <w:r w:rsidR="00065039">
        <w:t>...2...</w:t>
      </w:r>
      <w:r w:rsidRPr="00074A7E">
        <w:t>/20.11.2019, pentru suma totală de 26.187 lei.</w:t>
      </w:r>
    </w:p>
    <w:p w:rsidRPr="00074A7E" w:rsidR="00A44659" w:rsidP="00A44659">
      <w:pPr>
        <w:ind w:firstLine="709"/>
        <w:contextualSpacing/>
        <w:jc w:val="both"/>
      </w:pPr>
      <w:r w:rsidRPr="00074A7E">
        <w:t>Aceasta, întrucât art. 50 alin. (2) Cod procedură fiscală prevede că anularea, desfiinţarea totală sau parţială, cu titlu definitiv, a actelor administrative prin care s-au stabilit creanţe fiscale principale atrage anularea creanţelor fiscale accesorii.</w:t>
      </w:r>
    </w:p>
    <w:p w:rsidRPr="00074A7E" w:rsidR="00A44659" w:rsidP="00A44659">
      <w:pPr>
        <w:ind w:firstLine="709"/>
        <w:contextualSpacing/>
        <w:jc w:val="both"/>
      </w:pPr>
      <w:r w:rsidRPr="00074A7E">
        <w:t>În condiţiile în care obligaţiile fiscale principale</w:t>
      </w:r>
      <w:r w:rsidRPr="00074A7E">
        <w:t xml:space="preserve"> au fost declarate stinse de intimata prin Decizia nr. </w:t>
      </w:r>
      <w:r w:rsidR="00065039">
        <w:t>...4...</w:t>
      </w:r>
      <w:r w:rsidRPr="00074A7E">
        <w:t>/05.12.2019, aflată în vigoare, nu exista temei pentru calcularea de dobânzi şi penalităţi de întârziere potrivit art. 173 alin. (1) Cod procedură fiscală.</w:t>
      </w:r>
    </w:p>
    <w:p w:rsidRPr="00074A7E" w:rsidR="00A44659" w:rsidP="00A44659">
      <w:pPr>
        <w:ind w:right="139" w:firstLine="709"/>
        <w:contextualSpacing/>
        <w:jc w:val="both"/>
        <w:rPr>
          <w:rFonts w:eastAsia="Calibri"/>
          <w:i/>
          <w:color w:val="000000"/>
        </w:rPr>
      </w:pPr>
      <w:r w:rsidRPr="00074A7E">
        <w:rPr>
          <w:rFonts w:eastAsia="Calibri"/>
          <w:i/>
          <w:color w:val="000000"/>
        </w:rPr>
        <w:t>I.4.  Apărările formulate în cauză</w:t>
      </w:r>
    </w:p>
    <w:p w:rsidRPr="00074A7E" w:rsidR="00A44659" w:rsidP="00A44659">
      <w:pPr>
        <w:ind w:right="139" w:firstLine="709"/>
        <w:contextualSpacing/>
        <w:jc w:val="both"/>
      </w:pPr>
      <w:r w:rsidRPr="00074A7E">
        <w:rPr>
          <w:color w:val="000000"/>
        </w:rPr>
        <w:t xml:space="preserve">Intimata Administraţia Judeţeană a Finanţelor Publice </w:t>
      </w:r>
      <w:r w:rsidR="00065039">
        <w:rPr>
          <w:color w:val="000000"/>
        </w:rPr>
        <w:t>...A...</w:t>
      </w:r>
      <w:r w:rsidRPr="00074A7E">
        <w:rPr>
          <w:color w:val="000000"/>
        </w:rPr>
        <w:t xml:space="preserve"> </w:t>
      </w:r>
      <w:r w:rsidRPr="00074A7E">
        <w:t>a depus întâmpinare prin care a solicitat respingerea recursului ca nefondat.</w:t>
      </w:r>
    </w:p>
    <w:p w:rsidRPr="00074A7E" w:rsidR="00A44659" w:rsidP="00A44659">
      <w:pPr>
        <w:ind w:firstLine="709"/>
        <w:contextualSpacing/>
        <w:jc w:val="both"/>
      </w:pPr>
      <w:r w:rsidRPr="00074A7E">
        <w:t>În apărare, intimata a  reluat situaţia de fapt expusă prin întâmpinarea de la fond şi reţinută de prima instanţă şi a concluzionat că actele contestate sunt legale.</w:t>
      </w:r>
    </w:p>
    <w:p w:rsidRPr="00074A7E" w:rsidR="00A44659" w:rsidP="00A44659">
      <w:pPr>
        <w:ind w:firstLine="709"/>
        <w:contextualSpacing/>
        <w:jc w:val="both"/>
        <w:rPr>
          <w:i/>
          <w:iCs/>
        </w:rPr>
      </w:pPr>
      <w:r w:rsidRPr="00074A7E">
        <w:rPr>
          <w:i/>
          <w:iCs/>
        </w:rPr>
        <w:t>I.5. Alte aspecte procesuale</w:t>
      </w:r>
    </w:p>
    <w:p w:rsidRPr="00074A7E" w:rsidR="00A44659" w:rsidP="00A44659">
      <w:pPr>
        <w:ind w:firstLine="709"/>
        <w:contextualSpacing/>
        <w:jc w:val="both"/>
      </w:pPr>
      <w:r w:rsidRPr="00074A7E">
        <w:t>În recurs, a fost administrată proba cu înscrisuri.</w:t>
      </w:r>
    </w:p>
    <w:p w:rsidRPr="00074A7E" w:rsidR="00A44659" w:rsidP="00A44659">
      <w:pPr>
        <w:pStyle w:val="NoSpacing"/>
        <w:ind w:firstLine="709"/>
        <w:contextualSpacing/>
        <w:jc w:val="both"/>
        <w:rPr>
          <w:rFonts w:ascii="Times New Roman" w:hAnsi="Times New Roman"/>
          <w:b/>
          <w:sz w:val="24"/>
          <w:szCs w:val="24"/>
        </w:rPr>
      </w:pPr>
      <w:r w:rsidRPr="00074A7E">
        <w:rPr>
          <w:rFonts w:ascii="Times New Roman" w:hAnsi="Times New Roman"/>
          <w:b/>
          <w:sz w:val="24"/>
          <w:szCs w:val="24"/>
        </w:rPr>
        <w:t xml:space="preserve">II.  Soluţia şi considerentele Curţii </w:t>
      </w:r>
    </w:p>
    <w:p w:rsidRPr="00A44659" w:rsidR="00A44659" w:rsidP="00A44659">
      <w:pPr>
        <w:pStyle w:val="NoSpacing"/>
        <w:ind w:firstLine="709"/>
        <w:contextualSpacing/>
        <w:jc w:val="both"/>
        <w:rPr>
          <w:rFonts w:ascii="Times New Roman" w:hAnsi="Times New Roman"/>
          <w:bCs/>
          <w:color w:val="000000"/>
          <w:sz w:val="24"/>
          <w:szCs w:val="24"/>
        </w:rPr>
      </w:pPr>
      <w:r w:rsidRPr="00A44659">
        <w:rPr>
          <w:rFonts w:ascii="Times New Roman" w:hAnsi="Times New Roman"/>
          <w:bCs/>
          <w:color w:val="000000"/>
          <w:sz w:val="24"/>
          <w:szCs w:val="24"/>
        </w:rPr>
        <w:t>Analizând cererea de recurs, din perspectiva motivelor invocate de recurenta-reclamantă, a apărărilor formulate de intimata-pârâtă şi a dispoziţiilor legale incidente, Curtea constată că este fondată, urmând a o admite, pentru considerentele ce vor fi expuse în cele ce urmează.</w:t>
      </w:r>
    </w:p>
    <w:p w:rsidRPr="00A44659" w:rsidR="00A44659" w:rsidP="00A44659">
      <w:pPr>
        <w:pStyle w:val="NoSpacing"/>
        <w:ind w:firstLine="709"/>
        <w:contextualSpacing/>
        <w:jc w:val="both"/>
        <w:rPr>
          <w:rFonts w:ascii="Times New Roman" w:hAnsi="Times New Roman"/>
          <w:i/>
          <w:color w:val="000000"/>
          <w:sz w:val="24"/>
          <w:szCs w:val="24"/>
        </w:rPr>
      </w:pPr>
      <w:r w:rsidRPr="00A44659">
        <w:rPr>
          <w:rFonts w:ascii="Times New Roman" w:hAnsi="Times New Roman"/>
          <w:i/>
          <w:color w:val="000000"/>
          <w:sz w:val="24"/>
          <w:szCs w:val="24"/>
        </w:rPr>
        <w:t>II.1. Aspecte de fapt si de drept relevante</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Deşi neindicat, motivul de casare în care se încadrează criticile de nelegalitate formulate de recurenta-reclamantă este cel prevăzut de art. 488 alin. (1) pct. 8 din Codul de procedură civilă, ce vizează ipoteza în care „hotărârea a fost dată cu încălcarea sau aplicarea greşită a normelor de drept material”.</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În acest sens, recurenta a arătat că instanţa de fond a interpretat şi aplicat eronat dispoziţiile art. 50 alin. (1) din Codul de procedură fiscală, prin aceea că nu a ţinut cont de caracterul definitiv al Deciziei nr. </w:t>
      </w:r>
      <w:r w:rsidR="00065039">
        <w:rPr>
          <w:rFonts w:ascii="Times New Roman" w:hAnsi="Times New Roman"/>
          <w:iCs/>
          <w:color w:val="000000"/>
          <w:sz w:val="24"/>
          <w:szCs w:val="24"/>
        </w:rPr>
        <w:t>...4</w:t>
      </w:r>
      <w:r w:rsidR="00065039">
        <w:rPr>
          <w:rFonts w:ascii="Times New Roman" w:hAnsi="Times New Roman"/>
          <w:iCs/>
          <w:color w:val="000000"/>
          <w:sz w:val="24"/>
          <w:szCs w:val="24"/>
        </w:rPr>
        <w:t>...</w:t>
      </w:r>
      <w:r w:rsidRPr="00A44659">
        <w:rPr>
          <w:rFonts w:ascii="Times New Roman" w:hAnsi="Times New Roman"/>
          <w:iCs/>
          <w:color w:val="000000"/>
          <w:sz w:val="24"/>
          <w:szCs w:val="24"/>
        </w:rPr>
        <w:t xml:space="preserve"> din 5 decembrie 2019, prin care intimata-pârâtă Administraţia Judeţeană a Finanțelor Publice </w:t>
      </w:r>
      <w:r w:rsidR="00065039">
        <w:rPr>
          <w:rFonts w:ascii="Times New Roman" w:hAnsi="Times New Roman"/>
          <w:iCs/>
          <w:color w:val="000000"/>
          <w:sz w:val="24"/>
          <w:szCs w:val="24"/>
        </w:rPr>
        <w:t>...A...</w:t>
      </w:r>
      <w:r w:rsidRPr="00A44659">
        <w:rPr>
          <w:rFonts w:ascii="Times New Roman" w:hAnsi="Times New Roman"/>
          <w:iCs/>
          <w:color w:val="000000"/>
          <w:sz w:val="24"/>
          <w:szCs w:val="24"/>
        </w:rPr>
        <w:t xml:space="preserve"> a constatat stingerea obligaţiilor fiscale principale şi accesorii datorate de recurentă şi a dispus încetarea măsurilor de executare silită.</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Critica recurentei este fondată.</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Curtea reţine că potrivit art. 50 alin. (1) din Codul de procedură fiscală, „Actul administrativ fiscal poate fi anulat, desfiinţat sau modificat de către organul fiscal competent în condiţiile prezentului cod”, mai exact în condiţiile art. 49 din acelaşi act normativ care enumeră situaţiile în care pot fi dispuse aceste măsuri.</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După cum rezultă din cuprinsul Deciziei nr. </w:t>
      </w:r>
      <w:r w:rsidR="00065039">
        <w:rPr>
          <w:rFonts w:ascii="Times New Roman" w:hAnsi="Times New Roman"/>
          <w:iCs/>
          <w:color w:val="000000"/>
          <w:sz w:val="24"/>
          <w:szCs w:val="24"/>
        </w:rPr>
        <w:t>...3...</w:t>
      </w:r>
      <w:r w:rsidRPr="00A44659">
        <w:rPr>
          <w:rFonts w:ascii="Times New Roman" w:hAnsi="Times New Roman"/>
          <w:iCs/>
          <w:color w:val="000000"/>
          <w:sz w:val="24"/>
          <w:szCs w:val="24"/>
        </w:rPr>
        <w:t xml:space="preserve"> din 4 aprilie 2023 emise de intimatul-pârât Ministerul Finanţelor, prin Direcţia Generală de Soluţionare a Contestaţiilor, măsura anulării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 xml:space="preserve">/20.11.2019 a fost întemeiată pe dispoziţiile art. 49 alin. (1) lit. c) din Codul de procedură fiscală, ce au în vedere ipoteza în care actul iniţial a fost </w:t>
      </w:r>
      <w:r w:rsidRPr="00A44659">
        <w:rPr>
          <w:rFonts w:ascii="Times New Roman" w:hAnsi="Times New Roman"/>
          <w:iCs/>
          <w:color w:val="000000"/>
          <w:sz w:val="24"/>
          <w:szCs w:val="24"/>
        </w:rPr>
        <w:t xml:space="preserve">afectat de </w:t>
      </w:r>
      <w:r w:rsidRPr="00A44659">
        <w:rPr>
          <w:rFonts w:ascii="Times New Roman" w:hAnsi="Times New Roman"/>
          <w:i/>
          <w:color w:val="000000"/>
          <w:sz w:val="24"/>
          <w:szCs w:val="24"/>
        </w:rPr>
        <w:t>o gravă şi evidentă eroare</w:t>
      </w:r>
      <w:r w:rsidRPr="00A44659">
        <w:rPr>
          <w:rFonts w:ascii="Times New Roman" w:hAnsi="Times New Roman"/>
          <w:iCs/>
          <w:color w:val="000000"/>
          <w:sz w:val="24"/>
          <w:szCs w:val="24"/>
        </w:rPr>
        <w:t>, respectiv atunci „când cauzele care au stat la baza emiterii acestuia sunt atât de viciate încât, dacă acestea ar fi fost înlăturate anterior sau concomitent emiterii actului, ar fi determinat neemiterea sa”.</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Altfel spus, organul fiscal a apreciat că la momentul emiterii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/20.11.2019 nu erau îndeplinite condiţiile pentru ca recurenta-reclamantă să beneficieze de prevederile Ordonanţei Guvernului nr. 6 din 31 iulie 2019 privind instituirea unor facilităţi fiscale, mai exact de măsura prevăzută de art. 24 din acest act normativ, a anulării accesoriilor aferente obligaţiilor bugetare restante la data de 31 decembrie 2018.</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Art. 24 din Ordonanţa Guvernului nr. 6 din 31 iulie 2019, în forma în vigoare la data emiterii deciziei, avea următorul conţinut:</w:t>
      </w:r>
    </w:p>
    <w:p w:rsidRPr="00A44659" w:rsidR="00A44659" w:rsidP="00A44659">
      <w:pPr>
        <w:pStyle w:val="NoSpacing"/>
        <w:ind w:firstLine="708"/>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„Dobânzile, penalităţile şi toate accesoriile aferente obligaţiilor bugetare principale datorate bugetului general consolidat, restante la data de 31 decembrie 2018 inclusiv, se anulează dacă sunt îndeplinite cumulativ următoarele </w:t>
      </w:r>
      <w:r w:rsidRPr="00A44659">
        <w:rPr>
          <w:rFonts w:ascii="Times New Roman" w:hAnsi="Times New Roman"/>
          <w:i/>
          <w:color w:val="000000"/>
          <w:sz w:val="24"/>
          <w:szCs w:val="24"/>
        </w:rPr>
        <w:t>condiţii</w:t>
      </w:r>
      <w:r w:rsidRPr="00A44659">
        <w:rPr>
          <w:rFonts w:ascii="Times New Roman" w:hAnsi="Times New Roman"/>
          <w:iCs/>
          <w:color w:val="000000"/>
          <w:sz w:val="24"/>
          <w:szCs w:val="24"/>
        </w:rPr>
        <w:t>:</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    a) toate obligaţiile bugetare principale restante la 31 decembrie 2018 inclusiv, administrate de organul fiscal central, se sting prin orice modalitate prevăzută de lege până la data de 15 decembrie 2019 inclusiv;</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    b) sunt stinse prin orice modalitate prevăzută de lege toate obligaţiile bugetare principale şi accesorii administrate de organul fiscal central cu termene de plată cuprinse între data de 1 ianuarie 2019 şi 15 decembrie 2019 inclusiv până la data depunerii cererii de anulare a accesoriilor;</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    c) debitorul să aibă depuse toate declaraţiile fiscale, potrivit vectorului fiscal, până la data depunerii cererii de anulare a accesoriilor. Această condiţie se consideră îndeplinită şi în cazul în care, pentru perioadele în care nu s-au depus declaraţii fiscale, obligaţiile fiscale au fost stabilite, prin decizie, de către organul fiscal central;</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    d) debitorul depune cererea de anulare a accesoriilor după îndeplinirea în mod corespunzător a condiţiilor prevăzute la lit. a) - c), dar nu mai târziu de 15 decembrie 2019 inclusiv, sub sancţiunea decăderii.”</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Potrivit intimaţilor, recurenta-reclamantă nu îndeplinea condiţia prevăzută la lit. a) a normei de mai sus, aceea de a nu înregistra obligaţii bugetare principale restante la 31 decembrie 2018, nestinse până la data de 15 decembrie 2019 inclusiv.</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Din actele şi lucrările dosarului rezultă că la momentul emiterii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/20.11.2019 organele fiscale au avut în vedere Procesul-verbal nr.</w:t>
      </w:r>
      <w:r w:rsidR="00B143BE">
        <w:rPr>
          <w:rFonts w:ascii="Times New Roman" w:hAnsi="Times New Roman"/>
          <w:iCs/>
          <w:color w:val="000000"/>
          <w:sz w:val="24"/>
          <w:szCs w:val="24"/>
        </w:rPr>
        <w:t>.....</w:t>
      </w:r>
      <w:r w:rsidRPr="00A44659">
        <w:rPr>
          <w:rFonts w:ascii="Times New Roman" w:hAnsi="Times New Roman"/>
          <w:iCs/>
          <w:color w:val="000000"/>
          <w:sz w:val="24"/>
          <w:szCs w:val="24"/>
        </w:rPr>
        <w:t xml:space="preserve">/19.01.2017 întocmit de către Administraţia Judeţeană a Finanţelor Publice </w:t>
      </w:r>
      <w:r w:rsidR="00065039">
        <w:rPr>
          <w:rFonts w:ascii="Times New Roman" w:hAnsi="Times New Roman"/>
          <w:iCs/>
          <w:color w:val="000000"/>
          <w:sz w:val="24"/>
          <w:szCs w:val="24"/>
        </w:rPr>
        <w:t>...A...</w:t>
      </w:r>
      <w:r w:rsidRPr="00A44659">
        <w:rPr>
          <w:rFonts w:ascii="Times New Roman" w:hAnsi="Times New Roman"/>
          <w:iCs/>
          <w:color w:val="000000"/>
          <w:sz w:val="24"/>
          <w:szCs w:val="24"/>
        </w:rPr>
        <w:t>, prin care suma de 42.542 lei încasată din executarea silită a imobilului achiziţionat prin programul "Prima Casa", a fost distribuită în totalitate Ministerului Finanţelor, astfel încât recurenta-reclamantă nu a mai înregistrat obligaţii fiscale principale, condiţia prevăzută de art. 24 lit. a) din Ordonanţa Guvernului nr. 6 din 31 iulie 2019 fiind astfel considerată îndeplinită.</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De altfel, constată Curtea, ulterior emiterii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 xml:space="preserve">/20.11.2019, intimata-pârâtă Administraţia Judeţeană a Finanțelor Publice </w:t>
      </w:r>
      <w:r w:rsidR="00065039">
        <w:rPr>
          <w:rFonts w:ascii="Times New Roman" w:hAnsi="Times New Roman"/>
          <w:iCs/>
          <w:color w:val="000000"/>
          <w:sz w:val="24"/>
          <w:szCs w:val="24"/>
        </w:rPr>
        <w:t>...A...</w:t>
      </w:r>
      <w:r w:rsidRPr="00A44659">
        <w:rPr>
          <w:rFonts w:ascii="Times New Roman" w:hAnsi="Times New Roman"/>
          <w:iCs/>
          <w:color w:val="000000"/>
          <w:sz w:val="24"/>
          <w:szCs w:val="24"/>
        </w:rPr>
        <w:t xml:space="preserve"> a emis şi Decizia nr. </w:t>
      </w:r>
      <w:r w:rsidR="00065039">
        <w:rPr>
          <w:rFonts w:ascii="Times New Roman" w:hAnsi="Times New Roman"/>
          <w:iCs/>
          <w:color w:val="000000"/>
          <w:sz w:val="24"/>
          <w:szCs w:val="24"/>
        </w:rPr>
        <w:t>...4...</w:t>
      </w:r>
      <w:r w:rsidRPr="00A44659">
        <w:rPr>
          <w:rFonts w:ascii="Times New Roman" w:hAnsi="Times New Roman"/>
          <w:iCs/>
          <w:color w:val="000000"/>
          <w:sz w:val="24"/>
          <w:szCs w:val="24"/>
        </w:rPr>
        <w:t xml:space="preserve"> din 5 decembrie 2019 prin care a constatat stingerea obligaţiilor fiscale principale şi accesorii datorate de recurentă şi a dispus încetarea măsurilor de executare silită pornite împotriva acesteia.</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Ulterior, în cursul anului 2022, organele fiscale au constatat că la momentul emiterii Procesul-verbal de distribuire sume nr.</w:t>
      </w:r>
      <w:r w:rsidR="00B143BE">
        <w:rPr>
          <w:rFonts w:ascii="Times New Roman" w:hAnsi="Times New Roman"/>
          <w:iCs/>
          <w:color w:val="000000"/>
          <w:sz w:val="24"/>
          <w:szCs w:val="24"/>
        </w:rPr>
        <w:t>.....</w:t>
      </w:r>
      <w:r w:rsidRPr="00A44659">
        <w:rPr>
          <w:rFonts w:ascii="Times New Roman" w:hAnsi="Times New Roman"/>
          <w:iCs/>
          <w:color w:val="000000"/>
          <w:sz w:val="24"/>
          <w:szCs w:val="24"/>
        </w:rPr>
        <w:t xml:space="preserve">/19.01.2017 nu au fost respectate dispoziţiile art. III din Ordonanţă de urgenţă a Guvernului nr. 33 din 30 martie 2011, care prevedeau că distribuirea sumelor rezultate din valorificarea garanţiilor se va realiza proporţional, între banca finanţatoare, în speţă </w:t>
      </w:r>
      <w:r w:rsidR="00B143BE">
        <w:rPr>
          <w:rFonts w:ascii="Times New Roman" w:hAnsi="Times New Roman"/>
          <w:iCs/>
          <w:color w:val="000000"/>
          <w:sz w:val="24"/>
          <w:szCs w:val="24"/>
        </w:rPr>
        <w:t>...B...</w:t>
      </w:r>
      <w:r w:rsidRPr="00A44659">
        <w:rPr>
          <w:rFonts w:ascii="Times New Roman" w:hAnsi="Times New Roman"/>
          <w:iCs/>
          <w:color w:val="000000"/>
          <w:sz w:val="24"/>
          <w:szCs w:val="24"/>
        </w:rPr>
        <w:t>, şi statul român garant, reprezentat de Ministerul Finanţelor.</w:t>
      </w:r>
    </w:p>
    <w:p w:rsidRPr="00A44659" w:rsidR="00A44659" w:rsidP="00A44659">
      <w:pPr>
        <w:pStyle w:val="NoSpacing"/>
        <w:ind w:firstLine="709"/>
        <w:contextualSpacing/>
        <w:jc w:val="both"/>
        <w:rPr>
          <w:rFonts w:ascii="Times New Roman" w:hAnsi="Times New Roman"/>
          <w:iCs/>
          <w:color w:val="000000"/>
          <w:sz w:val="24"/>
          <w:szCs w:val="24"/>
        </w:rPr>
      </w:pPr>
      <w:r w:rsidRPr="00A44659">
        <w:rPr>
          <w:rFonts w:ascii="Times New Roman" w:hAnsi="Times New Roman"/>
          <w:iCs/>
          <w:color w:val="000000"/>
          <w:sz w:val="24"/>
          <w:szCs w:val="24"/>
        </w:rPr>
        <w:t xml:space="preserve">Ca atare, intimata-pârâtă Administraţia Judeţeană a Finanţelor Publice </w:t>
      </w:r>
      <w:r w:rsidR="00065039">
        <w:rPr>
          <w:rFonts w:ascii="Times New Roman" w:hAnsi="Times New Roman"/>
          <w:iCs/>
          <w:color w:val="000000"/>
          <w:sz w:val="24"/>
          <w:szCs w:val="24"/>
        </w:rPr>
        <w:t>...A...</w:t>
      </w:r>
      <w:r w:rsidRPr="00A44659">
        <w:rPr>
          <w:rFonts w:ascii="Times New Roman" w:hAnsi="Times New Roman"/>
          <w:iCs/>
          <w:color w:val="000000"/>
          <w:sz w:val="24"/>
          <w:szCs w:val="24"/>
        </w:rPr>
        <w:t xml:space="preserve"> a emis un nou proces verbal, cu nr. </w:t>
      </w:r>
      <w:r w:rsidR="00B143BE">
        <w:rPr>
          <w:rFonts w:ascii="Times New Roman" w:hAnsi="Times New Roman"/>
          <w:iCs/>
          <w:color w:val="000000"/>
          <w:sz w:val="24"/>
          <w:szCs w:val="24"/>
        </w:rPr>
        <w:t>.....</w:t>
      </w:r>
      <w:r w:rsidRPr="00A44659">
        <w:rPr>
          <w:rFonts w:ascii="Times New Roman" w:hAnsi="Times New Roman"/>
          <w:iCs/>
          <w:color w:val="000000"/>
          <w:sz w:val="24"/>
          <w:szCs w:val="24"/>
        </w:rPr>
        <w:t xml:space="preserve">/19.04.2022, prin care a redistribuit suma de 42.542 lei în procent de 50% către </w:t>
      </w:r>
      <w:r w:rsidR="00B143BE">
        <w:rPr>
          <w:rFonts w:ascii="Times New Roman" w:hAnsi="Times New Roman"/>
          <w:iCs/>
          <w:color w:val="000000"/>
          <w:sz w:val="24"/>
          <w:szCs w:val="24"/>
        </w:rPr>
        <w:t>...B...</w:t>
      </w:r>
      <w:r w:rsidRPr="00A44659">
        <w:rPr>
          <w:rFonts w:ascii="Times New Roman" w:hAnsi="Times New Roman"/>
          <w:iCs/>
          <w:color w:val="000000"/>
          <w:sz w:val="24"/>
          <w:szCs w:val="24"/>
        </w:rPr>
        <w:t>, iar diferenţa de 21.271 lei către organul fiscal, astfel încât recurenta-reclamantă a redevenit debitoare faţă de bugetul de stat cu această din urmă sumă, nemaiîndeplinind condiţia prevăzută de art. 24 lit. a) din Ordonanţa Guvernului nr. 6 din 31 iulie 2019 pentru a putea beneficia de anularea accesoriilor aferente debitului principal.</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 xml:space="preserve">Instanţa reţine însă că situaţia expusă mai sus nu se încadrează în ipoteza prevăzută de art. 50 alin. (1), coroborat cu art. 49 alin. (1) lit. c) din Codul de procedură fiscală, deoarece cauza de nulitate invocată de intimată nu este anterioară sau concomitentă emiterii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/20.11.2019, ci este determinată de un eveniment ulterior, respectiv întocmirea unui nou proces verbal de distribuire a sumelor.</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Or, legalitatea unui act juridic se analizează prin raportare la situaţia de fapt existentă şi la dispoziţiile legale în vigoare la data emiterii lui.</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Constată Curtea că dispoziţiile de mai sus ar fi putut fi eventual incidente în situaţia în care organul fiscal ar fi anulat Procesul-verbal de distribuire a sumelor nr.</w:t>
      </w:r>
      <w:r w:rsidR="00B143BE">
        <w:rPr>
          <w:rFonts w:ascii="Times New Roman" w:hAnsi="Times New Roman"/>
          <w:iCs/>
          <w:color w:val="000000"/>
          <w:sz w:val="24"/>
          <w:szCs w:val="24"/>
        </w:rPr>
        <w:t>.....</w:t>
      </w:r>
      <w:r w:rsidRPr="00A44659">
        <w:rPr>
          <w:rFonts w:ascii="Times New Roman" w:hAnsi="Times New Roman"/>
          <w:iCs/>
          <w:color w:val="000000"/>
          <w:sz w:val="24"/>
          <w:szCs w:val="24"/>
        </w:rPr>
        <w:t xml:space="preserve">/19.01.2017 şi Decizia nr. </w:t>
      </w:r>
      <w:r w:rsidR="00065039">
        <w:rPr>
          <w:rFonts w:ascii="Times New Roman" w:hAnsi="Times New Roman"/>
          <w:iCs/>
          <w:color w:val="000000"/>
          <w:sz w:val="24"/>
          <w:szCs w:val="24"/>
        </w:rPr>
        <w:t>...4...</w:t>
      </w:r>
      <w:r w:rsidRPr="00A44659">
        <w:rPr>
          <w:rFonts w:ascii="Times New Roman" w:hAnsi="Times New Roman"/>
          <w:iCs/>
          <w:color w:val="000000"/>
          <w:sz w:val="24"/>
          <w:szCs w:val="24"/>
        </w:rPr>
        <w:t xml:space="preserve"> din 5 decembrie 2019 prin care a constatat stingerea obligaţiilor fiscale principale şi accesorii datorate de recurentă, acte ce au stat la baza emiterii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/20.11.2019.</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 xml:space="preserve">Or, deşi în cuprinsul Procesului verbal nr. </w:t>
      </w:r>
      <w:r w:rsidR="00B143BE">
        <w:rPr>
          <w:rFonts w:ascii="Times New Roman" w:hAnsi="Times New Roman"/>
          <w:iCs/>
          <w:color w:val="000000"/>
          <w:sz w:val="24"/>
          <w:szCs w:val="24"/>
        </w:rPr>
        <w:t>.....</w:t>
      </w:r>
      <w:r w:rsidRPr="00A44659">
        <w:rPr>
          <w:rFonts w:ascii="Times New Roman" w:hAnsi="Times New Roman"/>
          <w:iCs/>
          <w:color w:val="000000"/>
          <w:sz w:val="24"/>
          <w:szCs w:val="24"/>
        </w:rPr>
        <w:t xml:space="preserve">/19.04.2022 există menţiunea „Distribuire corectată, conform Deciziei de anulare totală sau parţială a actelor de executare silită nr. </w:t>
      </w:r>
      <w:bookmarkStart w:name="_Hlk237266122" w:id="8"/>
      <w:r w:rsidR="00B143BE">
        <w:rPr>
          <w:rFonts w:ascii="Times New Roman" w:hAnsi="Times New Roman"/>
          <w:iCs/>
          <w:color w:val="000000"/>
          <w:sz w:val="24"/>
          <w:szCs w:val="24"/>
        </w:rPr>
        <w:t>...5...</w:t>
      </w:r>
      <w:r w:rsidRPr="00A44659">
        <w:rPr>
          <w:rFonts w:ascii="Times New Roman" w:hAnsi="Times New Roman"/>
          <w:iCs/>
          <w:color w:val="000000"/>
          <w:sz w:val="24"/>
          <w:szCs w:val="24"/>
        </w:rPr>
        <w:t>/19.04.2022</w:t>
      </w:r>
      <w:bookmarkEnd w:id="8"/>
      <w:r w:rsidRPr="00A44659">
        <w:rPr>
          <w:rFonts w:ascii="Times New Roman" w:hAnsi="Times New Roman"/>
          <w:iCs/>
          <w:color w:val="000000"/>
          <w:sz w:val="24"/>
          <w:szCs w:val="24"/>
        </w:rPr>
        <w:t>”, o astfel de decizie nu a fost depusă la dosar.</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 xml:space="preserve">În aceste condiţii, Curtea constată că actele întocmite în procedura de executare silită, prin care s-a constatat că recurenta nu mai datorează obligaţii fiscale principale şi că îndeplineşte condiţiile pentru a beneficia de dispoziţiile art. 24 din Ordonanţa Guvernului nr. 6 din 31 iulie 2019 privind instituirea unor facilităţi fiscale, sunt în vigoare şi constituie în continuare temei al Deciziei de anulare a obligaţiilor de plata accesorii nr. </w:t>
      </w:r>
      <w:r w:rsidR="00065039">
        <w:rPr>
          <w:rFonts w:ascii="Times New Roman" w:hAnsi="Times New Roman"/>
          <w:iCs/>
          <w:color w:val="000000"/>
          <w:sz w:val="24"/>
          <w:szCs w:val="24"/>
        </w:rPr>
        <w:t>...2...</w:t>
      </w:r>
      <w:r w:rsidRPr="00A44659">
        <w:rPr>
          <w:rFonts w:ascii="Times New Roman" w:hAnsi="Times New Roman"/>
          <w:iCs/>
          <w:color w:val="000000"/>
          <w:sz w:val="24"/>
          <w:szCs w:val="24"/>
        </w:rPr>
        <w:t>/20.11.2019.</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 xml:space="preserve">Susţinerea instanţei de fond potrivit căreia „faptul că Decizia nr. </w:t>
      </w:r>
      <w:r w:rsidR="00065039">
        <w:rPr>
          <w:rFonts w:ascii="Times New Roman" w:hAnsi="Times New Roman"/>
          <w:iCs/>
          <w:color w:val="000000"/>
          <w:sz w:val="24"/>
          <w:szCs w:val="24"/>
        </w:rPr>
        <w:t>...4...</w:t>
      </w:r>
      <w:r w:rsidRPr="00A44659">
        <w:rPr>
          <w:rFonts w:ascii="Times New Roman" w:hAnsi="Times New Roman"/>
          <w:iCs/>
          <w:color w:val="000000"/>
          <w:sz w:val="24"/>
          <w:szCs w:val="24"/>
        </w:rPr>
        <w:t>/05.12.2019 nu a fost contestată, anulată sau revocată (...) prezintă însă relevanță redusă în cauză, ceea ce interesează fiind faptul că, urmare a refacerii procedurii de distribuire a sumei obținute cu ocazia executării silite</w:t>
      </w:r>
      <w:r w:rsidRPr="00074A7E">
        <w:rPr>
          <w:sz w:val="24"/>
          <w:szCs w:val="24"/>
        </w:rPr>
        <w:t xml:space="preserve"> </w:t>
      </w:r>
      <w:r w:rsidRPr="00A44659">
        <w:rPr>
          <w:rFonts w:ascii="Times New Roman" w:hAnsi="Times New Roman"/>
          <w:iCs/>
          <w:color w:val="000000"/>
          <w:sz w:val="24"/>
          <w:szCs w:val="24"/>
        </w:rPr>
        <w:t>nu se mai poate reține că debitoarea a achitat în integralitate debitul principal (...)” este eronată deoarece nu ţine seama de împrejurarea că refacerea procedurii de distribuire nu se poate realiza cu ignorarea actelor iniţiale de executare silită, ci numai odată cu anularea, desfiinţarea sau modificarea lor în condiţiile art. 50 alin. (1) din Codul de procedură fiscală, pentru motivele prevăzute de art. 49 din acelaşi act normativ, etape care nu au fost parcurse de intimate.</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Pe cale de consecinţă, Curtea reţine incidenţa cazului de casare prevăzut de art. 488 alin. (1) pct. 8 din Codul de procedură civilă.</w:t>
      </w:r>
    </w:p>
    <w:p w:rsidRPr="00A44659" w:rsidR="00A44659" w:rsidP="00A44659">
      <w:pPr>
        <w:pStyle w:val="NoSpacing"/>
        <w:contextualSpacing/>
        <w:jc w:val="both"/>
        <w:rPr>
          <w:rFonts w:ascii="Times New Roman" w:hAnsi="Times New Roman"/>
          <w:iCs/>
          <w:color w:val="000000"/>
          <w:sz w:val="24"/>
          <w:szCs w:val="24"/>
        </w:rPr>
      </w:pPr>
      <w:r w:rsidRPr="00A44659">
        <w:rPr>
          <w:rFonts w:ascii="Times New Roman" w:hAnsi="Times New Roman"/>
          <w:iCs/>
          <w:color w:val="000000"/>
          <w:sz w:val="24"/>
          <w:szCs w:val="24"/>
        </w:rPr>
        <w:tab/>
        <w:t xml:space="preserve">Ulterior casării sentinţei atacate, în temeiul art. 498 alin. (1) din acelaşi act normativ, Curtea constată, în rejudecarea fondului, că intimatele nu au făcut dovada cazului de nulitate prevăzut de art. 49 alin. (1) lit. c) din Codul de procedură fiscală, astfel încât emiterea de către Administraţia Judeţeană a Finanțelor Publice </w:t>
      </w:r>
      <w:r w:rsidR="00065039">
        <w:rPr>
          <w:rFonts w:ascii="Times New Roman" w:hAnsi="Times New Roman"/>
          <w:iCs/>
          <w:color w:val="000000"/>
          <w:sz w:val="24"/>
          <w:szCs w:val="24"/>
        </w:rPr>
        <w:t>...A...</w:t>
      </w:r>
      <w:r w:rsidRPr="00A44659">
        <w:rPr>
          <w:rFonts w:ascii="Times New Roman" w:hAnsi="Times New Roman"/>
          <w:iCs/>
          <w:color w:val="000000"/>
          <w:sz w:val="24"/>
          <w:szCs w:val="24"/>
        </w:rPr>
        <w:t xml:space="preserve"> a Deciziei nr. </w:t>
      </w:r>
      <w:r w:rsidR="00065039">
        <w:rPr>
          <w:rFonts w:ascii="Times New Roman" w:hAnsi="Times New Roman"/>
          <w:iCs/>
          <w:color w:val="000000"/>
          <w:sz w:val="24"/>
          <w:szCs w:val="24"/>
        </w:rPr>
        <w:t>...1...</w:t>
      </w:r>
      <w:r w:rsidRPr="00A44659">
        <w:rPr>
          <w:rFonts w:ascii="Times New Roman" w:hAnsi="Times New Roman"/>
          <w:iCs/>
          <w:color w:val="000000"/>
          <w:sz w:val="24"/>
          <w:szCs w:val="24"/>
        </w:rPr>
        <w:t xml:space="preserve"> din 12.12.2022 nu a avut suport legal, impunându-se atât anularea acesteia, cât şi a deciziei de soluţionare a contestaţiei administrative.</w:t>
      </w:r>
    </w:p>
    <w:p w:rsidRPr="00074A7E" w:rsidR="00A44659" w:rsidP="00A44659">
      <w:pPr>
        <w:ind w:firstLine="709"/>
        <w:contextualSpacing/>
        <w:jc w:val="both"/>
        <w:rPr>
          <w:rFonts w:eastAsia="Calibri"/>
          <w:bCs/>
          <w:i/>
          <w:color w:val="000000"/>
        </w:rPr>
      </w:pPr>
      <w:r w:rsidRPr="00074A7E">
        <w:rPr>
          <w:rFonts w:eastAsia="Calibri"/>
          <w:bCs/>
          <w:i/>
          <w:color w:val="000000"/>
        </w:rPr>
        <w:t>II.2. Temeiul legal al soluției</w:t>
      </w:r>
    </w:p>
    <w:p w:rsidRPr="00A44659" w:rsidR="00A44659" w:rsidP="00A44659">
      <w:pPr>
        <w:ind w:firstLine="709"/>
        <w:contextualSpacing/>
        <w:jc w:val="both"/>
        <w:rPr>
          <w:bCs/>
          <w:color w:val="000000"/>
        </w:rPr>
      </w:pPr>
      <w:r w:rsidRPr="00A44659">
        <w:rPr>
          <w:bCs/>
          <w:color w:val="000000"/>
        </w:rPr>
        <w:t xml:space="preserve">În raport de cele expuse anterior, în temeiul art. 496 alin. (2), coroborat cu art. 498 alin. (1) din Codul de procedura civilă, Curtea va admite recursul declarat  de recurenta-reclamantă </w:t>
      </w:r>
      <w:r w:rsidR="00065039">
        <w:rPr>
          <w:bCs/>
          <w:color w:val="000000"/>
        </w:rPr>
        <w:t>...Q...</w:t>
      </w:r>
      <w:r w:rsidRPr="00A44659">
        <w:rPr>
          <w:bCs/>
          <w:color w:val="000000"/>
        </w:rPr>
        <w:t xml:space="preserve"> împotriva Sentinţei civile nr. </w:t>
      </w:r>
      <w:r w:rsidR="00065039">
        <w:rPr>
          <w:bCs/>
          <w:color w:val="000000"/>
        </w:rPr>
        <w:t>..... din data de ...............</w:t>
      </w:r>
      <w:r w:rsidRPr="00A44659">
        <w:rPr>
          <w:bCs/>
          <w:color w:val="000000"/>
        </w:rPr>
        <w:t xml:space="preserve">, pronunţată de Tribunalul </w:t>
      </w:r>
      <w:r w:rsidR="00065039">
        <w:rPr>
          <w:bCs/>
          <w:color w:val="000000"/>
        </w:rPr>
        <w:t>...A...</w:t>
      </w:r>
      <w:r w:rsidRPr="00A44659">
        <w:rPr>
          <w:bCs/>
          <w:color w:val="000000"/>
        </w:rPr>
        <w:t xml:space="preserve"> – Secţia Civilă,  pe care o va casa şi, în rejudecare, în temeiul art. 18 din Legea nr. 554/2004 şi al art. 397 din Codul de procedură civilă, va admite cererea de chemare în judecată şi va dispune anularea Deciziei nr. </w:t>
      </w:r>
      <w:r w:rsidR="00065039">
        <w:rPr>
          <w:bCs/>
          <w:color w:val="000000"/>
        </w:rPr>
        <w:t>...1...</w:t>
      </w:r>
      <w:r w:rsidRPr="00A44659">
        <w:rPr>
          <w:bCs/>
          <w:color w:val="000000"/>
        </w:rPr>
        <w:t xml:space="preserve"> din 12.12.2022 emise de Administraţia Judeţeană a Finanțelor Publice </w:t>
      </w:r>
      <w:r w:rsidR="00065039">
        <w:rPr>
          <w:bCs/>
          <w:color w:val="000000"/>
        </w:rPr>
        <w:t>...A...</w:t>
      </w:r>
      <w:r w:rsidRPr="00A44659">
        <w:rPr>
          <w:bCs/>
          <w:color w:val="000000"/>
        </w:rPr>
        <w:t xml:space="preserve"> şi a Deciziei nr. </w:t>
      </w:r>
      <w:r w:rsidR="00065039">
        <w:rPr>
          <w:bCs/>
          <w:color w:val="000000"/>
        </w:rPr>
        <w:t>...3...</w:t>
      </w:r>
      <w:r w:rsidRPr="00A44659">
        <w:rPr>
          <w:bCs/>
          <w:color w:val="000000"/>
        </w:rPr>
        <w:t xml:space="preserve"> din 04.04.2023 emise de Direcţia Generală de Soluţionare a Contestaţiilor din cadrul Ministerului Finanțelor.</w:t>
      </w:r>
    </w:p>
    <w:p w:rsidRPr="00A44659" w:rsidR="00A44659" w:rsidP="00A44659">
      <w:pPr>
        <w:ind w:firstLine="709"/>
        <w:contextualSpacing/>
        <w:jc w:val="both"/>
        <w:rPr>
          <w:b/>
          <w:color w:val="000000"/>
        </w:rPr>
      </w:pPr>
    </w:p>
    <w:p w:rsidRPr="00A44659" w:rsidR="00A44659" w:rsidP="00A44659">
      <w:pPr>
        <w:contextualSpacing/>
        <w:jc w:val="center"/>
        <w:rPr>
          <w:b/>
          <w:color w:val="000000"/>
        </w:rPr>
      </w:pPr>
      <w:r w:rsidRPr="00A44659">
        <w:rPr>
          <w:b/>
          <w:color w:val="000000"/>
        </w:rPr>
        <w:t>PENTRU ACESTE MOTIVE</w:t>
      </w:r>
    </w:p>
    <w:p w:rsidRPr="00A44659" w:rsidR="00A44659" w:rsidP="00A44659">
      <w:pPr>
        <w:contextualSpacing/>
        <w:jc w:val="center"/>
        <w:rPr>
          <w:b/>
          <w:color w:val="000000"/>
        </w:rPr>
      </w:pPr>
      <w:r w:rsidRPr="00A44659">
        <w:rPr>
          <w:b/>
          <w:color w:val="000000"/>
        </w:rPr>
        <w:t>ÎN NUMELE LEGII</w:t>
      </w:r>
    </w:p>
    <w:p w:rsidRPr="00A44659" w:rsidR="00A44659" w:rsidP="00A44659">
      <w:pPr>
        <w:contextualSpacing/>
        <w:jc w:val="center"/>
        <w:rPr>
          <w:b/>
          <w:color w:val="000000"/>
        </w:rPr>
      </w:pPr>
      <w:r w:rsidRPr="00A44659">
        <w:rPr>
          <w:b/>
          <w:color w:val="000000"/>
        </w:rPr>
        <w:t>DECIDE:</w:t>
      </w:r>
    </w:p>
    <w:p w:rsidRPr="00A44659" w:rsidR="00A44659" w:rsidP="00A44659">
      <w:pPr>
        <w:ind w:firstLine="708"/>
        <w:contextualSpacing/>
        <w:jc w:val="both"/>
        <w:rPr>
          <w:color w:val="000000"/>
        </w:rPr>
      </w:pPr>
    </w:p>
    <w:p w:rsidRPr="00074A7E" w:rsidR="00A44659" w:rsidP="00A44659">
      <w:pPr>
        <w:contextualSpacing/>
        <w:jc w:val="both"/>
      </w:pPr>
      <w:r w:rsidRPr="00A44659">
        <w:rPr>
          <w:color w:val="000000"/>
        </w:rPr>
        <w:tab/>
        <w:t xml:space="preserve">Admite recursul </w:t>
      </w:r>
      <w:r w:rsidRPr="00074A7E">
        <w:t xml:space="preserve">declarat  de recurenta-reclamantă </w:t>
      </w:r>
      <w:r w:rsidR="00065039">
        <w:rPr>
          <w:b/>
          <w:bCs/>
        </w:rPr>
        <w:t>...Q...</w:t>
      </w:r>
      <w:r w:rsidRPr="00074A7E">
        <w:rPr>
          <w:b/>
          <w:bCs/>
        </w:rPr>
        <w:t xml:space="preserve">, </w:t>
      </w:r>
      <w:r w:rsidRPr="00074A7E">
        <w:t xml:space="preserve">cu domiciliul ales în </w:t>
      </w:r>
      <w:r w:rsidR="00D13737">
        <w:t>....................................</w:t>
      </w:r>
      <w:r w:rsidRPr="00074A7E">
        <w:rPr>
          <w:b/>
        </w:rPr>
        <w:t xml:space="preserve">, </w:t>
      </w:r>
      <w:r w:rsidRPr="00074A7E">
        <w:t xml:space="preserve">împotriva Sentinţei civile nr. </w:t>
      </w:r>
      <w:r w:rsidR="00065039">
        <w:t>..... din data de ...............</w:t>
      </w:r>
      <w:r w:rsidRPr="00074A7E">
        <w:t xml:space="preserve">, pronunţată de Tribunalul </w:t>
      </w:r>
      <w:r w:rsidR="00065039">
        <w:t>...A...</w:t>
      </w:r>
      <w:r w:rsidRPr="00074A7E">
        <w:t xml:space="preserve"> – Secţia Civilă,  în dosarul nr.</w:t>
      </w:r>
      <w:r w:rsidRPr="00074A7E">
        <w:rPr>
          <w:b/>
        </w:rPr>
        <w:t xml:space="preserve"> </w:t>
      </w:r>
      <w:r w:rsidR="000F61B5">
        <w:rPr>
          <w:b/>
        </w:rPr>
        <w:t>...../..../2023</w:t>
      </w:r>
      <w:r w:rsidRPr="00074A7E">
        <w:t xml:space="preserve">, în contradictoriu cu intimaţii-pârâţi </w:t>
      </w:r>
      <w:r w:rsidRPr="00074A7E">
        <w:rPr>
          <w:b/>
          <w:bCs/>
        </w:rPr>
        <w:t xml:space="preserve">Administraţia Judeţeană a Finanțelor Publice </w:t>
      </w:r>
      <w:r w:rsidR="00065039">
        <w:rPr>
          <w:b/>
          <w:bCs/>
        </w:rPr>
        <w:t>...A...</w:t>
      </w:r>
      <w:r w:rsidRPr="00074A7E">
        <w:t xml:space="preserve">, cu sediul în </w:t>
      </w:r>
      <w:r w:rsidR="00D13737">
        <w:t>...........................</w:t>
      </w:r>
      <w:r w:rsidRPr="00074A7E">
        <w:t xml:space="preserve"> şi </w:t>
      </w:r>
      <w:r w:rsidRPr="00074A7E">
        <w:rPr>
          <w:b/>
          <w:bCs/>
        </w:rPr>
        <w:t>Ministerul Finanțelor</w:t>
      </w:r>
      <w:r w:rsidRPr="00074A7E">
        <w:t xml:space="preserve"> cu sediul în </w:t>
      </w:r>
      <w:r w:rsidR="00D13737">
        <w:t>.........................................</w:t>
      </w:r>
      <w:r w:rsidRPr="00074A7E">
        <w:t xml:space="preserve">.                                 </w:t>
      </w:r>
    </w:p>
    <w:p w:rsidRPr="00A44659" w:rsidR="00A44659" w:rsidP="00A44659">
      <w:pPr>
        <w:tabs>
          <w:tab w:val="left" w:pos="-3240"/>
        </w:tabs>
        <w:ind w:firstLine="567"/>
        <w:contextualSpacing/>
        <w:jc w:val="both"/>
        <w:rPr>
          <w:color w:val="000000"/>
        </w:rPr>
      </w:pPr>
      <w:r w:rsidRPr="00A44659">
        <w:rPr>
          <w:color w:val="000000"/>
        </w:rPr>
        <w:t xml:space="preserve">  Casează sentinţa atacată şi rejudecând: </w:t>
      </w:r>
    </w:p>
    <w:p w:rsidRPr="00A44659" w:rsidR="00A44659" w:rsidP="00A44659">
      <w:pPr>
        <w:tabs>
          <w:tab w:val="left" w:pos="-3240"/>
        </w:tabs>
        <w:ind w:firstLine="567"/>
        <w:contextualSpacing/>
        <w:jc w:val="both"/>
        <w:rPr>
          <w:color w:val="000000"/>
        </w:rPr>
      </w:pPr>
      <w:r w:rsidRPr="00A44659">
        <w:rPr>
          <w:color w:val="000000"/>
        </w:rPr>
        <w:t xml:space="preserve">  Admite acţiunea. </w:t>
      </w:r>
    </w:p>
    <w:p w:rsidRPr="00A44659" w:rsidR="00A44659" w:rsidP="00A44659">
      <w:pPr>
        <w:tabs>
          <w:tab w:val="left" w:pos="-3240"/>
        </w:tabs>
        <w:ind w:firstLine="567"/>
        <w:contextualSpacing/>
        <w:jc w:val="both"/>
        <w:rPr>
          <w:color w:val="000000"/>
        </w:rPr>
      </w:pPr>
      <w:r w:rsidRPr="00A44659">
        <w:rPr>
          <w:color w:val="000000"/>
        </w:rPr>
        <w:t xml:space="preserve">  Anulează Decizia nr. </w:t>
      </w:r>
      <w:r w:rsidR="00065039">
        <w:rPr>
          <w:color w:val="000000"/>
        </w:rPr>
        <w:t>...1...</w:t>
      </w:r>
      <w:r w:rsidRPr="00A44659">
        <w:rPr>
          <w:color w:val="000000"/>
        </w:rPr>
        <w:t xml:space="preserve"> din 12.12.2022 emisă de Administraţia Judeţeană a Finanțelor Publice </w:t>
      </w:r>
      <w:r w:rsidR="00065039">
        <w:rPr>
          <w:color w:val="000000"/>
        </w:rPr>
        <w:t>...A...</w:t>
      </w:r>
      <w:r w:rsidRPr="00A44659">
        <w:rPr>
          <w:color w:val="000000"/>
        </w:rPr>
        <w:t xml:space="preserve">. </w:t>
      </w:r>
    </w:p>
    <w:p w:rsidRPr="00A44659" w:rsidR="00A44659" w:rsidP="00A44659">
      <w:pPr>
        <w:tabs>
          <w:tab w:val="left" w:pos="-3240"/>
        </w:tabs>
        <w:ind w:firstLine="567"/>
        <w:contextualSpacing/>
        <w:jc w:val="both"/>
        <w:rPr>
          <w:color w:val="000000"/>
        </w:rPr>
      </w:pPr>
      <w:r w:rsidRPr="00A44659">
        <w:rPr>
          <w:color w:val="000000"/>
        </w:rPr>
        <w:t xml:space="preserve">Anulează Decizia nr. </w:t>
      </w:r>
      <w:r w:rsidR="00065039">
        <w:rPr>
          <w:color w:val="000000"/>
        </w:rPr>
        <w:t>...3...</w:t>
      </w:r>
      <w:r w:rsidRPr="00A44659">
        <w:rPr>
          <w:color w:val="000000"/>
        </w:rPr>
        <w:t xml:space="preserve"> din 04.04.2023 emisă de Direcţia Generală de Soluţionare a Contestaţiilor din cadrul Ministerului Finanțelor.</w:t>
      </w:r>
    </w:p>
    <w:p w:rsidRPr="00A44659" w:rsidR="00A44659" w:rsidP="00A44659">
      <w:pPr>
        <w:tabs>
          <w:tab w:val="left" w:pos="-3240"/>
        </w:tabs>
        <w:ind w:firstLine="567"/>
        <w:contextualSpacing/>
        <w:jc w:val="both"/>
        <w:rPr>
          <w:color w:val="000000"/>
        </w:rPr>
      </w:pPr>
      <w:r w:rsidRPr="00A44659">
        <w:rPr>
          <w:color w:val="000000"/>
        </w:rPr>
        <w:t xml:space="preserve">  Definitivă. </w:t>
      </w:r>
    </w:p>
    <w:p w:rsidRPr="00A44659" w:rsidR="00A44659" w:rsidP="00A44659">
      <w:pPr>
        <w:tabs>
          <w:tab w:val="left" w:pos="-3240"/>
        </w:tabs>
        <w:ind w:firstLine="567"/>
        <w:contextualSpacing/>
        <w:jc w:val="both"/>
        <w:rPr>
          <w:color w:val="000000"/>
        </w:rPr>
      </w:pPr>
      <w:r w:rsidRPr="00A44659">
        <w:rPr>
          <w:color w:val="000000"/>
        </w:rPr>
        <w:t xml:space="preserve">  Pronunţată prin punerea soluţiei la dispoziţia părţilor, prin intermediul grefei instanţei, în condiţiile art. 396 alin. (2) C.proc.civ., azi, </w:t>
      </w:r>
      <w:r w:rsidR="00D13737">
        <w:rPr>
          <w:color w:val="000000"/>
        </w:rPr>
        <w:t>..............</w:t>
      </w:r>
      <w:r w:rsidRPr="00A44659">
        <w:rPr>
          <w:color w:val="000000"/>
        </w:rPr>
        <w:t>.</w:t>
      </w:r>
    </w:p>
    <w:p w:rsidRPr="00A44659" w:rsidR="00A44659" w:rsidP="00A44659">
      <w:pPr>
        <w:tabs>
          <w:tab w:val="left" w:pos="-3240"/>
        </w:tabs>
        <w:contextualSpacing/>
        <w:jc w:val="both"/>
        <w:rPr>
          <w:color w:val="000000"/>
        </w:rPr>
      </w:pPr>
    </w:p>
    <w:tbl>
      <w:tblPr>
        <w:tblStyle w:val="TableNormal"/>
        <w:tblW w:w="0" w:type="auto"/>
        <w:jc w:val="center"/>
        <w:tblLook w:val="04A0"/>
      </w:tblPr>
      <w:tblGrid>
        <w:gridCol w:w="3284"/>
        <w:gridCol w:w="3284"/>
        <w:gridCol w:w="3285"/>
      </w:tblGrid>
      <w:tr w:rsidTr="0024715C">
        <w:tblPrEx>
          <w:tblW w:w="0" w:type="auto"/>
          <w:tblLook w:val="04A0"/>
        </w:tblPrEx>
        <w:tc>
          <w:tcPr>
            <w:tcW w:w="3284" w:type="dxa"/>
          </w:tcPr>
          <w:p w:rsidRPr="00074A7E" w:rsidR="00A44659" w:rsidP="0024715C">
            <w:pPr>
              <w:contextualSpacing/>
              <w:jc w:val="center"/>
            </w:pPr>
            <w:bookmarkStart w:name="_Hlk197940967" w:id="9"/>
            <w:r w:rsidRPr="00074A7E">
              <w:rPr>
                <w:b/>
              </w:rPr>
              <w:t>PREŞEDINTE</w:t>
            </w:r>
          </w:p>
        </w:tc>
        <w:tc>
          <w:tcPr>
            <w:tcW w:w="3284" w:type="dxa"/>
          </w:tcPr>
          <w:p w:rsidRPr="00074A7E" w:rsidR="00A44659" w:rsidP="0024715C">
            <w:pPr>
              <w:contextualSpacing/>
              <w:jc w:val="center"/>
            </w:pPr>
            <w:r w:rsidRPr="00074A7E">
              <w:rPr>
                <w:b/>
              </w:rPr>
              <w:t>JUDECĂTOR</w:t>
            </w:r>
          </w:p>
        </w:tc>
        <w:tc>
          <w:tcPr>
            <w:tcW w:w="3285" w:type="dxa"/>
          </w:tcPr>
          <w:p w:rsidRPr="00074A7E" w:rsidR="00A44659" w:rsidP="0024715C">
            <w:pPr>
              <w:contextualSpacing/>
              <w:jc w:val="center"/>
            </w:pPr>
            <w:r w:rsidRPr="00074A7E">
              <w:rPr>
                <w:b/>
              </w:rPr>
              <w:t>JUDECĂTOR</w:t>
            </w:r>
          </w:p>
        </w:tc>
      </w:tr>
      <w:tr w:rsidTr="0024715C">
        <w:tblPrEx>
          <w:tblW w:w="0" w:type="auto"/>
          <w:tblLook w:val="04A0"/>
        </w:tblPrEx>
        <w:tc>
          <w:tcPr>
            <w:tcW w:w="3284" w:type="dxa"/>
          </w:tcPr>
          <w:p w:rsidRPr="00074A7E" w:rsidR="00A44659" w:rsidP="0024715C">
            <w:pPr>
              <w:contextualSpacing/>
              <w:jc w:val="center"/>
            </w:pPr>
            <w:r w:rsidR="00D13737">
              <w:rPr>
                <w:b/>
              </w:rPr>
              <w:t>A0005</w:t>
            </w:r>
          </w:p>
        </w:tc>
        <w:tc>
          <w:tcPr>
            <w:tcW w:w="3284" w:type="dxa"/>
          </w:tcPr>
          <w:p w:rsidRPr="00074A7E" w:rsidR="00A44659" w:rsidP="0024715C">
            <w:pPr>
              <w:contextualSpacing/>
              <w:jc w:val="center"/>
            </w:pPr>
            <w:r w:rsidR="00D13737">
              <w:rPr>
                <w:b/>
              </w:rPr>
              <w:t>..............</w:t>
            </w:r>
          </w:p>
        </w:tc>
        <w:tc>
          <w:tcPr>
            <w:tcW w:w="3285" w:type="dxa"/>
          </w:tcPr>
          <w:p w:rsidRPr="00074A7E" w:rsidR="00A44659" w:rsidP="0024715C">
            <w:pPr>
              <w:contextualSpacing/>
              <w:jc w:val="center"/>
            </w:pPr>
            <w:r w:rsidR="00D13737">
              <w:rPr>
                <w:b/>
              </w:rPr>
              <w:t>..............</w:t>
            </w:r>
          </w:p>
        </w:tc>
      </w:tr>
      <w:bookmarkEnd w:id="9"/>
    </w:tbl>
    <w:p w:rsidRPr="00A44659" w:rsidR="00A44659" w:rsidP="00A44659">
      <w:pPr>
        <w:tabs>
          <w:tab w:val="left" w:pos="-3240"/>
        </w:tabs>
        <w:contextualSpacing/>
        <w:jc w:val="both"/>
        <w:rPr>
          <w:color w:val="000000"/>
        </w:rPr>
      </w:pPr>
    </w:p>
    <w:p w:rsidRPr="00A44659" w:rsidR="00A44659" w:rsidP="00A44659">
      <w:pPr>
        <w:tabs>
          <w:tab w:val="left" w:pos="-3240"/>
        </w:tabs>
        <w:ind w:firstLine="567"/>
        <w:contextualSpacing/>
        <w:jc w:val="both"/>
        <w:rPr>
          <w:color w:val="000000"/>
        </w:rPr>
      </w:pPr>
    </w:p>
    <w:p w:rsidRPr="00A44659" w:rsidR="00A44659" w:rsidP="00A44659">
      <w:pPr>
        <w:pStyle w:val="BodyText"/>
        <w:spacing w:line="240" w:lineRule="auto"/>
        <w:contextualSpacing/>
        <w:rPr>
          <w:b/>
          <w:noProof w:val="0"/>
          <w:color w:val="000000"/>
          <w:szCs w:val="24"/>
          <w:lang w:val="ro-RO" w:eastAsia="en-US"/>
        </w:rPr>
      </w:pPr>
      <w:r w:rsidRPr="00A44659">
        <w:rPr>
          <w:b/>
          <w:noProof w:val="0"/>
          <w:color w:val="000000"/>
          <w:szCs w:val="24"/>
          <w:lang w:val="ro-RO" w:eastAsia="en-US"/>
        </w:rPr>
        <w:t xml:space="preserve">                    </w:t>
        <w:tab/>
        <w:tab/>
        <w:tab/>
        <w:tab/>
        <w:tab/>
        <w:tab/>
        <w:tab/>
        <w:tab/>
        <w:t xml:space="preserve">      </w:t>
      </w:r>
    </w:p>
    <w:p w:rsidRPr="00A44659" w:rsidR="00A44659" w:rsidP="00A44659">
      <w:pPr>
        <w:pStyle w:val="BodyText"/>
        <w:spacing w:line="240" w:lineRule="auto"/>
        <w:contextualSpacing/>
        <w:rPr>
          <w:b/>
          <w:noProof w:val="0"/>
          <w:color w:val="000000"/>
          <w:szCs w:val="24"/>
          <w:lang w:val="ro-RO" w:eastAsia="en-US"/>
        </w:rPr>
      </w:pPr>
      <w:r w:rsidRPr="00A44659">
        <w:rPr>
          <w:b/>
          <w:noProof w:val="0"/>
          <w:color w:val="000000"/>
          <w:szCs w:val="24"/>
          <w:lang w:val="ro-RO" w:eastAsia="en-US"/>
        </w:rPr>
        <w:t xml:space="preserve">                                                                                                            </w:t>
      </w:r>
    </w:p>
    <w:p w:rsidRPr="00A44659" w:rsidR="00A44659" w:rsidP="00A44659">
      <w:pPr>
        <w:pStyle w:val="BodyText"/>
        <w:spacing w:line="240" w:lineRule="auto"/>
        <w:contextualSpacing/>
        <w:rPr>
          <w:b/>
          <w:noProof w:val="0"/>
          <w:color w:val="000000"/>
          <w:szCs w:val="24"/>
          <w:lang w:val="ro-RO" w:eastAsia="en-US"/>
        </w:rPr>
      </w:pPr>
      <w:r w:rsidRPr="00A44659">
        <w:rPr>
          <w:b/>
          <w:noProof w:val="0"/>
          <w:color w:val="000000"/>
          <w:szCs w:val="24"/>
          <w:lang w:val="ro-RO" w:eastAsia="en-US"/>
        </w:rPr>
        <w:t xml:space="preserve">                                                                                                                  GREFIER</w:t>
      </w:r>
    </w:p>
    <w:p w:rsidRPr="00A44659" w:rsidR="00A44659" w:rsidP="00A44659">
      <w:pPr>
        <w:ind w:right="-125" w:firstLine="672"/>
        <w:contextualSpacing/>
        <w:jc w:val="both"/>
        <w:rPr>
          <w:b/>
          <w:color w:val="000000"/>
        </w:rPr>
      </w:pPr>
      <w:r w:rsidRPr="00A44659">
        <w:rPr>
          <w:b/>
          <w:color w:val="000000"/>
        </w:rPr>
        <w:t xml:space="preserve">    </w:t>
        <w:tab/>
        <w:tab/>
        <w:tab/>
        <w:tab/>
        <w:tab/>
        <w:tab/>
        <w:tab/>
        <w:tab/>
      </w:r>
      <w:r w:rsidR="00D13737">
        <w:rPr>
          <w:b/>
          <w:color w:val="000000"/>
        </w:rPr>
        <w:t xml:space="preserve">          </w:t>
      </w:r>
      <w:r w:rsidRPr="00A44659">
        <w:rPr>
          <w:b/>
          <w:color w:val="000000"/>
        </w:rPr>
        <w:t xml:space="preserve"> </w:t>
      </w:r>
      <w:r w:rsidR="00D13737">
        <w:rPr>
          <w:b/>
          <w:color w:val="000000"/>
        </w:rPr>
        <w:t>..............</w:t>
      </w:r>
    </w:p>
    <w:p w:rsidRPr="00074A7E" w:rsidR="00A44659" w:rsidP="00A44659">
      <w:pPr>
        <w:tabs>
          <w:tab w:val="left" w:pos="709"/>
        </w:tabs>
        <w:contextualSpacing/>
        <w:jc w:val="both"/>
        <w:rPr>
          <w:b/>
        </w:rPr>
      </w:pPr>
      <w:r w:rsidRPr="00074A7E">
        <w:rPr>
          <w:b/>
        </w:rPr>
        <w:t xml:space="preserve">  </w:t>
      </w:r>
    </w:p>
    <w:p w:rsidRPr="00A44659" w:rsidR="00A44659" w:rsidP="00A44659">
      <w:pPr>
        <w:contextualSpacing/>
        <w:rPr>
          <w:b/>
          <w:color w:val="000000"/>
        </w:rPr>
      </w:pPr>
    </w:p>
    <w:p w:rsidRPr="00074A7E" w:rsidR="00A44659" w:rsidP="00A44659">
      <w:pPr>
        <w:contextualSpacing/>
        <w:jc w:val="both"/>
      </w:pPr>
    </w:p>
    <w:p w:rsidRPr="00074A7E" w:rsidR="00A44659" w:rsidP="00A44659">
      <w:pPr>
        <w:contextualSpacing/>
        <w:jc w:val="both"/>
      </w:pPr>
      <w:r w:rsidRPr="00074A7E">
        <w:t xml:space="preserve">Red </w:t>
      </w:r>
      <w:r w:rsidR="00D13737">
        <w:t xml:space="preserve">A0005 </w:t>
      </w:r>
      <w:r w:rsidRPr="00074A7E">
        <w:t>– 5 ex./</w:t>
      </w:r>
      <w:r w:rsidR="00D13737">
        <w:t>.......</w:t>
      </w:r>
    </w:p>
    <w:p w:rsidRPr="00074A7E" w:rsidR="00A44659" w:rsidP="00A44659">
      <w:pPr>
        <w:tabs>
          <w:tab w:val="left" w:pos="709"/>
        </w:tabs>
        <w:contextualSpacing/>
      </w:pPr>
      <w:r w:rsidRPr="00074A7E">
        <w:t xml:space="preserve">Tribunalul </w:t>
      </w:r>
      <w:r w:rsidR="00065039">
        <w:t>...A...</w:t>
      </w:r>
      <w:r w:rsidRPr="00074A7E">
        <w:t xml:space="preserve">  - Secţia Civilă– jud.</w:t>
      </w:r>
      <w:r w:rsidRPr="00074A7E">
        <w:rPr>
          <w:b/>
        </w:rPr>
        <w:t xml:space="preserve"> </w:t>
      </w:r>
      <w:r w:rsidR="00D13737">
        <w:t>...............</w:t>
      </w:r>
    </w:p>
    <w:p w:rsidRPr="00074A7E" w:rsidR="00A44659" w:rsidP="00A44659">
      <w:pPr>
        <w:contextualSpacing/>
      </w:pPr>
      <w:r w:rsidRPr="00074A7E">
        <w:t>Comunicat 3 exemplare la data de</w:t>
      </w:r>
    </w:p>
    <w:p w:rsidRPr="00074A7E" w:rsidR="00A44659" w:rsidP="00A44659">
      <w:pPr>
        <w:contextualSpacing/>
      </w:pPr>
    </w:p>
    <w:p w:rsidRPr="00074A7E" w:rsidR="00A44659" w:rsidP="00A44659">
      <w:pPr>
        <w:contextualSpacing/>
      </w:pPr>
    </w:p>
    <w:p w:rsidRPr="00074A7E" w:rsidR="00A44659" w:rsidP="00A44659">
      <w:pPr>
        <w:contextualSpacing/>
      </w:pPr>
    </w:p>
    <w:p w:rsidRPr="00A44659" w:rsidR="00090D1C" w:rsidP="00A44659">
      <w:pPr>
        <w:ind w:left="-142"/>
      </w:pPr>
    </w:p>
    <w:sectPr w:rsidSect="00A44659">
      <w:footerReference w:type="default" r:id="rId4"/>
      <w:pgSz w:w="11906" w:h="16838"/>
      <w:pgMar w:top="1417"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103896" w:rsidR="0024715C" w:rsidP="0024715C">
    <w:pPr>
      <w:pStyle w:val="Footer"/>
      <w:jc w:val="center"/>
      <w:rPr>
        <w:rFonts w:ascii="Times New Roman" w:hAnsi="Times New Roman"/>
        <w:sz w:val="24"/>
        <w:szCs w:val="24"/>
      </w:rPr>
    </w:pPr>
    <w:r w:rsidRPr="00103896">
      <w:rPr>
        <w:rFonts w:ascii="Times New Roman" w:hAnsi="Times New Roman"/>
        <w:sz w:val="24"/>
        <w:szCs w:val="24"/>
      </w:rPr>
      <w:fldChar w:fldCharType="begin"/>
    </w:r>
    <w:r w:rsidRPr="00103896">
      <w:rPr>
        <w:rFonts w:ascii="Times New Roman" w:hAnsi="Times New Roman"/>
        <w:sz w:val="24"/>
        <w:szCs w:val="24"/>
      </w:rPr>
      <w:instrText>PAGE   \* MERGEFORMAT</w:instrText>
    </w:r>
    <w:r w:rsidRPr="00103896">
      <w:rPr>
        <w:rFonts w:ascii="Times New Roman" w:hAnsi="Times New Roman"/>
        <w:sz w:val="24"/>
        <w:szCs w:val="24"/>
      </w:rPr>
      <w:fldChar w:fldCharType="separate"/>
    </w:r>
    <w:r w:rsidRPr="00103896">
      <w:rPr>
        <w:rFonts w:ascii="Times New Roman" w:hAnsi="Times New Roman"/>
        <w:sz w:val="24"/>
        <w:szCs w:val="24"/>
      </w:rPr>
      <w:t>2</w:t>
    </w:r>
    <w:r w:rsidRPr="00103896">
      <w:rPr>
        <w:rFonts w:ascii="Times New Roman" w:hAnsi="Times New Roman"/>
        <w:sz w:val="24"/>
        <w:szCs w:val="24"/>
      </w:rPr>
      <w:fldChar w:fldCharType="end"/>
    </w:r>
  </w:p>
  <w:p w:rsidRPr="00103896" w:rsidR="0024715C" w:rsidP="0024715C">
    <w:pPr>
      <w:pStyle w:val="Footer"/>
      <w:jc w:val="center"/>
      <w:rPr>
        <w:rFonts w:ascii="Times New Roman" w:hAnsi="Times New Roman"/>
        <w:sz w:val="24"/>
        <w:szCs w:val="24"/>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039"/>
    <w:rsid w:val="000654FD"/>
    <w:rsid w:val="00074A7E"/>
    <w:rsid w:val="00074F1D"/>
    <w:rsid w:val="00084103"/>
    <w:rsid w:val="00090D1C"/>
    <w:rsid w:val="000D10A4"/>
    <w:rsid w:val="000F61B5"/>
    <w:rsid w:val="00103896"/>
    <w:rsid w:val="00190DF5"/>
    <w:rsid w:val="00230098"/>
    <w:rsid w:val="00236F8B"/>
    <w:rsid w:val="0024715C"/>
    <w:rsid w:val="00310770"/>
    <w:rsid w:val="003676FC"/>
    <w:rsid w:val="00434264"/>
    <w:rsid w:val="004362D5"/>
    <w:rsid w:val="00444EB7"/>
    <w:rsid w:val="00482E0C"/>
    <w:rsid w:val="00483536"/>
    <w:rsid w:val="005E0080"/>
    <w:rsid w:val="00694BF1"/>
    <w:rsid w:val="008D6F98"/>
    <w:rsid w:val="00902C7A"/>
    <w:rsid w:val="00982CB8"/>
    <w:rsid w:val="009847E9"/>
    <w:rsid w:val="009876B0"/>
    <w:rsid w:val="009B7961"/>
    <w:rsid w:val="00A44659"/>
    <w:rsid w:val="00A56F73"/>
    <w:rsid w:val="00A74B82"/>
    <w:rsid w:val="00B143BE"/>
    <w:rsid w:val="00B8231C"/>
    <w:rsid w:val="00BC4A1A"/>
    <w:rsid w:val="00BC5260"/>
    <w:rsid w:val="00BF0E6F"/>
    <w:rsid w:val="00D13737"/>
    <w:rsid w:val="00E07BE4"/>
    <w:rsid w:val="00F035C2"/>
  </w:rsids>
  <w:docVars>
    <w:docVar w:name="url" w:val="https://cabuc.just.ro/ecris_cdms/document_upload.aspx?id_document=200000005350508&amp;id_departament=54&amp;id_sesiune=6175633&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rsid w:val="00A44659"/>
    <w:pPr>
      <w:tabs>
        <w:tab w:val="center" w:pos="4536"/>
        <w:tab w:val="right" w:pos="9072"/>
      </w:tabs>
    </w:pPr>
    <w:rPr>
      <w:rFonts w:ascii="Calibri" w:eastAsia="Calibri" w:hAnsi="Calibri" w:cs="Times New Roman"/>
      <w:sz w:val="22"/>
      <w:szCs w:val="22"/>
      <w:lang w:eastAsia="en-US"/>
    </w:rPr>
  </w:style>
  <w:style w:type="character" w:customStyle="1" w:styleId="FooterChar">
    <w:name w:val="Footer Char"/>
    <w:link w:val="Footer"/>
    <w:uiPriority w:val="99"/>
    <w:rsid w:val="00A44659"/>
    <w:rPr>
      <w:rFonts w:ascii="Calibri" w:eastAsia="Calibri" w:hAnsi="Calibri"/>
      <w:sz w:val="22"/>
      <w:szCs w:val="22"/>
      <w:lang w:eastAsia="en-US"/>
    </w:rPr>
  </w:style>
  <w:style w:type="paragraph" w:styleId="BodyText">
    <w:name w:val="Body Text"/>
    <w:basedOn w:val="Normal"/>
    <w:link w:val="BodyTextChar"/>
    <w:unhideWhenUsed/>
    <w:rsid w:val="00A44659"/>
    <w:pPr>
      <w:widowControl w:val="0"/>
      <w:spacing w:line="288" w:lineRule="auto"/>
    </w:pPr>
    <w:rPr>
      <w:noProof/>
      <w:szCs w:val="20"/>
      <w:lang w:val="en-US" w:eastAsia="en-US"/>
    </w:rPr>
  </w:style>
  <w:style w:type="character" w:customStyle="1" w:styleId="BodyTextChar">
    <w:name w:val="Body Text Char"/>
    <w:link w:val="BodyText"/>
    <w:rsid w:val="00A44659"/>
    <w:rPr>
      <w:noProof/>
      <w:sz w:val="24"/>
      <w:lang w:val="en-US" w:eastAsia="en-US"/>
    </w:rPr>
  </w:style>
  <w:style w:type="paragraph" w:styleId="NoSpacing">
    <w:name w:val="No Spacing"/>
    <w:uiPriority w:val="1"/>
    <w:qFormat/>
    <w:rsid w:val="00A44659"/>
    <w:rPr>
      <w:rFonts w:ascii="Calibri" w:eastAsia="Calibri" w:hAnsi="Calibri"/>
      <w:sz w:val="22"/>
      <w:szCs w:val="22"/>
      <w:lang w:val="ro-RO"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23</ap:TotalTime>
  <ap:Pages>5</ap:Pages>
  <ap:Words>2802</ap:Words>
  <ap:Characters>15978</ap:Characters>
  <ap:Application>Microsoft Office Word</ap:Application>
  <ap:DocSecurity>0</ap:DocSecurity>
  <ap:Lines>133</ap:Lines>
  <ap:Paragraphs>37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18743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