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7D16F6" w:rsidR="007D16F6" w:rsidP="00C6731B">
      <w:pPr>
        <w:rPr>
          <w:b/>
          <w:bCs/>
        </w:rPr>
      </w:pPr>
      <w:r w:rsidRPr="007D16F6">
        <w:rPr>
          <w:b/>
          <w:bCs/>
        </w:rPr>
        <w:t>Hot. 11</w:t>
      </w:r>
    </w:p>
    <w:p w:rsidRPr="00F70AA8" w:rsidR="00C6731B" w:rsidP="00C6731B">
      <w:pPr>
        <w:rPr>
          <w:bCs/>
          <w:sz w:val="16"/>
          <w:szCs w:val="16"/>
        </w:rPr>
      </w:pPr>
      <w:r w:rsidRPr="00F70AA8">
        <w:rPr>
          <w:bCs/>
          <w:sz w:val="16"/>
          <w:szCs w:val="16"/>
        </w:rPr>
        <w:t>ECLI:RO:</w:t>
      </w:r>
      <w:r w:rsidR="007D16F6">
        <w:rPr>
          <w:bCs/>
          <w:sz w:val="16"/>
          <w:szCs w:val="16"/>
        </w:rPr>
        <w:t>..................................</w:t>
      </w:r>
    </w:p>
    <w:p w:rsidR="00C6731B" w:rsidP="00C6731B">
      <w:pPr>
        <w:rPr>
          <w:b/>
        </w:rPr>
      </w:pPr>
      <w:r w:rsidRPr="00F70AA8">
        <w:rPr>
          <w:b/>
        </w:rPr>
        <w:t xml:space="preserve">Dosar nr. </w:t>
      </w:r>
      <w:bookmarkStart w:name="_Hlk238569790" w:id="0"/>
      <w:r w:rsidR="007D16F6">
        <w:rPr>
          <w:b/>
        </w:rPr>
        <w:t>............................</w:t>
      </w:r>
    </w:p>
    <w:p w:rsidRPr="00F70AA8" w:rsidR="00C6731B" w:rsidP="00C6731B">
      <w:pPr>
        <w:rPr>
          <w:b/>
        </w:rPr>
      </w:pPr>
      <w:bookmarkEnd w:id="0"/>
    </w:p>
    <w:p w:rsidRPr="00F70AA8" w:rsidR="00C6731B" w:rsidP="00C6731B">
      <w:pPr>
        <w:ind w:firstLine="709"/>
        <w:jc w:val="center"/>
        <w:rPr>
          <w:b/>
        </w:rPr>
      </w:pPr>
      <w:r w:rsidRPr="00F70AA8">
        <w:rPr>
          <w:b/>
        </w:rPr>
        <w:t>R O M Â N I A</w:t>
      </w:r>
    </w:p>
    <w:p w:rsidRPr="00F70AA8" w:rsidR="00C6731B" w:rsidP="00C6731B">
      <w:pPr>
        <w:ind w:firstLine="709"/>
        <w:jc w:val="center"/>
        <w:rPr>
          <w:b/>
        </w:rPr>
      </w:pPr>
      <w:r w:rsidRPr="00F70AA8">
        <w:rPr>
          <w:b/>
        </w:rPr>
        <w:t xml:space="preserve">CURTEA DE APEL </w:t>
      </w:r>
      <w:r w:rsidR="007D16F6">
        <w:rPr>
          <w:b/>
        </w:rPr>
        <w:t>............................</w:t>
      </w:r>
    </w:p>
    <w:p w:rsidRPr="00F70AA8" w:rsidR="00C6731B" w:rsidP="00C6731B">
      <w:pPr>
        <w:ind w:firstLine="709"/>
        <w:jc w:val="center"/>
        <w:rPr>
          <w:b/>
        </w:rPr>
      </w:pPr>
      <w:r w:rsidRPr="00F70AA8">
        <w:rPr>
          <w:b/>
        </w:rPr>
        <w:t xml:space="preserve">SECŢIA </w:t>
      </w:r>
      <w:r w:rsidR="007D16F6">
        <w:rPr>
          <w:b/>
        </w:rPr>
        <w:t>............................</w:t>
      </w:r>
      <w:r w:rsidRPr="00F70AA8">
        <w:rPr>
          <w:b/>
        </w:rPr>
        <w:t>CONTENCIOS ADMINISTRATIV ŞI FISCAL</w:t>
      </w:r>
    </w:p>
    <w:p w:rsidRPr="00F70AA8" w:rsidR="00C6731B" w:rsidP="00C6731B">
      <w:pPr>
        <w:ind w:firstLine="709"/>
        <w:jc w:val="center"/>
        <w:rPr>
          <w:b/>
          <w:u w:val="single"/>
        </w:rPr>
      </w:pPr>
      <w:r w:rsidRPr="00F70AA8">
        <w:rPr>
          <w:b/>
          <w:u w:val="single"/>
        </w:rPr>
        <w:t xml:space="preserve">SENTINŢA CIVILĂ NR. </w:t>
      </w:r>
      <w:r w:rsidR="007D16F6">
        <w:rPr>
          <w:b/>
          <w:u w:val="single"/>
        </w:rPr>
        <w:t>.................</w:t>
      </w:r>
      <w:r w:rsidR="007D16F6">
        <w:rPr>
          <w:b/>
          <w:u w:val="single"/>
        </w:rPr>
        <w:t>...........</w:t>
      </w:r>
    </w:p>
    <w:p w:rsidRPr="00F70AA8" w:rsidR="00C6731B" w:rsidP="00C6731B">
      <w:pPr>
        <w:ind w:firstLine="709"/>
        <w:jc w:val="center"/>
        <w:rPr>
          <w:b/>
        </w:rPr>
      </w:pPr>
      <w:r w:rsidRPr="00F70AA8">
        <w:t xml:space="preserve">Şedinţa publică din data de </w:t>
      </w:r>
      <w:r w:rsidR="007D16F6">
        <w:rPr>
          <w:b/>
        </w:rPr>
        <w:t>............................</w:t>
      </w:r>
      <w:r w:rsidRPr="00F70AA8">
        <w:rPr>
          <w:b/>
        </w:rPr>
        <w:t>2024</w:t>
      </w:r>
    </w:p>
    <w:p w:rsidRPr="00F70AA8" w:rsidR="00C6731B" w:rsidP="00C6731B">
      <w:pPr>
        <w:ind w:firstLine="709"/>
        <w:jc w:val="center"/>
      </w:pPr>
      <w:r w:rsidRPr="00F70AA8">
        <w:t>Curtea constituită din:</w:t>
      </w:r>
    </w:p>
    <w:p w:rsidRPr="00F70AA8" w:rsidR="00C6731B" w:rsidP="00C6731B">
      <w:pPr>
        <w:ind w:firstLine="709"/>
        <w:jc w:val="center"/>
      </w:pPr>
      <w:r w:rsidRPr="00F70AA8">
        <w:t xml:space="preserve">PREŞEDINTE: </w:t>
      </w:r>
      <w:r w:rsidR="007D16F6">
        <w:rPr>
          <w:b/>
        </w:rPr>
        <w:t>A0016</w:t>
      </w:r>
    </w:p>
    <w:p w:rsidRPr="00F70AA8" w:rsidR="00C6731B" w:rsidP="00C6731B">
      <w:pPr>
        <w:ind w:firstLine="709"/>
        <w:jc w:val="center"/>
      </w:pPr>
      <w:r w:rsidRPr="00F70AA8">
        <w:t xml:space="preserve">GREFIER: </w:t>
      </w:r>
      <w:r w:rsidR="007D16F6">
        <w:rPr>
          <w:b/>
        </w:rPr>
        <w:t>............................</w:t>
      </w:r>
    </w:p>
    <w:p w:rsidRPr="00F70AA8" w:rsidR="00C6731B" w:rsidP="00C6731B">
      <w:pPr>
        <w:ind w:firstLine="709"/>
      </w:pPr>
    </w:p>
    <w:p w:rsidRPr="00F70AA8" w:rsidR="00C6731B" w:rsidP="00C6731B">
      <w:pPr>
        <w:ind w:firstLine="709"/>
        <w:jc w:val="both"/>
        <w:rPr>
          <w:b/>
          <w:i/>
        </w:rPr>
      </w:pPr>
      <w:r w:rsidRPr="00F70AA8">
        <w:t xml:space="preserve">Pe rol se află pronunţarea asupra acţiunii în contencios administrativ promovate de reclamanta </w:t>
      </w:r>
      <w:r w:rsidR="007D16F6">
        <w:rPr>
          <w:b/>
          <w:bCs/>
        </w:rPr>
        <w:t>NAL...</w:t>
      </w:r>
      <w:r w:rsidR="007D16F6">
        <w:rPr>
          <w:b/>
          <w:bCs/>
        </w:rPr>
        <w:t>.</w:t>
      </w:r>
      <w:r w:rsidRPr="00F70AA8">
        <w:rPr>
          <w:b/>
          <w:bCs/>
        </w:rPr>
        <w:t xml:space="preserve">S.R.L. </w:t>
      </w:r>
      <w:r w:rsidRPr="00F70AA8">
        <w:t xml:space="preserve">în contradictoriu cu pârâta </w:t>
      </w:r>
      <w:r w:rsidRPr="00F70AA8">
        <w:rPr>
          <w:b/>
          <w:bCs/>
        </w:rPr>
        <w:t>CASA NAŢIONALĂ DE ASIGURĂRI DE SĂNĂTATE</w:t>
      </w:r>
      <w:r w:rsidRPr="00F70AA8">
        <w:t xml:space="preserve">, având ca obiect </w:t>
      </w:r>
      <w:r w:rsidRPr="00F70AA8">
        <w:rPr>
          <w:b/>
          <w:i/>
        </w:rPr>
        <w:t xml:space="preserve">anulare act administrativ - notificare nr. </w:t>
      </w:r>
      <w:r w:rsidR="007D16F6">
        <w:rPr>
          <w:b/>
          <w:i/>
        </w:rPr>
        <w:t>N1/</w:t>
      </w:r>
      <w:r w:rsidRPr="00F70AA8">
        <w:rPr>
          <w:b/>
          <w:i/>
        </w:rPr>
        <w:t>05/02/2018.</w:t>
      </w:r>
    </w:p>
    <w:p w:rsidRPr="00F70AA8" w:rsidR="00C6731B" w:rsidP="00C6731B">
      <w:pPr>
        <w:ind w:firstLine="709"/>
        <w:jc w:val="both"/>
        <w:rPr>
          <w:lang w:eastAsia="en-US"/>
        </w:rPr>
      </w:pPr>
      <w:r w:rsidRPr="00F70AA8">
        <w:t xml:space="preserve">Dezbaterile în cauză au avut loc în şedinţa publică din data de </w:t>
      </w:r>
      <w:r w:rsidR="007D16F6">
        <w:t>..........</w:t>
      </w:r>
      <w:r w:rsidRPr="00F70AA8">
        <w:t>.2024</w:t>
      </w:r>
      <w:r w:rsidRPr="00F70AA8">
        <w:rPr>
          <w:lang w:eastAsia="en-US"/>
        </w:rPr>
        <w:t xml:space="preserve">, conform celor menţionate în încheierea de şedinţă de la acea dată, care face parte integrantă din prezenta, când instanţa, având nevoie de timp pentru a delibera, a amânat succesiv pronunţarea pentru datele de </w:t>
      </w:r>
      <w:r w:rsidR="007D16F6">
        <w:rPr>
          <w:lang w:eastAsia="en-US"/>
        </w:rPr>
        <w:t>..........</w:t>
      </w:r>
      <w:r w:rsidRPr="00F70AA8">
        <w:rPr>
          <w:lang w:eastAsia="en-US"/>
        </w:rPr>
        <w:t xml:space="preserve">.2024, </w:t>
      </w:r>
      <w:r w:rsidR="007D16F6">
        <w:rPr>
          <w:lang w:eastAsia="en-US"/>
        </w:rPr>
        <w:t>..........</w:t>
      </w:r>
      <w:r w:rsidRPr="00F70AA8">
        <w:rPr>
          <w:lang w:eastAsia="en-US"/>
        </w:rPr>
        <w:t xml:space="preserve">2024 şi </w:t>
      </w:r>
      <w:r w:rsidR="007D16F6">
        <w:rPr>
          <w:lang w:eastAsia="en-US"/>
        </w:rPr>
        <w:t>............................</w:t>
      </w:r>
      <w:r w:rsidRPr="00F70AA8">
        <w:rPr>
          <w:lang w:eastAsia="en-US"/>
        </w:rPr>
        <w:t>2024 şi, în aceeaşi compunere, a pronunţat următoarele:</w:t>
      </w:r>
    </w:p>
    <w:p w:rsidRPr="00F70AA8" w:rsidR="00C6731B" w:rsidP="00C6731B">
      <w:pPr>
        <w:tabs>
          <w:tab w:val="left" w:pos="567"/>
        </w:tabs>
        <w:ind w:firstLine="709"/>
        <w:jc w:val="both"/>
        <w:rPr>
          <w:lang w:eastAsia="en-US"/>
        </w:rPr>
      </w:pPr>
    </w:p>
    <w:p w:rsidRPr="00F70AA8" w:rsidR="00C6731B" w:rsidP="00C6731B">
      <w:pPr>
        <w:pStyle w:val="NoSpacing"/>
        <w:ind w:firstLine="709"/>
        <w:jc w:val="center"/>
        <w:rPr>
          <w:rFonts w:ascii="Times New Roman" w:hAnsi="Times New Roman"/>
          <w:b/>
          <w:sz w:val="24"/>
          <w:szCs w:val="24"/>
        </w:rPr>
      </w:pPr>
      <w:r w:rsidRPr="00F70AA8">
        <w:rPr>
          <w:rFonts w:ascii="Times New Roman" w:hAnsi="Times New Roman"/>
          <w:b/>
          <w:sz w:val="24"/>
          <w:szCs w:val="24"/>
        </w:rPr>
        <w:t>CURTEA,</w:t>
      </w:r>
    </w:p>
    <w:p w:rsidRPr="00F70AA8" w:rsidR="00C6731B" w:rsidP="00C6731B">
      <w:pPr>
        <w:tabs>
          <w:tab w:val="left" w:pos="570"/>
        </w:tabs>
        <w:ind w:firstLine="709"/>
        <w:rPr>
          <w:b/>
        </w:rPr>
      </w:pPr>
    </w:p>
    <w:p w:rsidRPr="00F70AA8" w:rsidR="00C6731B" w:rsidP="00C6731B">
      <w:pPr>
        <w:widowControl w:val="0"/>
        <w:tabs>
          <w:tab w:val="left" w:pos="570"/>
        </w:tabs>
        <w:ind w:firstLine="709"/>
        <w:jc w:val="both"/>
      </w:pPr>
      <w:r w:rsidRPr="00F70AA8">
        <w:t>Deliberând asupra cauzei de faţă, constată următoarele:</w:t>
      </w:r>
    </w:p>
    <w:p w:rsidRPr="00F70AA8" w:rsidR="00C6731B" w:rsidP="00C6731B">
      <w:pPr>
        <w:widowControl w:val="0"/>
        <w:tabs>
          <w:tab w:val="left" w:pos="-3420"/>
        </w:tabs>
        <w:ind w:firstLine="709"/>
        <w:jc w:val="both"/>
        <w:rPr>
          <w:b/>
          <w:iCs/>
          <w:lang w:eastAsia="en-US"/>
        </w:rPr>
      </w:pPr>
      <w:bookmarkStart w:name="_Hlk160532249" w:id="1"/>
      <w:r w:rsidRPr="00F70AA8">
        <w:rPr>
          <w:b/>
          <w:iCs/>
          <w:lang w:eastAsia="en-US"/>
        </w:rPr>
        <w:t>I. Circumstanţele cauzei</w:t>
      </w:r>
    </w:p>
    <w:p w:rsidRPr="00F70AA8" w:rsidR="00C6731B" w:rsidP="00C6731B">
      <w:pPr>
        <w:widowControl w:val="0"/>
        <w:tabs>
          <w:tab w:val="left" w:pos="570"/>
        </w:tabs>
        <w:ind w:firstLine="709"/>
        <w:rPr>
          <w:b/>
          <w:iCs/>
        </w:rPr>
      </w:pPr>
      <w:bookmarkEnd w:id="1"/>
      <w:r w:rsidRPr="00F70AA8">
        <w:rPr>
          <w:b/>
          <w:iCs/>
        </w:rPr>
        <w:t xml:space="preserve">1. Obiectul cererii de chemare în judecată </w:t>
      </w:r>
    </w:p>
    <w:p w:rsidRPr="00F70AA8" w:rsidR="00C6731B" w:rsidP="00C6731B">
      <w:pPr>
        <w:ind w:firstLine="709"/>
        <w:jc w:val="both"/>
      </w:pPr>
      <w:r w:rsidRPr="00F70AA8">
        <w:t xml:space="preserve">Prin cererea înregistrată pe rolul Curţii de Apel </w:t>
      </w:r>
      <w:r w:rsidR="007D16F6">
        <w:t>......................</w:t>
      </w:r>
      <w:r w:rsidR="007D16F6">
        <w:t>......</w:t>
      </w:r>
      <w:r w:rsidRPr="00F70AA8">
        <w:t xml:space="preserve"> la data de </w:t>
      </w:r>
      <w:r w:rsidR="007D16F6">
        <w:t>..........</w:t>
      </w:r>
      <w:r w:rsidRPr="00F70AA8">
        <w:t>2018, sub nr</w:t>
      </w:r>
      <w:r w:rsidR="007D16F6">
        <w:t>..........</w:t>
      </w:r>
      <w:r w:rsidRPr="00F70AA8">
        <w:t xml:space="preserve">, </w:t>
      </w:r>
      <w:bookmarkStart w:name="_Hlk160532308" w:id="2"/>
      <w:r w:rsidRPr="00F70AA8">
        <w:t xml:space="preserve">reclamanta </w:t>
      </w:r>
      <w:r w:rsidR="007D16F6">
        <w:t>NAL...........</w:t>
      </w:r>
      <w:r w:rsidRPr="00F70AA8">
        <w:t>SRL a solicitat, în contradictoriu cu Casa Naţională de Asigurări de Sănătate, anularea notificării nr. RV/</w:t>
      </w:r>
      <w:r w:rsidR="007D16F6">
        <w:t>N1/</w:t>
      </w:r>
      <w:r w:rsidRPr="00F70AA8">
        <w:t xml:space="preserve">05.02.2018, prin care i-au fost comunicate datele în vederea stabilirii, declarării şi achitării contribuţiei clawback aferente trimestrului IV 2017, precum şi anularea adreselor nr. </w:t>
      </w:r>
      <w:r w:rsidR="007D16F6">
        <w:t>A1/</w:t>
      </w:r>
      <w:r w:rsidRPr="00F70AA8">
        <w:t xml:space="preserve">15.03.2018 şi nr. </w:t>
      </w:r>
      <w:r w:rsidR="007D16F6">
        <w:t>A2/</w:t>
      </w:r>
      <w:r w:rsidRPr="00F70AA8">
        <w:t>10.04.2018, prin care CNAS a răspuns contestaţiei administrative formulate.</w:t>
      </w:r>
    </w:p>
    <w:p w:rsidRPr="00F70AA8" w:rsidR="00C6731B" w:rsidP="00C6731B">
      <w:pPr>
        <w:ind w:firstLine="709"/>
        <w:jc w:val="both"/>
        <w:rPr>
          <w:color w:val="000000"/>
        </w:rPr>
      </w:pPr>
      <w:r w:rsidRPr="00F70AA8">
        <w:rPr>
          <w:color w:val="000000"/>
        </w:rPr>
        <w:t>În motivare, în esenţă, a arătat că se impune anularea actului administrativ atacat întrucât este nelegal, având în vedere că pârâta a determinat valoarea consumului de medicamente pentru care societatea are obligaţia de a calcula şi vira taxa clawback aferentă Trimestrului IV 2017 prin raportare la o bază eronată şi supradimensionată. Astfel, CNAS a stabilit valoarea consumului de medicamente nu prin raportare la datele aferente vânzărilor pentru care reclamanta datorează taxa, ci prin raportare la valoarea de decontare suportată din FNUASS şi din bugetul Ministerului Sănătăţii. Or, această procedură este contrară dispoziţiilor exprese ale art. 3 din O.U.G. nr. 77/2011, fiind evident că valoarea astfel determinată de CNAS include atât TVA, cât şi adaosurile distribuitorilor şi farmaciilor faţă de care societatea nu datorează contribuţia clawback.</w:t>
      </w:r>
    </w:p>
    <w:p w:rsidRPr="00F70AA8" w:rsidR="00C6731B" w:rsidP="00C6731B">
      <w:pPr>
        <w:ind w:firstLine="709"/>
        <w:jc w:val="both"/>
        <w:rPr>
          <w:color w:val="000000"/>
        </w:rPr>
      </w:pPr>
      <w:r w:rsidRPr="00F70AA8">
        <w:rPr>
          <w:color w:val="000000"/>
        </w:rPr>
        <w:t xml:space="preserve">De altfel, prin Adresele nr. </w:t>
      </w:r>
      <w:r w:rsidR="007D16F6">
        <w:rPr>
          <w:color w:val="000000"/>
        </w:rPr>
        <w:t>A1/</w:t>
      </w:r>
      <w:r w:rsidRPr="00F70AA8">
        <w:rPr>
          <w:color w:val="000000"/>
        </w:rPr>
        <w:t xml:space="preserve">15.03.2018 şi nr. </w:t>
      </w:r>
      <w:r w:rsidR="007D16F6">
        <w:rPr>
          <w:color w:val="000000"/>
        </w:rPr>
        <w:t>A2/</w:t>
      </w:r>
      <w:r w:rsidRPr="00F70AA8">
        <w:rPr>
          <w:color w:val="000000"/>
        </w:rPr>
        <w:t xml:space="preserve">10.04.2018, CNAS nici nu a răspuns în concret criticilor privind raportarea valorii consumului la preturile de decontare ale medicamentelor, recunoscând expres că în valoarea consumului comunicat reclamantei în vederea calculării şi virării taxei clawback se regăsesc şi cotele de adaos ale distribuitorilor şi farmaciilor precum şi TVA aferent preţului de decontare a medicamentelor. În consecinţă, urmează ca instanţa să constate refuzul parţial al pârâtei de a soluţiona contestaţia administrativă formulată de </w:t>
      </w:r>
      <w:r w:rsidR="007D16F6">
        <w:rPr>
          <w:color w:val="000000"/>
        </w:rPr>
        <w:t>NAL...........</w:t>
      </w:r>
      <w:r w:rsidRPr="00F70AA8">
        <w:rPr>
          <w:color w:val="000000"/>
        </w:rPr>
        <w:t>SRL.</w:t>
      </w:r>
    </w:p>
    <w:p w:rsidRPr="00F70AA8" w:rsidR="00C6731B" w:rsidP="00C6731B">
      <w:pPr>
        <w:ind w:firstLine="709"/>
        <w:jc w:val="both"/>
      </w:pPr>
      <w:r w:rsidRPr="00F70AA8">
        <w:rPr>
          <w:color w:val="000000"/>
        </w:rPr>
        <w:t>Impunerea obligaţiei de plată a taxei doar asupra unora dintre agenţii economici care contribuie la crearea deficitului pe care taxa trebuie să îl acopere este discriminatoriu şi încalcă principiul justei aşezări a sarcinilor fiscale şi protecţia proprietăţii.</w:t>
      </w:r>
    </w:p>
    <w:p w:rsidRPr="00F70AA8" w:rsidR="00C6731B" w:rsidP="00C6731B">
      <w:pPr>
        <w:ind w:firstLine="709"/>
        <w:jc w:val="both"/>
        <w:rPr>
          <w:color w:val="000000"/>
        </w:rPr>
      </w:pPr>
      <w:r w:rsidRPr="00F70AA8">
        <w:rPr>
          <w:color w:val="000000"/>
        </w:rPr>
        <w:t>O atare modalitate de stabilire şi calcul al contribuţiei trimestriale (taxa clawback) încalcă şi principiul certitudinii impunerii fiscale, prevăzut de art. 3 lit. b) din Codul fiscal, întrucât baza de calcul a contribuţiei trimestriale include sume variabile, stabilite de ceilalţi participanţi din lanţul de distribuţie şi de comercializare a medicamentelor.</w:t>
      </w:r>
    </w:p>
    <w:p w:rsidRPr="00F70AA8" w:rsidR="00C6731B" w:rsidP="00C6731B">
      <w:pPr>
        <w:ind w:firstLine="709"/>
        <w:jc w:val="both"/>
        <w:rPr>
          <w:color w:val="000000"/>
        </w:rPr>
      </w:pPr>
      <w:r w:rsidRPr="00F70AA8">
        <w:rPr>
          <w:color w:val="000000"/>
        </w:rPr>
        <w:t>În plus, modul de stabilire a valorii consumului comunicat de pârâtă este netransparent, câtă vreme pârâta a stabilit valoarea comunicată reclamantei pe baza datelor primite de la casele teritoriale de asigurări de sănătate, care includ date referitoare la consumul fizic de medicamente, iar nu doar date privind valoarea suportată din FNUASS şi bugetul Ministerului Sănătăţii.</w:t>
      </w:r>
    </w:p>
    <w:p w:rsidRPr="00F70AA8" w:rsidR="00C6731B" w:rsidP="00C6731B">
      <w:pPr>
        <w:ind w:firstLine="709"/>
        <w:jc w:val="both"/>
        <w:rPr>
          <w:color w:val="000000"/>
        </w:rPr>
      </w:pPr>
      <w:r w:rsidRPr="00F70AA8">
        <w:rPr>
          <w:color w:val="000000"/>
        </w:rPr>
        <w:t xml:space="preserve">Suplimentar, elementele din formula de calcul sunt afectate de numeroase erori ce generează valori ale consumului de medicamente net superior celui real, astfel cum reiese din Adresa nr. </w:t>
      </w:r>
      <w:r w:rsidR="007D16F6">
        <w:rPr>
          <w:color w:val="000000"/>
        </w:rPr>
        <w:t>A1/</w:t>
      </w:r>
      <w:r w:rsidRPr="00F70AA8">
        <w:rPr>
          <w:color w:val="000000"/>
        </w:rPr>
        <w:t>10.04.2018, prin care pârâta a recunoscut parţial aceste erori, fără a fi luate ulterior masuri în sensul refacerii consumului comunicat.</w:t>
      </w:r>
    </w:p>
    <w:p w:rsidRPr="00F70AA8" w:rsidR="00C6731B" w:rsidP="00C6731B">
      <w:pPr>
        <w:ind w:firstLine="709"/>
        <w:jc w:val="both"/>
        <w:rPr>
          <w:color w:val="000000"/>
        </w:rPr>
      </w:pPr>
      <w:r w:rsidRPr="00F70AA8">
        <w:rPr>
          <w:color w:val="000000"/>
        </w:rPr>
        <w:t>Mai mult, în lipsa anularii actului vizat de prezenta cerere, situaţia creată ar încălca Convenţia Europeană a Drepturilor Omului (articolele 14 şi art. 1 din Protocolul nr. 1), pentru că este nelegală şi lipsită de proporţionalitate.</w:t>
      </w:r>
    </w:p>
    <w:p w:rsidRPr="00F70AA8" w:rsidR="00C6731B" w:rsidP="00C6731B">
      <w:pPr>
        <w:ind w:firstLine="709"/>
        <w:jc w:val="both"/>
        <w:rPr>
          <w:color w:val="000000"/>
        </w:rPr>
      </w:pPr>
      <w:r w:rsidRPr="00F70AA8">
        <w:rPr>
          <w:color w:val="000000"/>
        </w:rPr>
        <w:t>Apreciază că se impune ca CNAS să comunice baza de calcul a contribuţiei care să nu includă TVA, societatea având obligaţia să se raporteze strict la datele comunicate de CNAS, faţă de dispoziţiile art. 5 alin. 3 din O.G. nr. 77/2011 şi în condiţiile în care administratorul acestei taxe parafiscale este ANAF, iar nu CNAS.</w:t>
      </w:r>
    </w:p>
    <w:p w:rsidRPr="00F70AA8" w:rsidR="00C6731B" w:rsidP="00C6731B">
      <w:pPr>
        <w:ind w:firstLine="709"/>
        <w:jc w:val="both"/>
        <w:rPr>
          <w:color w:val="000000"/>
        </w:rPr>
      </w:pPr>
      <w:r w:rsidRPr="00F70AA8">
        <w:rPr>
          <w:color w:val="000000"/>
        </w:rPr>
        <w:t>Pe lângă toate elemente de nelegalitate expuse anterior şi care, prin ele însele, ar trebui să conducă la revocarea notificării, arată că valoarea consumului de medicamente comunicată de CNAS include nu doar medicamentele real şi efectiv suportate din FNUASS şi bugetul Ministerului Sănătăţii. Or, includerea, de către CNAS, a unor sume care, în mod real, nu au fost şi nu au putut fi decontate din fonduri publice pentru acoperirea consumului de medicamente compensate în trimestrul IV al anului 2017 viciază, sub aspectul legalităţii, atât informaţiile care permit stabilirea procentului „p”, cât şi valoarea consumului de medicamente suportat din FNUASS şi din bugetul Ministerului Sănătăţii aferent vânzărilor plătitorului de contribuţie.</w:t>
      </w:r>
    </w:p>
    <w:p w:rsidRPr="00F70AA8" w:rsidR="00C6731B" w:rsidP="00C6731B">
      <w:pPr>
        <w:ind w:firstLine="709"/>
        <w:jc w:val="both"/>
        <w:rPr>
          <w:color w:val="000000"/>
        </w:rPr>
      </w:pPr>
      <w:r w:rsidRPr="00F70AA8">
        <w:rPr>
          <w:color w:val="000000"/>
        </w:rPr>
        <w:t>În primul rând, notificarea include medicamente ce nu se regăsesc pe lista medicamentelor de care beneficiază asiguraţii în sistemul de asigurări de sănătate; or, un medicament ce nu se regăseşte în lista aprobată prin H.G. nr. 720/2008 nu poate fi acordat pacienţilor în tratamentul ambulatoriu, programele de sănătate, în spitale sau centre de dializă, cu suportarea contravalorii acestuia din fondurile publice. În ciuda acestor amănunte evidente, CNAS a inclus în notificarea în baza căreia societatea trebuie să achite taxa clawback numeroase medicamente bazate pe DCI-uri care nu se regăsesc în lista aprobată prin H.G. nr. 720/2008.</w:t>
      </w:r>
      <w:r w:rsidRPr="00F70AA8">
        <w:t xml:space="preserve"> </w:t>
      </w:r>
      <w:r w:rsidRPr="00F70AA8">
        <w:rPr>
          <w:color w:val="000000"/>
        </w:rPr>
        <w:t>Explicaţia CNAS în sensul ca aceste medicamente au fost utilizate în tratamentul spitalicesc nu este însoţită de nicio probă în acest sens, pentru a se putea verifica corectitudinea raportării.</w:t>
      </w:r>
    </w:p>
    <w:p w:rsidRPr="00F70AA8" w:rsidR="00C6731B" w:rsidP="00C6731B">
      <w:pPr>
        <w:ind w:firstLine="709"/>
        <w:jc w:val="both"/>
        <w:rPr>
          <w:color w:val="000000"/>
        </w:rPr>
      </w:pPr>
      <w:r w:rsidRPr="00F70AA8">
        <w:rPr>
          <w:color w:val="000000"/>
        </w:rPr>
        <w:t>În ceea ce priveşte argumentele CNAS în sensul că medicamentele în cauză au fost incluse în declaraţiile societăţii, urmează să se observe, pe de o parte, că sunt indicate declaraţii ale societăţii aferente unor alte trimestre, iar pe de altă parte, că baza de calcul a taxei clawback se stabileşte şi se comunică în baza datelor privind consumul efectiv de medicamente în trimestrul de referinţă, iar nu în baza declaraţiilor reclamantei, care nu are acces la datele de consum.</w:t>
      </w:r>
    </w:p>
    <w:p w:rsidRPr="00F70AA8" w:rsidR="00C6731B" w:rsidP="00C6731B">
      <w:pPr>
        <w:ind w:firstLine="709"/>
        <w:jc w:val="both"/>
        <w:rPr>
          <w:color w:val="000000"/>
        </w:rPr>
      </w:pPr>
      <w:r w:rsidRPr="00F70AA8">
        <w:rPr>
          <w:color w:val="000000"/>
        </w:rPr>
        <w:t xml:space="preserve">Mai mult, notificarea include numeroase medicamente pentru care, deşi a fost obţinută autorizaţie de punere pe piaţă, fie nu au fost efectiv vândute în România de către reclamantă, fie nu au mai fost vândute din februarie 2014. </w:t>
      </w:r>
    </w:p>
    <w:p w:rsidRPr="00F70AA8" w:rsidR="00C6731B" w:rsidP="00C6731B">
      <w:pPr>
        <w:ind w:firstLine="709"/>
        <w:jc w:val="both"/>
        <w:rPr>
          <w:color w:val="000000"/>
        </w:rPr>
      </w:pPr>
      <w:r w:rsidRPr="00F70AA8">
        <w:rPr>
          <w:color w:val="000000"/>
        </w:rPr>
        <w:t>Ţinând cont de faptul că, în urma contestaţiei, au fost identificate erori de raportare a consumului în sistemul electronic de raportare şi că aceste erori de raportare cu impact asupra cuantumului taxei nu pot fi identificate decât prin verificarea efectivă a documentelor care justifică consumul raportat, se impune verificarea realităţii acestui consum.</w:t>
      </w:r>
      <w:r w:rsidRPr="00F70AA8">
        <w:t xml:space="preserve"> </w:t>
      </w:r>
      <w:r w:rsidRPr="00F70AA8">
        <w:rPr>
          <w:color w:val="000000"/>
        </w:rPr>
        <w:t>De altfel, urmează ca instanţa să observe că CNAS nu a verificat practic consumul aferent codurilor menţionate la punctul 79 din contestaţia administrativă; or, nu raportarea unor medicamente determină exigibilitatea taxei clawback, ci consumul efectiv al medicamentelor supuse taxei în cadrul trimestrului de referinţă, sens în care realitatea consumului trebuie verificată pentru toate codurile contestate.</w:t>
      </w:r>
    </w:p>
    <w:p w:rsidRPr="00F70AA8" w:rsidR="00C6731B" w:rsidP="00C6731B">
      <w:pPr>
        <w:ind w:firstLine="709"/>
        <w:jc w:val="both"/>
        <w:rPr>
          <w:color w:val="000000"/>
        </w:rPr>
      </w:pPr>
      <w:r w:rsidRPr="00F70AA8">
        <w:rPr>
          <w:color w:val="000000"/>
        </w:rPr>
        <w:t>De asemenea, trebuie reţinut ca O.U.G. nr. 77/2011 stabileşte un procent de contribuţie unic pentru toţi contribuabilii, deşi aceştia au contribuit în mod inegal la creşterea deficitului. Astfel, procentul „p” a evoluat imprevizibil faţă de trimestrele precedente, de la 14% în trimestrul III 2013, la 20% în trimestrele IV 2013 şi I, respectiv II 2014, până la aproape 21% în trimestrul III 2014 şi actualmente la 23,45%.</w:t>
      </w:r>
    </w:p>
    <w:p w:rsidRPr="00F70AA8" w:rsidR="00C6731B" w:rsidP="00C6731B">
      <w:pPr>
        <w:ind w:firstLine="709"/>
        <w:jc w:val="both"/>
        <w:rPr>
          <w:color w:val="000000"/>
        </w:rPr>
      </w:pPr>
      <w:r w:rsidRPr="00F70AA8">
        <w:rPr>
          <w:color w:val="000000"/>
        </w:rPr>
        <w:t>În drept, a invocat dispoziţiile din Legea nr. 554/2004, O.U.G. nr. 77/2011, H.G. nr. 720/2008, precum şi orice altă dispoziţie legislativă incidentă în cauză.</w:t>
      </w:r>
    </w:p>
    <w:p w:rsidRPr="00F70AA8" w:rsidR="00C6731B" w:rsidP="00C6731B">
      <w:pPr>
        <w:widowControl w:val="0"/>
        <w:ind w:firstLine="709"/>
        <w:jc w:val="both"/>
        <w:rPr>
          <w:b/>
          <w:lang w:eastAsia="en-US"/>
        </w:rPr>
      </w:pPr>
      <w:r w:rsidRPr="00F70AA8">
        <w:rPr>
          <w:b/>
          <w:lang w:eastAsia="en-US"/>
        </w:rPr>
        <w:t>2. Apărările formulate de către pârâtă</w:t>
      </w:r>
    </w:p>
    <w:p w:rsidRPr="00F70AA8" w:rsidR="00C6731B" w:rsidP="00C6731B">
      <w:pPr>
        <w:widowControl w:val="0"/>
        <w:ind w:firstLine="709"/>
        <w:jc w:val="both"/>
      </w:pPr>
      <w:bookmarkEnd w:id="2"/>
      <w:r w:rsidRPr="00F70AA8">
        <w:t xml:space="preserve">Prin întâmpinarea depusă la data de 09.10.2018 (f. 79 vol. I), </w:t>
      </w:r>
      <w:bookmarkStart w:name="_Hlk160532332" w:id="3"/>
      <w:r w:rsidRPr="00F70AA8">
        <w:t>pârâta Casa Naţională de Asigurări de Sănătate a solicitat respingerea ca neîntemeiată a cererii de chemare în judecată.</w:t>
      </w:r>
    </w:p>
    <w:p w:rsidRPr="00F70AA8" w:rsidR="00C6731B" w:rsidP="00C6731B">
      <w:pPr>
        <w:ind w:firstLine="709"/>
        <w:jc w:val="both"/>
      </w:pPr>
      <w:r w:rsidRPr="00F70AA8">
        <w:t>În apărare, în esenţă, a arătat că susţinerile reclamantei referitoare la faptul că notificarea CNAS nu este motivată sunt neîntemeiate, având în vedere că notificarea contestată cuprinde toate elementele prevăzute de O.U.G. nr. 77/2011. Pe cale de consecinţă, reclamanta contestă chiar sistemul de raportare instituit prin O.U.G. nr. 77/2011, cu modificările şi completările ulterioare şi prin legislaţia derivată, aspecte care excedează controlului instanţei de contencios administrativ şi nu pot fi valorificate ca motive de nelegalitate a notificărilor atacate prin acţiune în cadrul procesual fixat chiar de către reclamantă.</w:t>
      </w:r>
    </w:p>
    <w:p w:rsidRPr="00F70AA8" w:rsidR="00C6731B" w:rsidP="00C6731B">
      <w:pPr>
        <w:ind w:firstLine="709"/>
        <w:jc w:val="both"/>
      </w:pPr>
      <w:r w:rsidRPr="00F70AA8">
        <w:t>Face precizarea că, începând cu trimestrul III al anului 2013, inclusiv pentru trimestrul IV 2017, în vederea transparentizării procesului de calcul a contribuţiei clawback, CNAS a afişat pe site-ul propriu valorile de consum ale medicamentelor prevăzute la art. 1 din O.U.G. nr. 77/2011, înregistrate în Sistemul Informatic Unic Integrat, ca urmare a raportărilor canalelor de eliberare menţionate la art. 5 alin. (4) din O.U.G. nr. 77/2011, în speţă farmaciile cu circuit deschis, unităţile sanitare cu paturi şi centrele de dializă, astfel că reclamanta are posibilitatea de a corobora valoarea procentului „p” transmis acesteia de către CNAS prin Notificarea nr. RV/</w:t>
      </w:r>
      <w:r w:rsidR="007D16F6">
        <w:t>N1/</w:t>
      </w:r>
      <w:r w:rsidRPr="00F70AA8">
        <w:t>05.02.2018 aferentă trimestrului IV 2017 şi valoarea totală de consum afișată pe site-ul CNAS.</w:t>
      </w:r>
    </w:p>
    <w:p w:rsidRPr="00F70AA8" w:rsidR="00C6731B" w:rsidP="00C6731B">
      <w:pPr>
        <w:ind w:firstLine="709"/>
        <w:jc w:val="both"/>
      </w:pPr>
      <w:r w:rsidRPr="00F70AA8">
        <w:t>În ceea ce priveşte „p” aferent trimestrului IV 2017, învederează că acesta se calculează potrivit formulei prevăzute la art. 3 alin. (2) din O.U.G nr. 77/2011, astfel cum a fost modificată prin O.U.G. nr. 69/2014, iar cu privire la acest trimestru invocă incidenţa dispoziţiilor art. 5 alin. 3 şi alin. 4 din O.U.G. nr. 77/2011 cu modificările şi completările ulterioare, potrivit cărora stabilirea, calculul şi declararea contribuţiei trimestriale se efectuează de către persoanele obligate la plata acesteia, prevăzute la art. 1, după deducerea TVA-ului de către aceştia din valoarea aferentă consumului trimestrial de medicamente transmis de CNAS, conform alin. 7. De altfel, în conformitate cu prevederile art. 3 alin. 3 şi art. 5 alin. 7 din O.U.G. nr. 77/2011, cu modificările şi completările ulterioare, CNAS are obligaţia de a transmite valoarea procentului „p” şi consumul centralizat de medicamente corespunzător datelor din sistemul de asigurări sociale de sănătate decontat din bugetul FNUASS şi din bugetul Ministerului Sănătăţii.</w:t>
      </w:r>
    </w:p>
    <w:p w:rsidRPr="00F70AA8" w:rsidR="00C6731B" w:rsidP="00C6731B">
      <w:pPr>
        <w:ind w:firstLine="709"/>
        <w:jc w:val="both"/>
      </w:pPr>
      <w:r w:rsidRPr="00F70AA8">
        <w:t>Prin urmare, atribuţiile exclusive ale instituţiei sunt acelea de a transmite procentul „p” şi consumul centralizat de medicamente, conform dispoziţiilor legale anterior menţionate.</w:t>
      </w:r>
    </w:p>
    <w:p w:rsidRPr="00F70AA8" w:rsidR="00C6731B" w:rsidP="00C6731B">
      <w:pPr>
        <w:ind w:firstLine="709"/>
        <w:jc w:val="both"/>
      </w:pPr>
      <w:r w:rsidRPr="00F70AA8">
        <w:t>Cu privire la susţinerile reclamantei în sensul că bugetul alocat de autoritate pentru medicamentele compensate este unul fix, precizează că, prin modificări legislative, legiuitorul a stabilit indicelui BAt o valoare fixă, care nu este de natură a prejudicia plătitorii contribuţiei trimestriale şi nici a încălcat prevederile constituţionale, tocmai pentru că s-a urmărit în permanenţă asigurarea unui acces neîntrerupt al populaţiei la medicamente.</w:t>
      </w:r>
    </w:p>
    <w:p w:rsidRPr="00F70AA8" w:rsidR="00C6731B" w:rsidP="00C6731B">
      <w:pPr>
        <w:ind w:firstLine="709"/>
        <w:jc w:val="both"/>
      </w:pPr>
      <w:r w:rsidRPr="00F70AA8">
        <w:t xml:space="preserve">Susţinerile reclamantei cu privire la faptul că notificarea şi efectele produse de aceasta sunt contrare Dreptului Uniunii Europene, în special a art. 63 din TFUE privind interzicerea oricăror restricţii privind circulaţia capitalurilor între statele membre, sunt neîntemeiate, întrucât actele normative cu incidenţă asupra taxei clawback nu restrâng, împiedică sau denaturează concurenţa între companiile farmaceutice prin limitarea libertăţii comerţului sau a autonomiei, reglementările fiind aplicate în mod unitar tuturor companiilor farmaceutice, respectiv obligaţia de plată a contribuţiei existând pentru toţi subiecţii cărora le incumbă obligaţia de plată a contribuţiei clawback şi nu se creează un regim discriminatoriu. </w:t>
      </w:r>
    </w:p>
    <w:p w:rsidRPr="00F70AA8" w:rsidR="00C6731B" w:rsidP="00C6731B">
      <w:pPr>
        <w:ind w:firstLine="709"/>
        <w:jc w:val="both"/>
      </w:pPr>
      <w:r w:rsidRPr="00F70AA8">
        <w:t xml:space="preserve">De asemenea, sunt neîntemeiate şi susţinerile reclamantei cu privire la faptul că din notificare nu rezultă dacă CNAS a comunicat valoarea consumului de medicamente aferent vânzărilor plătitorului de contribuţie. Or, valoarea consumului total trimestrial de medicamente suportată din Fondul naţional unic de asigurări sociale de sănătate şi din bugetul Ministerului Sănătăţii, se stabileşte de către Casa Naţională de Asigurări de Sănătate pe fiecare plătitor de contribuţie, valoare ce se obţine prin centralizarea consumului la nivel naţional pentru medicamentele incluse în programele naţionale de sănătate, precum şi pentru medicamentele cu sau fără contribuţie personală, folosite în tratamentul ambulatoriu pe bază de prescripţie medicală prin farmaciile cu circuit deschis, în tratamentul spitalicesc şi pentru medicamentele utilizate în cadrul serviciilor medicale acordate prin centrele de dializă. </w:t>
      </w:r>
    </w:p>
    <w:p w:rsidRPr="00F70AA8" w:rsidR="00C6731B" w:rsidP="00C6731B">
      <w:pPr>
        <w:ind w:firstLine="709"/>
        <w:jc w:val="both"/>
      </w:pPr>
      <w:r w:rsidRPr="00F70AA8">
        <w:t>Modul de calcul al contribuţiei trimestriale nu are în vedere vânzările realizate de către DAPP, ci consumul de medicamente aferent vânzărilor fiecărui DAPP, în conformitate cu prevederile art. 3 alin. (1) din O.U.G. nr. 77/2011. Prin urmare, dacă legiuitorul ar fi dorit să se raporteze doar la vânzările realizate de DAPP, cu siguranţă nu ar fi făcut referire expresă la consumul de medicamente raportat de furnizorii de servicii medicale caselor de asigurări de sănătate.</w:t>
      </w:r>
    </w:p>
    <w:p w:rsidRPr="00F70AA8" w:rsidR="00C6731B" w:rsidP="00C6731B">
      <w:pPr>
        <w:ind w:firstLine="709"/>
        <w:jc w:val="both"/>
      </w:pPr>
      <w:r w:rsidRPr="00F70AA8">
        <w:t>Astfel, deşi reclamanta cunoaşte vânzările sale de medicamente, nu are cum să cunoască momentul în care acel medicament este vândut sau utilizat de furnizorii de servicii medicale/ furnizorii de medicamente, existând un decalaj între momentul vânzării unui medicament de către DAPP şi decontarea acelui medicament din bugetul Fondului naţional unic de asigurări de sănătate şi din bugetul Ministerului Sănătăţii. Având în vedere aceste aspecte, datele de vânzări ale reclamantei şi datele de consum comunicate de CNAS pentru trimestrul de referinţă nu pot fi comparate, iar ceea ce contează în stabilirea elementelor ce stau la baza contribuţiei trimestriale este data consumului de medicamente (data eliberării efective către consumatorul final - pacient) şi nu data comercializării lor în lanţul de distribuţie.</w:t>
      </w:r>
    </w:p>
    <w:p w:rsidRPr="00F70AA8" w:rsidR="00C6731B" w:rsidP="00C6731B">
      <w:pPr>
        <w:ind w:firstLine="709"/>
        <w:jc w:val="both"/>
      </w:pPr>
      <w:r w:rsidRPr="00F70AA8">
        <w:t>Susţinerile reclamantei privind includerea unor medicamente ce nu au fost comercializate în trimestrul IV 2017 sunt, de asemenea, neîntemeiate, întrucât pr</w:t>
      </w:r>
      <w:r w:rsidRPr="00F70AA8">
        <w:t xml:space="preserve">in adresa nr. </w:t>
      </w:r>
      <w:r w:rsidR="007D16F6">
        <w:t>A2/</w:t>
      </w:r>
      <w:r w:rsidRPr="00F70AA8">
        <w:t>10.04.2018, urmare a verificărilor efectuate de casele de asigurări de sănătate la furnizorii de servicii medicale şi medicamente s-a răspuns punctual cu privire la fiecare COD CIM contestat.</w:t>
      </w:r>
    </w:p>
    <w:p w:rsidRPr="00F70AA8" w:rsidR="00C6731B" w:rsidP="00C6731B">
      <w:pPr>
        <w:ind w:firstLine="709"/>
        <w:jc w:val="both"/>
      </w:pPr>
      <w:r w:rsidRPr="00F70AA8">
        <w:t>Şi susţinerile reclamantei cu privire la faptul că notificarea include în mod eronat o serie de medicamente care nu pot intra în baza de calcul a contribuţiei sunt neîntemeiate, întrucât instituţia a procedat la stabilirea consumului centralizat de medicamente corespunzător trimestrului IV 2017 în baza listei de medicamente pentru care reclamanta însăşi susţine că datorează taxa clawback, iar odată cu transmiterea acestei liste de medicamente, reclamanta şi-a asumat corectitudinea datelor transmise.</w:t>
      </w:r>
    </w:p>
    <w:p w:rsidRPr="00F70AA8" w:rsidR="00C6731B" w:rsidP="00C6731B">
      <w:pPr>
        <w:ind w:firstLine="709"/>
        <w:jc w:val="both"/>
      </w:pPr>
      <w:r w:rsidRPr="00F70AA8">
        <w:t>De asemenea, şi susţinerile reclamantei cu privire la faptul că modul de aplicare al taxei clawback conduce la o discriminare între deţinători de APP-uri şi ceilalţi agenţi economici de pe lanţul de comercializare - distribuitori şi farmacii, urmare a includerii adaosurilor comerciale sunt neîntemeiate, având în vedere că această chestiune a fost tranşată de jurisprudenţa Curţii Constituţionale, care a statuat că această critică tinde spre modificarea şi completarea prevederilor legale existente, în sensul ca plata contribuţiei clawback să cadă şi în sarcina altor agenţi economici din lanţul de distribuţie a medicamentelor. Or, potrivit dispoziţiilor Curţii, taxa de clawback este o taxă parafiscală, stabilită potrivit prevederilor art. 139 din Constituţie.</w:t>
      </w:r>
    </w:p>
    <w:p w:rsidRPr="00F70AA8" w:rsidR="00C6731B" w:rsidP="00C6731B">
      <w:pPr>
        <w:ind w:firstLine="709"/>
        <w:jc w:val="both"/>
      </w:pPr>
      <w:r w:rsidRPr="00F70AA8">
        <w:t>Curtea Constituţională a reţinut şi faptul că această contribuţie trimestrială a fost reglementată de legiuitor exclusiv prin prisma faptului că acestor deţinători li se decontează din Fondul naţional unic de asigurări sociale de sănătate şi din bugetul Ministerului Sănătăţii contravaloarea medicamentelor vândute, avantaj care nu se acordă şi celorlalţi subiecți care desfăşoară o astfel de activitate comercială, deţinătorii de APP având exclusivitatea punerii pe piaţă a medicamentelor şi certitudinea vânzării şi încasării contravalorii medicamentelor, motiv pentru care legiuitorul a stabilit doar în sarcina acestora suportarea contribuţiei clawback. De asemenea, Curtea Constituţională a statuat şi faptul că formula identificată de legiuitor pentru calculul contribuţiei dă expresie acestui just echilibru între interesul general care a determinat stabilirea acesteia şi avantajele conferite unei categorii de operatori economici, respectiv deţinătorilor de APP.</w:t>
      </w:r>
    </w:p>
    <w:p w:rsidRPr="00F70AA8" w:rsidR="00C6731B" w:rsidP="00C6731B">
      <w:pPr>
        <w:ind w:firstLine="709"/>
        <w:jc w:val="both"/>
      </w:pPr>
      <w:r w:rsidRPr="00F70AA8">
        <w:t xml:space="preserve">Cu privire la solicitarea reclamantei de anulare a Adreselor nr. </w:t>
      </w:r>
      <w:r w:rsidR="007D16F6">
        <w:t>A2/</w:t>
      </w:r>
      <w:r w:rsidRPr="00F70AA8">
        <w:t xml:space="preserve">15.03.2018 şi nr. </w:t>
      </w:r>
      <w:r w:rsidR="007D16F6">
        <w:t>A2/</w:t>
      </w:r>
      <w:r w:rsidRPr="00F70AA8">
        <w:t>10,04.2018 prin care CNAS a răspuns contestaţiei administrative formulate împotriva notificării nr. RV/</w:t>
      </w:r>
      <w:r w:rsidR="007D16F6">
        <w:t>N1/</w:t>
      </w:r>
      <w:r w:rsidRPr="00F70AA8">
        <w:t xml:space="preserve">05.02.2018, aferente trimestrului IV 2017, precizează că, potrivit art. 6 alin. (1) din OUG nr. 77/2011, datele comunicate de Casa Naţională de Asigurări de Sănătate, potrivit prevederilor art. 5 alin. (7) pot fi contestate de persoanele prevăzute la art. 1 în termen de 10 zile calendaristice din ziua comunicării. Răspunsul CNAS la contestaţia formulată de reclamantă nu are natura unui act administrativ prevăzut de lege şi nu produce efecte juridice. Pe cale de consecinţă, se impune respingerea cererii de anulare a Adresei nr. </w:t>
      </w:r>
      <w:r w:rsidR="007D16F6">
        <w:t>A2/</w:t>
      </w:r>
      <w:r w:rsidRPr="00F70AA8">
        <w:t xml:space="preserve">15.03.2018 completată prin adresa nr. </w:t>
      </w:r>
      <w:r w:rsidR="007D16F6">
        <w:t>A2/</w:t>
      </w:r>
      <w:r w:rsidRPr="00F70AA8">
        <w:t>10.04.2018 prin care CNAS a răspuns contestaţiei administrative formulate de reclamantă împotriva Notificării nr. nr. RV/</w:t>
      </w:r>
      <w:r w:rsidR="007D16F6">
        <w:t>N1/</w:t>
      </w:r>
      <w:r w:rsidRPr="00F70AA8">
        <w:t>05.02.2018 privind contribuţia clawback aferentă trimestrului IV al anului 2017, ca neîntemeiată, întrucât aceste adrese nu produc niciun efect juridic, ci doar deschid calea reclamantei pentru a se putea adresa instanţei competente.</w:t>
      </w:r>
    </w:p>
    <w:p w:rsidRPr="00F70AA8" w:rsidR="00C6731B" w:rsidP="00C6731B">
      <w:pPr>
        <w:ind w:firstLine="709"/>
        <w:jc w:val="both"/>
      </w:pPr>
      <w:r w:rsidRPr="00F70AA8">
        <w:t>În drept, au fost invocat dispoziţiile art. 201 şi art. 208 alin. (1) C.pr.civ. şi toate dispoziţiile din actele normative invocate la care s-a făcut referire în cuprinsul întâmpinării.</w:t>
      </w:r>
    </w:p>
    <w:p w:rsidRPr="00F70AA8" w:rsidR="00C6731B" w:rsidP="00C6731B">
      <w:pPr>
        <w:widowControl w:val="0"/>
        <w:ind w:firstLine="709"/>
        <w:jc w:val="both"/>
        <w:rPr>
          <w:b/>
          <w:lang w:eastAsia="en-US"/>
        </w:rPr>
      </w:pPr>
      <w:r w:rsidRPr="00F70AA8">
        <w:rPr>
          <w:b/>
          <w:lang w:eastAsia="en-US"/>
        </w:rPr>
        <w:t xml:space="preserve">3. Aspecte procesuale </w:t>
      </w:r>
    </w:p>
    <w:p w:rsidRPr="00F70AA8" w:rsidR="00C6731B" w:rsidP="00C6731B">
      <w:pPr>
        <w:widowControl w:val="0"/>
        <w:ind w:firstLine="709"/>
        <w:jc w:val="both"/>
      </w:pPr>
      <w:bookmarkEnd w:id="3"/>
      <w:r w:rsidRPr="00F70AA8">
        <w:t>Cererea de chemare în judecată a fost legal timbrată (f. 55 vol. I).</w:t>
      </w:r>
    </w:p>
    <w:p w:rsidRPr="00F70AA8" w:rsidR="00C6731B" w:rsidP="00C6731B">
      <w:pPr>
        <w:widowControl w:val="0"/>
        <w:ind w:firstLine="709"/>
        <w:jc w:val="both"/>
      </w:pPr>
      <w:r w:rsidRPr="00F70AA8">
        <w:t>Instanţa a încuviinţat părţilor proba cu înscrisuri, iar reclamantei şi proba cu expertiza în specialitatea contabilitate.</w:t>
      </w:r>
    </w:p>
    <w:p w:rsidRPr="00F70AA8" w:rsidR="00C6731B" w:rsidP="00C6731B">
      <w:pPr>
        <w:widowControl w:val="0"/>
        <w:ind w:firstLine="709"/>
        <w:jc w:val="both"/>
        <w:rPr>
          <w:b/>
          <w:lang w:eastAsia="en-US"/>
        </w:rPr>
      </w:pPr>
      <w:bookmarkStart w:name="_Hlk160532349" w:id="4"/>
      <w:r w:rsidRPr="00F70AA8">
        <w:rPr>
          <w:b/>
          <w:lang w:eastAsia="en-US"/>
        </w:rPr>
        <w:t xml:space="preserve">II. Soluţia şi considerentele Curţii de Apel </w:t>
      </w:r>
      <w:r w:rsidR="007D16F6">
        <w:rPr>
          <w:b/>
          <w:lang w:eastAsia="en-US"/>
        </w:rPr>
        <w:t>............................</w:t>
      </w:r>
      <w:r w:rsidRPr="00F70AA8">
        <w:rPr>
          <w:b/>
          <w:lang w:eastAsia="en-US"/>
        </w:rPr>
        <w:t xml:space="preserve"> </w:t>
      </w:r>
    </w:p>
    <w:p w:rsidR="00C6731B" w:rsidP="00C6731B">
      <w:pPr>
        <w:widowControl w:val="0"/>
        <w:ind w:firstLine="709"/>
        <w:jc w:val="both"/>
        <w:rPr>
          <w:b/>
          <w:bCs/>
          <w:lang w:eastAsia="en-US"/>
        </w:rPr>
      </w:pPr>
      <w:bookmarkStart w:name="_Hlk145667252" w:id="5"/>
      <w:bookmarkEnd w:id="4"/>
      <w:r w:rsidRPr="00EB25B8">
        <w:t>Analizând actele şi lucrările dosarului, Curtea reţine</w:t>
      </w:r>
      <w:r>
        <w:t xml:space="preserve"> următoarele:</w:t>
      </w:r>
    </w:p>
    <w:p w:rsidRPr="00F70AA8" w:rsidR="00C6731B" w:rsidP="00C6731B">
      <w:pPr>
        <w:widowControl w:val="0"/>
        <w:ind w:firstLine="709"/>
        <w:jc w:val="both"/>
      </w:pPr>
      <w:r w:rsidRPr="00F70AA8">
        <w:rPr>
          <w:b/>
          <w:bCs/>
          <w:lang w:eastAsia="en-US"/>
        </w:rPr>
        <w:t xml:space="preserve">1. Starea de fapt </w:t>
      </w:r>
    </w:p>
    <w:p w:rsidRPr="00F70AA8" w:rsidR="00C6731B" w:rsidP="00C6731B">
      <w:pPr>
        <w:widowControl w:val="0"/>
        <w:tabs>
          <w:tab w:val="left" w:pos="570"/>
        </w:tabs>
        <w:ind w:firstLine="709"/>
        <w:jc w:val="both"/>
      </w:pPr>
      <w:bookmarkStart w:name="_Hlk160532431" w:id="6"/>
      <w:bookmarkEnd w:id="5"/>
      <w:r>
        <w:t>R</w:t>
      </w:r>
      <w:r w:rsidRPr="00F70AA8">
        <w:t xml:space="preserve">eclamanta </w:t>
      </w:r>
      <w:r w:rsidR="007D16F6">
        <w:t>NAL...........</w:t>
      </w:r>
      <w:r w:rsidRPr="00F70AA8">
        <w:t xml:space="preserve">S.R.L. este </w:t>
      </w:r>
      <w:r>
        <w:t>reprezentant</w:t>
      </w:r>
      <w:r w:rsidRPr="00F70AA8">
        <w:t xml:space="preserve">, în condiţiile art. 2 şi art. 4 alin. (1) din O.U.G. nr. 77/2011 pentru stabilirea unei contribuţii pentru finanţarea unor cheltuieli în domeniul sănătăţii, al </w:t>
      </w:r>
      <w:r w:rsidR="007D16F6">
        <w:t>NAL AG</w:t>
      </w:r>
      <w:r w:rsidRPr="00F70AA8">
        <w:t xml:space="preserve">, deţinătoare de autorizaţii de punere pe piaţă pentru anumite medicamente comercializate în România. </w:t>
      </w:r>
    </w:p>
    <w:p w:rsidRPr="00F70AA8" w:rsidR="00C6731B" w:rsidP="00C6731B">
      <w:pPr>
        <w:widowControl w:val="0"/>
        <w:tabs>
          <w:tab w:val="left" w:pos="570"/>
        </w:tabs>
        <w:ind w:firstLine="709"/>
        <w:jc w:val="both"/>
      </w:pPr>
      <w:r w:rsidRPr="00F70AA8">
        <w:t xml:space="preserve">O parte dintre medicamentele pentru care sunt deținute autorizaţiile de punere pe piaţă sunt incluse pe lista medicamentelor suportate în beneficiul pacienţilor din FNUASS şi din bugetul Ministerului Sănătăţii şi pentru care se datorează contribuţia reglementată de O.U.G. nr. 77/2011 (medicamente cu sau fără contribuţie personală, folosite în tratamentul ambulatoriu pe bază de prescripţie medicală prin farmaciile cu circuit deschis, în tratamentul spitalicesc şi pentru medicamentele utilizate în cadrul serviciilor medicale acordate în alte unităţi sanitare). </w:t>
      </w:r>
    </w:p>
    <w:p w:rsidRPr="00F70AA8" w:rsidR="00C6731B" w:rsidP="00C6731B">
      <w:pPr>
        <w:widowControl w:val="0"/>
        <w:tabs>
          <w:tab w:val="left" w:pos="570"/>
        </w:tabs>
        <w:ind w:firstLine="709"/>
        <w:jc w:val="both"/>
      </w:pPr>
      <w:r w:rsidRPr="00F70AA8">
        <w:t xml:space="preserve">Astfel, </w:t>
      </w:r>
      <w:r w:rsidR="007D16F6">
        <w:t>NAL...........</w:t>
      </w:r>
      <w:r w:rsidRPr="00F70AA8">
        <w:t xml:space="preserve">S.R.L. a depus, în numele DAPP, Lista actualizată a medicamentelor pentru care datorează contribuție trimestrială aferentă trimestrului IV al anului 2017, prin adresa nr. </w:t>
      </w:r>
      <w:r w:rsidR="007D16F6">
        <w:t>A3/</w:t>
      </w:r>
      <w:r w:rsidRPr="00F70AA8">
        <w:t xml:space="preserve">15.01.2018 (f. 116 – 122 vol. 1). </w:t>
      </w:r>
    </w:p>
    <w:p w:rsidRPr="00F70AA8" w:rsidR="00C6731B" w:rsidP="00C6731B">
      <w:pPr>
        <w:widowControl w:val="0"/>
        <w:tabs>
          <w:tab w:val="left" w:pos="570"/>
        </w:tabs>
        <w:ind w:firstLine="709"/>
        <w:jc w:val="both"/>
      </w:pPr>
      <w:r w:rsidRPr="00F70AA8">
        <w:t>Pentru Trimestrul IV/2017, CNAS a comunicat către reclamantă Adresa nr. RV/</w:t>
      </w:r>
      <w:r w:rsidR="007D16F6">
        <w:t>N1/</w:t>
      </w:r>
      <w:r w:rsidRPr="00F70AA8">
        <w:t>05.02.2018 (f. 110-113 vol. 1), care prevede o serie de informaţii cu privire la: (a) valoarea Procentului, în cuantum de 23,45%; (b) consumul de medicamente pentru Trimestrul IV/2017 suportat din FNUASS şi din bugetul Ministerului Sănătăţii, aferent vânzărilor plătitorului contribuţiei pentru medicamentele din lista depusă pentru care se datorează contribuţia trimestrială.</w:t>
      </w:r>
      <w:r>
        <w:t xml:space="preserve"> </w:t>
      </w:r>
      <w:r w:rsidRPr="00F70AA8">
        <w:t xml:space="preserve">De asemenea, CNAS a solicitat DAPP „să deducă” TVA din cadrul consumului individual comunicat. </w:t>
      </w:r>
    </w:p>
    <w:p w:rsidRPr="00F70AA8" w:rsidR="00C6731B" w:rsidP="00C6731B">
      <w:pPr>
        <w:widowControl w:val="0"/>
        <w:tabs>
          <w:tab w:val="left" w:pos="570"/>
        </w:tabs>
        <w:ind w:firstLine="709"/>
        <w:jc w:val="both"/>
      </w:pPr>
      <w:r w:rsidR="007D16F6">
        <w:t>NAL...........</w:t>
      </w:r>
      <w:r w:rsidRPr="00F70AA8">
        <w:t xml:space="preserve">S.R.L. a depus contestaţia înregistrată la CNAS cu nr. </w:t>
      </w:r>
      <w:r w:rsidR="007D16F6">
        <w:t>C1/</w:t>
      </w:r>
      <w:r w:rsidRPr="00F70AA8">
        <w:t>19.</w:t>
      </w:r>
      <w:r w:rsidRPr="00F70AA8">
        <w:t xml:space="preserve">02.2018. </w:t>
      </w:r>
    </w:p>
    <w:p w:rsidRPr="00F70AA8" w:rsidR="00C6731B" w:rsidP="00C6731B">
      <w:pPr>
        <w:widowControl w:val="0"/>
        <w:tabs>
          <w:tab w:val="left" w:pos="570"/>
        </w:tabs>
        <w:ind w:firstLine="709"/>
        <w:jc w:val="both"/>
      </w:pPr>
      <w:r w:rsidRPr="00F70AA8">
        <w:t xml:space="preserve">Prin adresa nr. </w:t>
      </w:r>
      <w:r w:rsidR="007D16F6">
        <w:t>A1/</w:t>
      </w:r>
      <w:r w:rsidRPr="00F70AA8">
        <w:t xml:space="preserve">15.03.2018, CNAS a răspuns contestaţiei, comunicând următoarele: toate CIM-urile contestate au fost listate în CANAMED, inclusiv pentru T3_2017, cu excepţia CIM W0174402 care a fost listat inclusiv pentru T1_2014; distribuitorul şi-a asumat CIM-urile menţionate în lista actualizată a medicamentelor conform adresei nr. </w:t>
      </w:r>
      <w:r w:rsidR="007D16F6">
        <w:t>A4/</w:t>
      </w:r>
      <w:r w:rsidRPr="00F70AA8">
        <w:t>13.04.2017; codurile se vizualizează în Nomenclatorul medicamentelor pentru uz uman al ANMDMR, actualizat la 05.03.2018.</w:t>
      </w:r>
    </w:p>
    <w:p w:rsidRPr="00F70AA8" w:rsidR="00C6731B" w:rsidP="00C6731B">
      <w:pPr>
        <w:widowControl w:val="0"/>
        <w:tabs>
          <w:tab w:val="left" w:pos="570"/>
        </w:tabs>
        <w:ind w:firstLine="709"/>
        <w:jc w:val="both"/>
      </w:pPr>
      <w:r w:rsidRPr="00F70AA8">
        <w:t xml:space="preserve">Faţă de lista actualizată a medicamentelor pentru care </w:t>
      </w:r>
      <w:r w:rsidR="007D16F6">
        <w:t>NAL.....</w:t>
      </w:r>
      <w:r w:rsidRPr="00F70AA8">
        <w:t>datorează contribuţia trimestrială, în Anexa 1 la adresa nr. RV/</w:t>
      </w:r>
      <w:r w:rsidR="007D16F6">
        <w:t>N1/</w:t>
      </w:r>
      <w:r w:rsidRPr="00F70AA8">
        <w:t xml:space="preserve">05.02.2018 se regăsesc în plus următoarele coduri: </w:t>
      </w:r>
      <w:r w:rsidR="007D16F6">
        <w:t>2......</w:t>
      </w:r>
      <w:r w:rsidRPr="00F70AA8">
        <w:t xml:space="preserve">, </w:t>
      </w:r>
      <w:r w:rsidR="007D16F6">
        <w:t>1.....</w:t>
      </w:r>
      <w:r w:rsidRPr="00F70AA8">
        <w:t xml:space="preserve">, </w:t>
      </w:r>
      <w:r w:rsidR="007D16F6">
        <w:t>3.....</w:t>
      </w:r>
      <w:r w:rsidRPr="00F70AA8">
        <w:t xml:space="preserve">, </w:t>
      </w:r>
      <w:r w:rsidR="007D16F6">
        <w:t>8.....</w:t>
      </w:r>
      <w:r w:rsidRPr="00F70AA8">
        <w:t xml:space="preserve"> şi </w:t>
      </w:r>
      <w:r w:rsidR="007D16F6">
        <w:t>02.....</w:t>
      </w:r>
      <w:r w:rsidRPr="00F70AA8">
        <w:t>, pentru care reclamanta a susţinut că, fie nu au fost efectiv vândute niciodată în România, fie nu au fost vândute din februarie 2014.</w:t>
      </w:r>
    </w:p>
    <w:p w:rsidRPr="00F70AA8" w:rsidR="00C6731B" w:rsidP="00C6731B">
      <w:pPr>
        <w:widowControl w:val="0"/>
        <w:tabs>
          <w:tab w:val="left" w:pos="570"/>
        </w:tabs>
        <w:ind w:firstLine="709"/>
        <w:jc w:val="both"/>
      </w:pPr>
      <w:r w:rsidRPr="00F70AA8">
        <w:t xml:space="preserve">Pentru aceste coduri CNAS a comunicat că se desfăşoară acţiuni de verificare a consumurilor raportate în trim. IV 2017, la finalizare urmând să comunice rezultatele. Pentru efectuarea controalelor, CNAS a transmis adresa nr. </w:t>
      </w:r>
      <w:r w:rsidR="007D16F6">
        <w:t>X...........</w:t>
      </w:r>
      <w:r w:rsidRPr="00F70AA8">
        <w:t xml:space="preserve">02.03.2018 caselor de asigurări judeţene care au raportat consum de medicamente la codurile respective. Prin adresa nr. </w:t>
      </w:r>
      <w:r w:rsidR="007D16F6">
        <w:t>A1/</w:t>
      </w:r>
      <w:r w:rsidRPr="00F70AA8">
        <w:t xml:space="preserve">10.04.2018, CNAS a revenit cu răspunsul pentru CIM-urile </w:t>
      </w:r>
      <w:r w:rsidR="007D16F6">
        <w:t>2......</w:t>
      </w:r>
      <w:r w:rsidRPr="00F70AA8">
        <w:t xml:space="preserve">, </w:t>
      </w:r>
      <w:r w:rsidR="007D16F6">
        <w:t>3.....</w:t>
      </w:r>
      <w:r w:rsidRPr="00F70AA8">
        <w:t xml:space="preserve">, </w:t>
      </w:r>
      <w:r w:rsidR="007D16F6">
        <w:t>1.....</w:t>
      </w:r>
      <w:r w:rsidRPr="00F70AA8">
        <w:t xml:space="preserve">, </w:t>
      </w:r>
      <w:r w:rsidR="007D16F6">
        <w:t>8.....</w:t>
      </w:r>
      <w:r w:rsidRPr="00F70AA8">
        <w:t xml:space="preserve"> şi </w:t>
      </w:r>
      <w:r w:rsidR="007D16F6">
        <w:t>2......</w:t>
      </w:r>
      <w:r w:rsidRPr="00F70AA8">
        <w:t>.</w:t>
      </w:r>
    </w:p>
    <w:p w:rsidRPr="00F70AA8" w:rsidR="00C6731B" w:rsidP="00C6731B">
      <w:pPr>
        <w:widowControl w:val="0"/>
        <w:tabs>
          <w:tab w:val="left" w:pos="570"/>
          <w:tab w:val="left" w:pos="709"/>
        </w:tabs>
        <w:ind w:firstLine="709"/>
        <w:jc w:val="both"/>
      </w:pPr>
      <w:r w:rsidRPr="00F70AA8">
        <w:t>Conform concluziilor expertizei judiciare administrate în cauză, CNAS a pus la dispoziţia expertului, pe suport CD, un fişier in format .csv, ce cuprinde centralizarea efectuată de către instituţie, pe codurile CIM atribuite reclamantei, iar din verificările efectuate au rezultat următoarele concluzii cu privire la la obiectivele fixate:</w:t>
      </w:r>
    </w:p>
    <w:p w:rsidRPr="00F70AA8" w:rsidR="00C6731B" w:rsidP="00C6731B">
      <w:pPr>
        <w:widowControl w:val="0"/>
        <w:tabs>
          <w:tab w:val="left" w:pos="570"/>
          <w:tab w:val="left" w:pos="709"/>
        </w:tabs>
        <w:ind w:firstLine="709"/>
        <w:jc w:val="both"/>
        <w:rPr>
          <w:i/>
          <w:iCs/>
        </w:rPr>
      </w:pPr>
      <w:r w:rsidRPr="00F70AA8">
        <w:rPr>
          <w:i/>
          <w:iCs/>
        </w:rPr>
        <w:t>1. Să se stabilească dacă CNAS a calculat în mod corect în Adresa nr. RV/</w:t>
      </w:r>
      <w:r w:rsidR="007D16F6">
        <w:rPr>
          <w:i/>
          <w:iCs/>
        </w:rPr>
        <w:t>N1/</w:t>
      </w:r>
      <w:r w:rsidRPr="00F70AA8">
        <w:rPr>
          <w:i/>
          <w:iCs/>
        </w:rPr>
        <w:t xml:space="preserve">05.02.2018, contestată în prezentul dosar, privind consumul de medicamente al </w:t>
      </w:r>
      <w:r w:rsidR="007D16F6">
        <w:rPr>
          <w:i/>
          <w:iCs/>
        </w:rPr>
        <w:t>NAL..</w:t>
      </w:r>
      <w:r w:rsidR="007D16F6">
        <w:rPr>
          <w:i/>
          <w:iCs/>
        </w:rPr>
        <w:t>.........</w:t>
      </w:r>
      <w:r w:rsidRPr="00F70AA8">
        <w:rPr>
          <w:i/>
          <w:iCs/>
        </w:rPr>
        <w:t>SRL suportate din FNUASS și din bugetul Ministerului Sănătății pentru trimestrul IV 2017, consumul centralizat de medicamente, pe baza listei actualizate a medicamentelor depuse de către DAPP și a datelor furnizate în format electronic de casele de asigurări de sănătate;</w:t>
      </w:r>
    </w:p>
    <w:p w:rsidRPr="00F70AA8" w:rsidR="00C6731B" w:rsidP="00C6731B">
      <w:pPr>
        <w:widowControl w:val="0"/>
        <w:tabs>
          <w:tab w:val="left" w:pos="570"/>
          <w:tab w:val="left" w:pos="709"/>
        </w:tabs>
        <w:ind w:firstLine="709"/>
        <w:jc w:val="both"/>
      </w:pPr>
      <w:r w:rsidRPr="00F70AA8">
        <w:rPr>
          <w:u w:val="single"/>
        </w:rPr>
        <w:t>Concluziile expertizei judiciare</w:t>
      </w:r>
      <w:r w:rsidRPr="00F70AA8">
        <w:t>: Din raportarea caselor de asigurări de sănătate județene efectuată în format electronic, CNAS a calculat în mod corect în Adresa nr. RV/</w:t>
      </w:r>
      <w:r w:rsidR="007D16F6">
        <w:t>N1/</w:t>
      </w:r>
      <w:r w:rsidRPr="00F70AA8">
        <w:t xml:space="preserve">05.02.2018 consumul centralizat de medicamente al </w:t>
      </w:r>
      <w:r w:rsidR="007D16F6">
        <w:t>NAL.....</w:t>
      </w:r>
      <w:r w:rsidR="007D16F6">
        <w:t>......</w:t>
      </w:r>
      <w:r w:rsidRPr="00F70AA8">
        <w:t>SRL suportate din FNUASS și din bugetul Ministerului Sănătății pentru trimestrul IV 2017.</w:t>
      </w:r>
    </w:p>
    <w:p w:rsidRPr="00F70AA8" w:rsidR="00C6731B" w:rsidP="00C6731B">
      <w:pPr>
        <w:widowControl w:val="0"/>
        <w:tabs>
          <w:tab w:val="left" w:pos="570"/>
          <w:tab w:val="left" w:pos="709"/>
        </w:tabs>
        <w:ind w:firstLine="709"/>
        <w:jc w:val="both"/>
        <w:rPr>
          <w:i/>
          <w:iCs/>
        </w:rPr>
      </w:pPr>
      <w:r w:rsidRPr="00F70AA8">
        <w:rPr>
          <w:i/>
          <w:iCs/>
        </w:rPr>
        <w:t xml:space="preserve">2. Să se verifice, pe baza constatărilor controalelor efectuate de către CNAS ca urmare a contestațiilor prealabile ale reclamantei, corectitudinea raportărilor efectuate către casele de asigurări de sănătate cu privire la medicamentele </w:t>
      </w:r>
      <w:r w:rsidR="007D16F6">
        <w:rPr>
          <w:i/>
          <w:iCs/>
        </w:rPr>
        <w:t>NAL...........</w:t>
      </w:r>
      <w:r w:rsidRPr="00F70AA8">
        <w:rPr>
          <w:i/>
          <w:iCs/>
        </w:rPr>
        <w:t>SRL anume contestate prin cererea de chemare în judecată, iar dacă este cazul, prin sondaj (reclamanta urmând să depună o listă a 10 unități în atenția expertului), pe baza formularelor de raportare și a situațiilor centralizate transmise către casele de asigurări de sănătate pentru trimestrul IV 2017;</w:t>
      </w:r>
    </w:p>
    <w:p w:rsidRPr="00F70AA8" w:rsidR="00C6731B" w:rsidP="00C6731B">
      <w:pPr>
        <w:widowControl w:val="0"/>
        <w:tabs>
          <w:tab w:val="left" w:pos="570"/>
          <w:tab w:val="left" w:pos="709"/>
        </w:tabs>
        <w:ind w:firstLine="709"/>
        <w:jc w:val="both"/>
      </w:pPr>
      <w:r w:rsidRPr="00F70AA8">
        <w:rPr>
          <w:u w:val="single"/>
        </w:rPr>
        <w:t>Concluziile expertizei judiciare</w:t>
      </w:r>
      <w:r w:rsidRPr="00F70AA8">
        <w:t xml:space="preserve">: Din verificările efectuate de CNAS, s-a constatat cu privire la CIM-urile contestate că au existat erori în calculul datelor comunicate de pârâta CNAS. Suma pe care CNAS trebuie să o scadă din adresa nr. </w:t>
      </w:r>
      <w:r w:rsidR="007D16F6">
        <w:t>A2/</w:t>
      </w:r>
      <w:r w:rsidRPr="00F70AA8">
        <w:t>15.03.2018 este de 15,50 lei.</w:t>
      </w:r>
    </w:p>
    <w:p w:rsidRPr="00F70AA8" w:rsidR="00C6731B" w:rsidP="00C6731B">
      <w:pPr>
        <w:widowControl w:val="0"/>
        <w:tabs>
          <w:tab w:val="left" w:pos="570"/>
          <w:tab w:val="left" w:pos="709"/>
        </w:tabs>
        <w:ind w:firstLine="709"/>
        <w:jc w:val="both"/>
      </w:pPr>
      <w:r w:rsidRPr="00F70AA8">
        <w:rPr>
          <w:i/>
          <w:iCs/>
        </w:rPr>
        <w:t>3. Se vor verifica și codurile CIM în legătură cu care reclamanta susține că nu au existat vânzări anterior lunii februarie 2014, în legătură cu aceste medicamente urmând a se stabili data de expirare și a se verifica în contabilitatea reclamantei dacă au fost sau nu comercializate în România, respectiv dacă au fost notificate importuri paralele, iar dacă există situația semnalată, prin sondaj, se vor efectua verificări la unitățile care au declarat acest consum potrivit listei CNAS</w:t>
      </w:r>
      <w:r w:rsidRPr="00F70AA8">
        <w:t>.</w:t>
      </w:r>
    </w:p>
    <w:p w:rsidRPr="00F70AA8" w:rsidR="00C6731B" w:rsidP="00C6731B">
      <w:pPr>
        <w:widowControl w:val="0"/>
        <w:tabs>
          <w:tab w:val="left" w:pos="570"/>
          <w:tab w:val="left" w:pos="709"/>
        </w:tabs>
        <w:ind w:firstLine="709"/>
        <w:jc w:val="both"/>
      </w:pPr>
      <w:r w:rsidRPr="00F70AA8">
        <w:rPr>
          <w:u w:val="single"/>
        </w:rPr>
        <w:t>Concluziile expertizei judiciare</w:t>
      </w:r>
      <w:r w:rsidRPr="00F70AA8">
        <w:t xml:space="preserve">: Furnizorul de servicii medicale a înregistrat eronat în evidența cantitativ-valorică și în datele de consum raportate în platforma PIAS consum la CIM </w:t>
      </w:r>
      <w:r w:rsidR="007D16F6">
        <w:t>02.....</w:t>
      </w:r>
      <w:r w:rsidRPr="00F70AA8">
        <w:t>, corect fiind CIM W56814001. Din documentele puse la dispoziție de către părți nu exista informaţii legate de importuri paralele.</w:t>
      </w:r>
    </w:p>
    <w:p w:rsidRPr="00F70AA8" w:rsidR="00C6731B" w:rsidP="00C6731B">
      <w:pPr>
        <w:widowControl w:val="0"/>
        <w:tabs>
          <w:tab w:val="left" w:pos="570"/>
          <w:tab w:val="left" w:pos="709"/>
        </w:tabs>
        <w:ind w:firstLine="709"/>
        <w:jc w:val="both"/>
      </w:pPr>
      <w:r w:rsidRPr="00F70AA8">
        <w:t>Prin cererea de chemare în judecată, reclamanta a invocat pentru mai multe CIM-uri (W01742002, W12602001, W12603002, W58529002, W03361001, W05530003, W06958001, W08105001, W08194002, W10045005, W10715001, W13725001, W13726002) că pârâta CNAS ar fi inclus în notificarea în baza căreia reclamanta trebuie să plătească taxa clawback, medicamente bazate pe DCI-uri care nu se regăsesc în lista aprobată prin H.G. nr. 720/2008 (pct. 76 din acţiune).</w:t>
      </w:r>
    </w:p>
    <w:p w:rsidRPr="00F70AA8" w:rsidR="00C6731B" w:rsidP="00C6731B">
      <w:pPr>
        <w:widowControl w:val="0"/>
        <w:tabs>
          <w:tab w:val="left" w:pos="570"/>
          <w:tab w:val="left" w:pos="709"/>
        </w:tabs>
        <w:ind w:firstLine="709"/>
        <w:jc w:val="both"/>
      </w:pPr>
      <w:r w:rsidRPr="00F70AA8">
        <w:t xml:space="preserve">Curtea reţine că </w:t>
      </w:r>
      <w:r>
        <w:t>majoritatea</w:t>
      </w:r>
      <w:r w:rsidRPr="00F70AA8">
        <w:t xml:space="preserve"> medicamente</w:t>
      </w:r>
      <w:r>
        <w:t>le</w:t>
      </w:r>
      <w:r w:rsidRPr="00F70AA8">
        <w:t xml:space="preserve"> au fost asumate</w:t>
      </w:r>
      <w:r>
        <w:t xml:space="preserve"> în mod direct</w:t>
      </w:r>
      <w:r w:rsidRPr="00F70AA8">
        <w:t xml:space="preserve"> de </w:t>
      </w:r>
      <w:r w:rsidR="007D16F6">
        <w:t>NAL....</w:t>
      </w:r>
      <w:r w:rsidRPr="00F70AA8">
        <w:t xml:space="preserve">S.R.L. prin includerea în Lista actualizată pentru care se datorează contribuție, conform adresei nr. </w:t>
      </w:r>
      <w:r w:rsidR="007D16F6">
        <w:t>A4/</w:t>
      </w:r>
      <w:r w:rsidRPr="00F70AA8">
        <w:t>13.04.2017 și se regăsesc și în lista actualizată depusă în 15.01.2018 cu nr. 414.</w:t>
      </w:r>
    </w:p>
    <w:p w:rsidRPr="00F70AA8" w:rsidR="00C6731B" w:rsidP="00C6731B">
      <w:pPr>
        <w:widowControl w:val="0"/>
        <w:tabs>
          <w:tab w:val="left" w:pos="570"/>
          <w:tab w:val="left" w:pos="709"/>
        </w:tabs>
        <w:ind w:firstLine="709"/>
        <w:jc w:val="both"/>
      </w:pPr>
      <w:r w:rsidRPr="00F70AA8">
        <w:t>Totodată, trei dintre acestea (</w:t>
      </w:r>
      <w:r w:rsidR="007D16F6">
        <w:t>02.....</w:t>
      </w:r>
      <w:r w:rsidRPr="00F70AA8">
        <w:t xml:space="preserve">, </w:t>
      </w:r>
      <w:r w:rsidR="007D16F6">
        <w:t>2......</w:t>
      </w:r>
      <w:r w:rsidRPr="00F70AA8">
        <w:t xml:space="preserve">, </w:t>
      </w:r>
      <w:r w:rsidR="007D16F6">
        <w:t>8.....</w:t>
      </w:r>
      <w:r w:rsidRPr="00F70AA8">
        <w:t xml:space="preserve">) au fost asumate prin Lista actualizată pentru care se datorează contribuție conform adresei nr. </w:t>
      </w:r>
      <w:r w:rsidR="00F660B3">
        <w:t>L1....</w:t>
      </w:r>
      <w:r w:rsidRPr="00F70AA8">
        <w:t>19.04.2016, iar alte două (</w:t>
      </w:r>
      <w:r w:rsidR="007D16F6">
        <w:t>1.....</w:t>
      </w:r>
      <w:r w:rsidRPr="00F70AA8">
        <w:t xml:space="preserve">, </w:t>
      </w:r>
      <w:r w:rsidR="007D16F6">
        <w:t>3.....</w:t>
      </w:r>
      <w:r w:rsidRPr="00F70AA8">
        <w:t xml:space="preserve">) conform adresei nr. </w:t>
      </w:r>
      <w:r w:rsidR="00F660B3">
        <w:t>L2....</w:t>
      </w:r>
      <w:r w:rsidRPr="00F70AA8">
        <w:t>14.10.2016.</w:t>
      </w:r>
    </w:p>
    <w:p w:rsidRPr="00F70AA8" w:rsidR="00C6731B" w:rsidP="00C6731B">
      <w:pPr>
        <w:widowControl w:val="0"/>
        <w:tabs>
          <w:tab w:val="left" w:pos="570"/>
          <w:tab w:val="left" w:pos="709"/>
        </w:tabs>
        <w:ind w:firstLine="709"/>
        <w:jc w:val="both"/>
      </w:pPr>
      <w:r w:rsidRPr="00F70AA8">
        <w:t>Conform expertizei judiciare, CIM-urile mai sus menționate nu s-au putut viziona la data efectuării expertizei în Nomenclatorul medicamentelor de uz uman al ANMDMR actualizat la 05.03.2018, întrucât nu mai există în arhiva ANM la această dată (pag. 30 din Raportul de expertiză).</w:t>
      </w:r>
    </w:p>
    <w:p w:rsidRPr="00F70AA8" w:rsidR="00C6731B" w:rsidP="00C6731B">
      <w:pPr>
        <w:widowControl w:val="0"/>
        <w:tabs>
          <w:tab w:val="left" w:pos="570"/>
          <w:tab w:val="left" w:pos="709"/>
        </w:tabs>
        <w:ind w:firstLine="709"/>
        <w:jc w:val="both"/>
      </w:pPr>
      <w:r w:rsidRPr="00F70AA8">
        <w:t xml:space="preserve">Din verificările efectuate de către CNAS, conform concluziilor expertizei judiciare, din ceea ce s-a putut verifica în baza documentelor primite, erorile de raportare sunt minore. </w:t>
      </w:r>
    </w:p>
    <w:p w:rsidRPr="00F70AA8" w:rsidR="00C6731B" w:rsidP="00C6731B">
      <w:pPr>
        <w:widowControl w:val="0"/>
        <w:tabs>
          <w:tab w:val="left" w:pos="570"/>
          <w:tab w:val="left" w:pos="709"/>
        </w:tabs>
        <w:ind w:firstLine="709"/>
        <w:jc w:val="both"/>
      </w:pPr>
      <w:r w:rsidRPr="00F70AA8">
        <w:t xml:space="preserve">Doar în ceea ce priveşte CIM </w:t>
      </w:r>
      <w:r w:rsidR="007D16F6">
        <w:t>2......</w:t>
      </w:r>
      <w:r w:rsidRPr="00F70AA8">
        <w:t xml:space="preserve"> - din consumul total raportat de 19,02 lei, pentru suma de 15,50 lei s-a constatat că a fost raportat eronat pe acest cod CIM, în loc de CIM W04479006 și a fost reclasificat corespunzător. Suma de 15,50 lei a fost scăzută din totalul consumului, deoarece a fost raportată eronat și aparţine altui DAPP.</w:t>
      </w:r>
    </w:p>
    <w:p w:rsidRPr="00F70AA8" w:rsidR="00C6731B" w:rsidP="00C6731B">
      <w:pPr>
        <w:widowControl w:val="0"/>
        <w:tabs>
          <w:tab w:val="left" w:pos="570"/>
          <w:tab w:val="left" w:pos="709"/>
        </w:tabs>
        <w:ind w:firstLine="709"/>
        <w:jc w:val="both"/>
      </w:pPr>
      <w:r w:rsidRPr="00F70AA8">
        <w:t xml:space="preserve">Referitor la CIM-urile verificate de către CNAS, pe care reclamanta a susținut că nu le-a comercializat și, respectiv, că nu le-a mai vândut ulterior lunii februarie 2014, au fost reluate fișierele de raportare respective, răspunsurile CNAS și documentele aferente, expertul judiciar constatând că raportările înregistrate eronat pe anumite coduri CIM fac referire la acelaşi medicament, putând fi reclasificate, fără a se modifica baza. </w:t>
      </w:r>
    </w:p>
    <w:p w:rsidRPr="00F70AA8" w:rsidR="00C6731B" w:rsidP="00C6731B">
      <w:pPr>
        <w:widowControl w:val="0"/>
        <w:tabs>
          <w:tab w:val="left" w:pos="570"/>
          <w:tab w:val="left" w:pos="709"/>
        </w:tabs>
        <w:ind w:firstLine="709"/>
        <w:jc w:val="both"/>
      </w:pPr>
      <w:r w:rsidRPr="00F70AA8">
        <w:t xml:space="preserve">Astfel, din verificările efectuate, s-a constatat că sunt dovedite consumurile prin documente primare, după cum urmează: </w:t>
      </w:r>
    </w:p>
    <w:p w:rsidRPr="00F70AA8" w:rsidR="00C6731B" w:rsidP="00C6731B">
      <w:pPr>
        <w:widowControl w:val="0"/>
        <w:tabs>
          <w:tab w:val="left" w:pos="570"/>
          <w:tab w:val="left" w:pos="709"/>
        </w:tabs>
        <w:ind w:firstLine="709"/>
        <w:jc w:val="both"/>
      </w:pPr>
      <w:r w:rsidRPr="00F70AA8">
        <w:t xml:space="preserve">- CIM </w:t>
      </w:r>
      <w:r w:rsidR="007D16F6">
        <w:t>1.....</w:t>
      </w:r>
      <w:r w:rsidRPr="00F70AA8">
        <w:t xml:space="preserve"> - s-a raportat eronat pe acest </w:t>
      </w:r>
      <w:r w:rsidRPr="00F70AA8">
        <w:t xml:space="preserve">cod, în loc de CIM W08255004, consum raportat în valoare de 965,74 lei, la CJAS Harghita, spitalul Toplița. </w:t>
      </w:r>
    </w:p>
    <w:p w:rsidRPr="00F70AA8" w:rsidR="00C6731B" w:rsidP="00C6731B">
      <w:pPr>
        <w:widowControl w:val="0"/>
        <w:tabs>
          <w:tab w:val="left" w:pos="570"/>
          <w:tab w:val="left" w:pos="709"/>
        </w:tabs>
        <w:ind w:firstLine="709"/>
        <w:jc w:val="both"/>
      </w:pPr>
      <w:r w:rsidRPr="00F70AA8">
        <w:t xml:space="preserve">- CIM </w:t>
      </w:r>
      <w:r w:rsidR="007D16F6">
        <w:t>3.....</w:t>
      </w:r>
      <w:r w:rsidRPr="00F70AA8">
        <w:t xml:space="preserve"> - consum raportat în valoare de 269,28 lei, la CJAS Constanța, de către Diagnost SRL, în baza facturii de la Mini Farm SRL. Pe factura este menționat în clar codul de raportare, dar din analiza ambalajului (foto disponibila la dosar), lotul respectiv corespunde altei autorizații de punere pe piață, tot a </w:t>
      </w:r>
      <w:r w:rsidR="007D16F6">
        <w:t>NAL AG</w:t>
      </w:r>
      <w:r w:rsidRPr="00F70AA8">
        <w:t xml:space="preserve">, având CIM 08255004. </w:t>
      </w:r>
    </w:p>
    <w:p w:rsidRPr="00F70AA8" w:rsidR="00C6731B" w:rsidP="00C6731B">
      <w:pPr>
        <w:widowControl w:val="0"/>
        <w:tabs>
          <w:tab w:val="left" w:pos="570"/>
          <w:tab w:val="left" w:pos="709"/>
        </w:tabs>
        <w:ind w:firstLine="709"/>
        <w:jc w:val="both"/>
      </w:pPr>
      <w:r w:rsidRPr="00F70AA8">
        <w:t xml:space="preserve">- CIM </w:t>
      </w:r>
      <w:r w:rsidR="007D16F6">
        <w:t>02.....</w:t>
      </w:r>
      <w:r w:rsidRPr="00F70AA8">
        <w:t xml:space="preserve"> - consum în valoare de 825,36 lei - deoar</w:t>
      </w:r>
      <w:r w:rsidRPr="00F70AA8">
        <w:t xml:space="preserve">ece pe facturile distribuitorului Fildas Trading SRL se menționează în clar codul CIM </w:t>
      </w:r>
      <w:r w:rsidR="007D16F6">
        <w:t>02.....</w:t>
      </w:r>
      <w:r w:rsidRPr="00F70AA8">
        <w:t xml:space="preserve"> „soluție Ringer 500mlx10fl” și nu numai, s-a considerat că raportările au fost corect efectuate. Din analiza, altor detalii: număr lot, poze ambalaj, unde au fost disponibile, s-a constatat că CIM-ul corect de raportare trebuie sa fie W56814001 „soluție Ringer lactat perfuzabilă 500 ml, 10fl”, în toate cazurile, aparținând B.Braun Melsungen AG, în baza altei autorizații de punere pe piață.</w:t>
      </w:r>
    </w:p>
    <w:p w:rsidRPr="00F70AA8" w:rsidR="00C6731B" w:rsidP="00C6731B">
      <w:pPr>
        <w:widowControl w:val="0"/>
        <w:tabs>
          <w:tab w:val="left" w:pos="570"/>
          <w:tab w:val="left" w:pos="709"/>
        </w:tabs>
        <w:ind w:firstLine="709"/>
        <w:jc w:val="both"/>
      </w:pPr>
      <w:r w:rsidRPr="00F70AA8">
        <w:t xml:space="preserve">- CIM </w:t>
      </w:r>
      <w:r w:rsidR="007D16F6">
        <w:t>8.....</w:t>
      </w:r>
      <w:r w:rsidRPr="00F70AA8">
        <w:t xml:space="preserve"> - consum în </w:t>
      </w:r>
      <w:r w:rsidRPr="00F70AA8">
        <w:t xml:space="preserve">valoare de 2626,33 lei raportat de CAS </w:t>
      </w:r>
      <w:r w:rsidR="007D16F6">
        <w:t>............................</w:t>
      </w:r>
      <w:r w:rsidRPr="00F70AA8">
        <w:t xml:space="preserve"> - Spitalul Foisor. Din analiza documentelor, s-a constatat că s-a raportat eronat, CIM-ul corect fiind W59928010, aparţinând B.Braun Melsungen Ag.</w:t>
      </w:r>
    </w:p>
    <w:p w:rsidRPr="00F70AA8" w:rsidR="00C6731B" w:rsidP="00C6731B">
      <w:pPr>
        <w:widowControl w:val="0"/>
        <w:tabs>
          <w:tab w:val="left" w:pos="570"/>
          <w:tab w:val="left" w:pos="709"/>
        </w:tabs>
        <w:ind w:firstLine="709"/>
        <w:jc w:val="both"/>
      </w:pPr>
      <w:r w:rsidRPr="00F70AA8">
        <w:t xml:space="preserve">Curtea reţine, aşadar, că aceste erori materiale nu afectează valabilitatea actului administrativ contestat. </w:t>
      </w:r>
    </w:p>
    <w:p w:rsidRPr="00F70AA8" w:rsidR="00C6731B" w:rsidP="00C6731B">
      <w:pPr>
        <w:widowControl w:val="0"/>
        <w:tabs>
          <w:tab w:val="left" w:pos="570"/>
          <w:tab w:val="left" w:pos="709"/>
        </w:tabs>
        <w:ind w:firstLine="709"/>
        <w:jc w:val="both"/>
      </w:pPr>
      <w:r w:rsidRPr="00F70AA8">
        <w:t xml:space="preserve">Diferența nejustificată identificată de expert în valoare de </w:t>
      </w:r>
      <w:r w:rsidRPr="00F70AA8">
        <w:rPr>
          <w:b/>
        </w:rPr>
        <w:t>15,50 de lei</w:t>
      </w:r>
      <w:r w:rsidRPr="00F70AA8">
        <w:t xml:space="preserve"> a fost recunoscută ca nedatorată şi de către CNAS, prin adresa nr. </w:t>
      </w:r>
      <w:r w:rsidR="007D16F6">
        <w:t>A1/</w:t>
      </w:r>
      <w:r w:rsidRPr="00F70AA8">
        <w:t xml:space="preserve">10.04.2018 de soluţionare a contestaţiei, dispunându-se explicit revocarea parţială a actului contestat („valoarea aferentă codului CIM </w:t>
      </w:r>
      <w:r w:rsidR="007D16F6">
        <w:t>2......</w:t>
      </w:r>
      <w:r w:rsidRPr="00F70AA8">
        <w:t xml:space="preserve"> ... se diminuează şi va fi în sumă de 3,52 lei”). </w:t>
      </w:r>
    </w:p>
    <w:p w:rsidR="00C6731B" w:rsidP="00C6731B">
      <w:pPr>
        <w:widowControl w:val="0"/>
        <w:tabs>
          <w:tab w:val="left" w:pos="570"/>
          <w:tab w:val="left" w:pos="709"/>
        </w:tabs>
        <w:ind w:firstLine="709"/>
        <w:jc w:val="both"/>
      </w:pPr>
      <w:r w:rsidRPr="00F70AA8">
        <w:t xml:space="preserve">Singura diferenţă cantitativ-valorică identificată de către expertul judiciar şi neînlăturată anterior de pârâta CNAS din consumul comunicat este reprezentată de suma de 208,27 de lei, pentru care s-a constatat că furnizorul Spitalul Municipal de Urgenţă </w:t>
      </w:r>
      <w:r w:rsidR="00F660B3">
        <w:t>.............</w:t>
      </w:r>
      <w:r w:rsidRPr="00F70AA8">
        <w:t xml:space="preserve"> a raportat cu 2 bucăţi mai mult consumul pentru medicamentul </w:t>
      </w:r>
      <w:r w:rsidR="00F660B3">
        <w:t>XDI....</w:t>
      </w:r>
      <w:r w:rsidRPr="00F70AA8">
        <w:t>(CIM W12602001), în lis</w:t>
      </w:r>
      <w:r w:rsidRPr="00F70AA8">
        <w:t xml:space="preserve">ta CAS </w:t>
      </w:r>
      <w:r w:rsidR="00F660B3">
        <w:t>.........</w:t>
      </w:r>
      <w:r w:rsidRPr="00F70AA8">
        <w:t xml:space="preserve">. Conform expertizei judiciare, baza de calcul a taxei clawback trebuie diminuată cu suma de </w:t>
      </w:r>
      <w:r w:rsidRPr="00F70AA8">
        <w:rPr>
          <w:b/>
          <w:bCs/>
        </w:rPr>
        <w:t>208,27 lei</w:t>
      </w:r>
      <w:r w:rsidRPr="00F70AA8">
        <w:t xml:space="preserve"> (1.249,66-1041,39 lei). </w:t>
      </w:r>
    </w:p>
    <w:p w:rsidR="00C6731B" w:rsidP="00C6731B">
      <w:pPr>
        <w:widowControl w:val="0"/>
        <w:tabs>
          <w:tab w:val="left" w:pos="570"/>
          <w:tab w:val="left" w:pos="709"/>
        </w:tabs>
        <w:ind w:firstLine="709"/>
        <w:jc w:val="both"/>
      </w:pPr>
      <w:r>
        <w:t xml:space="preserve">Curtea reţine că taxa nu se calculează prin raportare exclusiv la medicamentele depuse de reclamantă </w:t>
      </w:r>
      <w:r w:rsidRPr="009C650E">
        <w:t>la CNAS</w:t>
      </w:r>
      <w:r>
        <w:t xml:space="preserve"> pe</w:t>
      </w:r>
      <w:r>
        <w:t>ntru</w:t>
      </w:r>
      <w:r w:rsidRPr="009C650E">
        <w:t xml:space="preserve"> trim</w:t>
      </w:r>
      <w:r>
        <w:t>estrul</w:t>
      </w:r>
      <w:r w:rsidRPr="009C650E">
        <w:t xml:space="preserve"> IV 2017</w:t>
      </w:r>
      <w:r>
        <w:t>, prin</w:t>
      </w:r>
      <w:r w:rsidRPr="009C650E">
        <w:t xml:space="preserve"> adresa nr. </w:t>
      </w:r>
      <w:r w:rsidR="007D16F6">
        <w:t>A3/</w:t>
      </w:r>
      <w:r w:rsidRPr="009C650E">
        <w:t>15.01.2018.</w:t>
      </w:r>
    </w:p>
    <w:p w:rsidR="00C6731B" w:rsidP="00C6731B">
      <w:pPr>
        <w:widowControl w:val="0"/>
        <w:tabs>
          <w:tab w:val="left" w:pos="570"/>
          <w:tab w:val="left" w:pos="709"/>
        </w:tabs>
        <w:ind w:firstLine="709"/>
        <w:jc w:val="both"/>
      </w:pPr>
      <w:r>
        <w:t xml:space="preserve">Astfel, deşi în această listă depusă de către reclamantă </w:t>
      </w:r>
      <w:r w:rsidRPr="009C650E">
        <w:t xml:space="preserve">nu s-au regăsit cinci </w:t>
      </w:r>
      <w:r>
        <w:t>medicamente (având</w:t>
      </w:r>
      <w:r w:rsidRPr="009C650E">
        <w:t xml:space="preserve"> CIM </w:t>
      </w:r>
      <w:r w:rsidR="007D16F6">
        <w:t>2......</w:t>
      </w:r>
      <w:r w:rsidRPr="009C650E">
        <w:t xml:space="preserve">, </w:t>
      </w:r>
      <w:r w:rsidR="007D16F6">
        <w:t>1.....</w:t>
      </w:r>
      <w:r w:rsidRPr="009C650E">
        <w:t xml:space="preserve">, </w:t>
      </w:r>
      <w:r w:rsidR="007D16F6">
        <w:t>3.....</w:t>
      </w:r>
      <w:r w:rsidRPr="009C650E">
        <w:t xml:space="preserve">, </w:t>
      </w:r>
      <w:r w:rsidR="007D16F6">
        <w:t>02.....</w:t>
      </w:r>
      <w:r w:rsidRPr="009C650E">
        <w:t xml:space="preserve">, </w:t>
      </w:r>
      <w:r w:rsidR="007D16F6">
        <w:t>8.....</w:t>
      </w:r>
      <w:r>
        <w:t xml:space="preserve">), acestea au fost declarate în </w:t>
      </w:r>
      <w:r w:rsidRPr="009C650E">
        <w:t>listele anterioare</w:t>
      </w:r>
      <w:r>
        <w:t>, înregi</w:t>
      </w:r>
      <w:r>
        <w:t xml:space="preserve">strate sub </w:t>
      </w:r>
      <w:r w:rsidRPr="009C650E">
        <w:t xml:space="preserve">nr. </w:t>
      </w:r>
      <w:r w:rsidR="00F660B3">
        <w:t>L1....</w:t>
      </w:r>
      <w:r w:rsidRPr="009C650E">
        <w:t>19.04.2016</w:t>
      </w:r>
      <w:r>
        <w:t xml:space="preserve"> şi </w:t>
      </w:r>
      <w:r w:rsidRPr="009C650E">
        <w:t xml:space="preserve">nr. </w:t>
      </w:r>
      <w:r w:rsidR="00F660B3">
        <w:t>L2....</w:t>
      </w:r>
      <w:r w:rsidRPr="009C650E">
        <w:t>14.10.2016</w:t>
      </w:r>
      <w:r>
        <w:t xml:space="preserve">, consumul fiind înregistrat însă în perioada de referinţă a </w:t>
      </w:r>
      <w:r w:rsidRPr="009C650E">
        <w:t>trimestrul</w:t>
      </w:r>
      <w:r>
        <w:t>ui</w:t>
      </w:r>
      <w:r w:rsidRPr="009C650E">
        <w:t xml:space="preserve"> IV 2017</w:t>
      </w:r>
      <w:r>
        <w:t>.</w:t>
      </w:r>
    </w:p>
    <w:p w:rsidR="00C6731B" w:rsidP="00C6731B">
      <w:pPr>
        <w:widowControl w:val="0"/>
        <w:tabs>
          <w:tab w:val="left" w:pos="570"/>
          <w:tab w:val="left" w:pos="709"/>
        </w:tabs>
        <w:ind w:firstLine="709"/>
        <w:jc w:val="both"/>
      </w:pPr>
      <w:r>
        <w:t>Potrivit prevederilor art. 737 alin. (2) din Legea nr. 95/2006: „Deţinătorul autorizaţiei de punere pe piaţă trebuie să notifice ANMDM în cazul în care, temporar sau permanent, un medicament încetează să fie pus pe piaţa din România; în afara unor situaţii excepţionale, această notificare trebuie să fie făcută cu cel puţin 6 luni înainte de întreruperea punerii pe piaţă a medicamentului, iar în situaţia întreruperii punerii pe piaţă a medicamentului din motive comerciale, notificarea trebuie să fie făcută cu cel puţin 12 luni înainte de întreruperea punerii pe piaţă. În perioada de 6, respectiv 12 luni, deţinătorul autorizaţiei de punere pe piaţă are obligaţia de a respecta prevederile art. 804 alin. (2) de asigurare a unor stocuri adecvate şi continue de medicamente. Deţinătorul autorizaţiei de punere pe piaţă informează ANMDM cu privire la motivele unei astfel de măsuri, în conformitate cu prevederile art. 879 alin. (2)”.</w:t>
      </w:r>
    </w:p>
    <w:p w:rsidR="00C6731B" w:rsidP="00C6731B">
      <w:pPr>
        <w:widowControl w:val="0"/>
        <w:tabs>
          <w:tab w:val="left" w:pos="570"/>
          <w:tab w:val="left" w:pos="709"/>
        </w:tabs>
        <w:ind w:firstLine="709"/>
        <w:jc w:val="both"/>
      </w:pPr>
      <w:r>
        <w:t xml:space="preserve">Conform verificărilor efectuate de către expertul judiciar, în documentele puse la dispoziţie nu s-a regăsit o astfel de notificare în ceea ce priveşte cele 5 coduri CIM, pentru care au fost raportate consumuri de către mai multe case judeţene. De asemenea, expertul judiciar a constatat că în lista actualizată depusă în 2018 există coduri CIM ale aceluiaşi producător care permit reclasificarea acelor medicamente, astfel că, indiferent dacă acestea au fost comercializate în perioada anterioară trimestrului de referinţă, relevant este momentul în care ele au fost consumate, iar costurile au fost suportate din FNUASS și din bugetul Ministerului Sănătății. </w:t>
      </w:r>
    </w:p>
    <w:p w:rsidR="00C6731B" w:rsidP="00C6731B">
      <w:pPr>
        <w:widowControl w:val="0"/>
        <w:tabs>
          <w:tab w:val="left" w:pos="570"/>
          <w:tab w:val="left" w:pos="709"/>
        </w:tabs>
        <w:ind w:firstLine="709"/>
        <w:jc w:val="both"/>
      </w:pPr>
      <w:r w:rsidRPr="006712C2">
        <w:t>H.G. nr 720/2008</w:t>
      </w:r>
      <w:r>
        <w:t xml:space="preserve"> aprobă </w:t>
      </w:r>
      <w:r w:rsidRPr="006712C2">
        <w:t>List</w:t>
      </w:r>
      <w:r>
        <w:t>a</w:t>
      </w:r>
      <w:r w:rsidRPr="006712C2">
        <w:t xml:space="preserve"> cuprinzând denumirile co</w:t>
      </w:r>
      <w:r w:rsidRPr="006712C2">
        <w:t>mune internaționale corespunzătoare medicamentelor de care beneficiază asigurații, cu sau fără contribuție personală, pe bază de prescripție medicală, în sistemul de asigurări sociale de sănătate, precum și denumirile comune internaționale corespunzătoare medicamentelor care se acordă în cadrul programelor naționale de sănătate</w:t>
      </w:r>
      <w:r>
        <w:t>.</w:t>
      </w:r>
    </w:p>
    <w:p w:rsidRPr="006712C2" w:rsidR="00C6731B" w:rsidP="00C6731B">
      <w:pPr>
        <w:widowControl w:val="0"/>
        <w:tabs>
          <w:tab w:val="left" w:pos="570"/>
          <w:tab w:val="left" w:pos="709"/>
        </w:tabs>
        <w:ind w:firstLine="709"/>
        <w:jc w:val="both"/>
        <w:rPr>
          <w:b/>
          <w:bCs/>
        </w:rPr>
      </w:pPr>
      <w:r w:rsidRPr="006712C2">
        <w:t xml:space="preserve">În cazul spitalelor, spre deosebire de ambulatoriu, când medicamentele sunt eliberate de medicul de familie pe bază de prescripție medicală, pe baza prescripţiei limitate la lista H.G. nr. 720/2008, legea nu limitează decontarea medicamentelor, deci acestea intră şi în sfera de aplicare a taxei clawback. Raţiunea constă în aceea că pacientul internat în spital are nevoie de tratament imediat în vederea restabilirii stării sale de sănătate, care este mult mai degradată (aspect ce condiţionează internarea), astfel că medicul curant din spital poate folosi orice medicament consideră necesar, pe care el îl obține din farmacia cu circuit închis a spitalului, și administrează acel tratament pacientului, </w:t>
      </w:r>
      <w:r w:rsidRPr="006712C2">
        <w:rPr>
          <w:b/>
          <w:bCs/>
          <w:i/>
          <w:iCs/>
        </w:rPr>
        <w:t>fără a fi ținut exclusiv de lista din H.G. nr. 720/2008</w:t>
      </w:r>
      <w:r w:rsidRPr="006712C2">
        <w:rPr>
          <w:b/>
          <w:bCs/>
        </w:rPr>
        <w:t>.</w:t>
      </w:r>
    </w:p>
    <w:p w:rsidR="00C6731B" w:rsidP="00C6731B">
      <w:pPr>
        <w:widowControl w:val="0"/>
        <w:tabs>
          <w:tab w:val="left" w:pos="570"/>
          <w:tab w:val="left" w:pos="709"/>
        </w:tabs>
        <w:ind w:firstLine="709"/>
        <w:jc w:val="both"/>
      </w:pPr>
      <w:r>
        <w:t>M</w:t>
      </w:r>
      <w:r w:rsidRPr="006712C2">
        <w:t xml:space="preserve">edicamentele utilizate </w:t>
      </w:r>
      <w:r>
        <w:t xml:space="preserve">în </w:t>
      </w:r>
      <w:r w:rsidRPr="006712C2">
        <w:t xml:space="preserve">tratamentul spitalicesc (pacienţi internaţi) </w:t>
      </w:r>
      <w:r>
        <w:t xml:space="preserve">şi în </w:t>
      </w:r>
      <w:r w:rsidRPr="006712C2">
        <w:t>cadrul serviciilor medicale acordate prin centrele de dializ</w:t>
      </w:r>
      <w:r>
        <w:t>ă</w:t>
      </w:r>
      <w:r w:rsidRPr="006712C2">
        <w:t>, aferente serviciilor medicale spitaliceşti</w:t>
      </w:r>
      <w:r>
        <w:t xml:space="preserve">, </w:t>
      </w:r>
      <w:r>
        <w:t>sunt</w:t>
      </w:r>
      <w:r w:rsidRPr="006712C2">
        <w:t xml:space="preserve"> decontate din FNUASS si din bugetul MS, astfel cum este prevăzut la art</w:t>
      </w:r>
      <w:r>
        <w:t>.</w:t>
      </w:r>
      <w:r w:rsidRPr="006712C2">
        <w:t xml:space="preserve"> 98 din </w:t>
      </w:r>
      <w:r>
        <w:t xml:space="preserve">Anexa nr. 2 la </w:t>
      </w:r>
      <w:r w:rsidRPr="006712C2">
        <w:t xml:space="preserve">H.G. nr. </w:t>
      </w:r>
      <w:r>
        <w:t>161</w:t>
      </w:r>
      <w:r w:rsidRPr="006712C2">
        <w:t>/</w:t>
      </w:r>
      <w:r>
        <w:t>2016 pentru aprobarea pachetelor de servicii și a Contractului-cadru care reglementează condițiile acordării asistenței medicale, a medicamentelor și a dispozitivelor medicale în cadrul sistemului de asigurări sociale de sănătate pentru anii 2016-2017</w:t>
      </w:r>
      <w:r w:rsidRPr="006712C2">
        <w:t>.</w:t>
      </w:r>
    </w:p>
    <w:p w:rsidR="00C6731B" w:rsidP="00C6731B">
      <w:pPr>
        <w:widowControl w:val="0"/>
        <w:tabs>
          <w:tab w:val="left" w:pos="570"/>
          <w:tab w:val="left" w:pos="709"/>
        </w:tabs>
        <w:ind w:firstLine="709"/>
        <w:jc w:val="both"/>
      </w:pPr>
      <w:r w:rsidRPr="006712C2">
        <w:t>Toate CIM-urile contestate au fost listate în Catalogul National al Pre</w:t>
      </w:r>
      <w:r>
        <w:t>ţ</w:t>
      </w:r>
      <w:r w:rsidRPr="006712C2">
        <w:t>urilor Medicamentelor de Uz Uman Autorizate de Punere pe Piaţă (CANAMED)</w:t>
      </w:r>
      <w:r>
        <w:t>,</w:t>
      </w:r>
      <w:r w:rsidRPr="006712C2">
        <w:t xml:space="preserve"> </w:t>
      </w:r>
      <w:r w:rsidRPr="006712C2">
        <w:t>aprobat prin ordinul ministrului sănătăţii, inclusiv ediţia valabil</w:t>
      </w:r>
      <w:r>
        <w:t>ă</w:t>
      </w:r>
      <w:r w:rsidRPr="006712C2">
        <w:t xml:space="preserve"> în trimestrul </w:t>
      </w:r>
      <w:r>
        <w:t xml:space="preserve">în cauză, cu </w:t>
      </w:r>
      <w:r w:rsidRPr="006712C2">
        <w:t xml:space="preserve">excepția CIM W0174402 care a fost listat inclusiv pentru </w:t>
      </w:r>
      <w:r>
        <w:t xml:space="preserve">trimestru </w:t>
      </w:r>
      <w:r>
        <w:rPr>
          <w:iCs/>
        </w:rPr>
        <w:t xml:space="preserve">I </w:t>
      </w:r>
      <w:r w:rsidRPr="006712C2">
        <w:t>2014</w:t>
      </w:r>
      <w:r>
        <w:t>, dar pentru care s-a consemnat consumul în perioada de referinţă.</w:t>
      </w:r>
    </w:p>
    <w:p w:rsidR="00C6731B" w:rsidP="00C6731B">
      <w:pPr>
        <w:widowControl w:val="0"/>
        <w:tabs>
          <w:tab w:val="left" w:pos="570"/>
          <w:tab w:val="left" w:pos="709"/>
        </w:tabs>
        <w:ind w:firstLine="709"/>
        <w:jc w:val="both"/>
      </w:pPr>
      <w:r w:rsidRPr="006712C2">
        <w:t>În concluzie, instanța reține că probatoriul administrat nu a fost de natură a dovedi existența unor discrepanțe</w:t>
      </w:r>
      <w:r>
        <w:t xml:space="preserve"> care să contureze o </w:t>
      </w:r>
      <w:r w:rsidRPr="006712C2">
        <w:t>, ci doar a reliefat împrejurarea că sistemul de raportare și, respectiv, cel de control ulterior, sunt greu de combinat, astfel încât să se poată verifica fiecare prescripție medicală.</w:t>
      </w:r>
    </w:p>
    <w:p w:rsidR="00C6731B" w:rsidP="00C6731B">
      <w:pPr>
        <w:widowControl w:val="0"/>
        <w:tabs>
          <w:tab w:val="left" w:pos="570"/>
          <w:tab w:val="left" w:pos="709"/>
        </w:tabs>
        <w:ind w:firstLine="709"/>
        <w:jc w:val="both"/>
      </w:pPr>
      <w:r>
        <w:t xml:space="preserve">Existența unor erori, dovedite prin înscrisuri anterioare (cum ar fi cea privind suma de </w:t>
      </w:r>
      <w:r w:rsidRPr="006712C2">
        <w:t>15,50 de lei</w:t>
      </w:r>
      <w:r>
        <w:t xml:space="preserve">) sau chiar precedente judiciare, nu poate conduce la anularea actelor constatate. În mod cert, acestea pot fi avute în vedere la reevaluarea soluției legislative, însă acesta nu este atributul instanței de judecată, astfel cum se va arăta în considerentele ce vor urma, sistemul actual de raportare fiind confirmat de Curtea Constituțională, cu avantajele și dezavantajele sale din punct de vedere al controlului ulterior, care s-a dovedit prin expertiza judiciară administrată că nu poate fi unul exhaustiv, punctual, la nivelul tuturor documentelor primare, ci trebuie să se bazeze pe prezumția de bună-credință, prudență și diligenţă a terților care efectuează înregistrările, ce se bucură la rândul lor de prezumția de veridicitate. </w:t>
      </w:r>
    </w:p>
    <w:p w:rsidR="00C6731B" w:rsidP="00C6731B">
      <w:pPr>
        <w:widowControl w:val="0"/>
        <w:tabs>
          <w:tab w:val="left" w:pos="570"/>
          <w:tab w:val="left" w:pos="709"/>
        </w:tabs>
        <w:ind w:firstLine="709"/>
        <w:jc w:val="both"/>
      </w:pPr>
      <w:r>
        <w:t>În ceea ce privește cantităţile de medicamente totale furnizate pe piaţa din România prin raportare la evidenţele interne ale DAPP, instanța reține că nu pot fi comparate pentru aceeași perioadă vânzările cu consumul, fiind evident că există o întârziere inerentă între cele două operaţiuni.</w:t>
      </w:r>
    </w:p>
    <w:p w:rsidRPr="00F70AA8" w:rsidR="00C6731B" w:rsidP="00C6731B">
      <w:pPr>
        <w:widowControl w:val="0"/>
        <w:tabs>
          <w:tab w:val="left" w:pos="570"/>
        </w:tabs>
        <w:ind w:firstLine="709"/>
        <w:jc w:val="both"/>
        <w:rPr>
          <w:b/>
        </w:rPr>
      </w:pPr>
      <w:r w:rsidRPr="00F70AA8">
        <w:rPr>
          <w:b/>
        </w:rPr>
        <w:t xml:space="preserve">2. Argumente de drept </w:t>
      </w:r>
    </w:p>
    <w:p w:rsidRPr="00F70AA8" w:rsidR="00C6731B" w:rsidP="00C6731B">
      <w:pPr>
        <w:widowControl w:val="0"/>
        <w:tabs>
          <w:tab w:val="left" w:pos="570"/>
          <w:tab w:val="left" w:pos="709"/>
        </w:tabs>
        <w:ind w:firstLine="709"/>
        <w:jc w:val="both"/>
      </w:pPr>
      <w:r w:rsidRPr="00F70AA8">
        <w:t xml:space="preserve">În drept, potrivit dispozițiilor art. 1 din O.U.G. nr. 77/2011 (forma în vigoare în trimestrul IV al anului 2017): </w:t>
      </w:r>
    </w:p>
    <w:p w:rsidRPr="00F70AA8" w:rsidR="00C6731B" w:rsidP="00C6731B">
      <w:pPr>
        <w:widowControl w:val="0"/>
        <w:tabs>
          <w:tab w:val="left" w:pos="570"/>
          <w:tab w:val="left" w:pos="709"/>
        </w:tabs>
        <w:ind w:firstLine="709"/>
        <w:jc w:val="both"/>
      </w:pPr>
      <w:r w:rsidRPr="00F70AA8">
        <w:t xml:space="preserve"> „</w:t>
      </w:r>
      <w:r w:rsidRPr="00F70AA8">
        <w:rPr>
          <w:i/>
          <w:iCs/>
        </w:rPr>
        <w:t>Deţinătorii autorizaţiilor de punere pe piaţă a medicamentelor, care sunt persoane juridice române, precum şi deţinătorii autorizaţiilor de punere pe piaţă a medicamentelor, care nu sunt persoane juridice române, prin reprezentanţii legali ai acestora, au obligaţia de a plăti trimestrial pentru medicamentele incluse în programele naţionale de sănătate, pentru medicamentele cu sau fără contribuţie personală, folosite în tratamentul ambulatoriu pe bază de prescripţie medicală prin farmaciile cu circuit deschis, pentru medicamentele utilizate în tratamentul spitalicesc, precum şi pentru medicamentele utilizate în cadrul serviciilor medicale acordate prin centrele de dializă, suportate din Fondul naţional unic de asigurări sociale de sănătate şi din bugetul Ministerului Sănătăţii, contribuţiile trimestriale calculate conform prezentei ordonanţe de urgenţă</w:t>
      </w:r>
      <w:r w:rsidRPr="00F70AA8">
        <w:t>”.</w:t>
      </w:r>
    </w:p>
    <w:p w:rsidRPr="00F70AA8" w:rsidR="00C6731B" w:rsidP="00C6731B">
      <w:pPr>
        <w:widowControl w:val="0"/>
        <w:tabs>
          <w:tab w:val="left" w:pos="570"/>
          <w:tab w:val="left" w:pos="709"/>
        </w:tabs>
        <w:ind w:firstLine="709"/>
        <w:jc w:val="both"/>
      </w:pPr>
      <w:r w:rsidRPr="00F70AA8">
        <w:t xml:space="preserve">Art. 3 din acelaşi act normativ prevede: „(1) </w:t>
      </w:r>
      <w:r w:rsidRPr="00F70AA8">
        <w:rPr>
          <w:i/>
          <w:iCs/>
        </w:rPr>
        <w:t>Contribuţia trimestrială se calculează prin aplicarea unui procent «p» asupra valorii consumului de medicamente suportate din Fondul naţional unic de asigurări sociale de sănătate şi din bugetul Ministerului Sănătăţii</w:t>
      </w:r>
      <w:r w:rsidRPr="00F70AA8">
        <w:t>, din care se exclude consumul pentru medicamentele prevăzute la art. 12 pentru care se încheie contracte cost-volum/cost-volum-rezultat din sume suplimentare alocate în bugetul Fondului naţional unic de asigurări sociale de sănătate, consum aferent vânzărilor fiecărui plătitor de contribuţie. (2) Procentul "p" se calculează astfel:</w:t>
      </w:r>
    </w:p>
    <w:p w:rsidRPr="00F70AA8" w:rsidR="00C6731B" w:rsidP="00C6731B">
      <w:pPr>
        <w:widowControl w:val="0"/>
        <w:tabs>
          <w:tab w:val="left" w:pos="570"/>
          <w:tab w:val="left" w:pos="709"/>
        </w:tabs>
        <w:ind w:firstLine="709"/>
        <w:jc w:val="both"/>
        <w:rPr>
          <w:i/>
        </w:rPr>
      </w:pPr>
      <w:r w:rsidRPr="00F70AA8">
        <w:rPr>
          <w:i/>
        </w:rPr>
        <w:t xml:space="preserve">         (CTt - BAt)</w:t>
      </w:r>
    </w:p>
    <w:p w:rsidRPr="00F70AA8" w:rsidR="00C6731B" w:rsidP="00C6731B">
      <w:pPr>
        <w:widowControl w:val="0"/>
        <w:tabs>
          <w:tab w:val="left" w:pos="570"/>
          <w:tab w:val="left" w:pos="709"/>
        </w:tabs>
        <w:ind w:firstLine="709"/>
        <w:jc w:val="both"/>
        <w:rPr>
          <w:i/>
        </w:rPr>
      </w:pPr>
      <w:r w:rsidRPr="00F70AA8">
        <w:rPr>
          <w:i/>
        </w:rPr>
        <w:t xml:space="preserve">    p = ------------- x 100,</w:t>
      </w:r>
    </w:p>
    <w:p w:rsidRPr="00F70AA8" w:rsidR="00C6731B" w:rsidP="00C6731B">
      <w:pPr>
        <w:widowControl w:val="0"/>
        <w:tabs>
          <w:tab w:val="left" w:pos="570"/>
          <w:tab w:val="left" w:pos="709"/>
        </w:tabs>
        <w:ind w:firstLine="709"/>
        <w:jc w:val="both"/>
        <w:rPr>
          <w:i/>
        </w:rPr>
      </w:pPr>
      <w:r w:rsidRPr="00F70AA8">
        <w:rPr>
          <w:i/>
        </w:rPr>
        <w:t xml:space="preserve">             CTt</w:t>
      </w:r>
    </w:p>
    <w:p w:rsidRPr="00F70AA8" w:rsidR="00C6731B" w:rsidP="00C6731B">
      <w:pPr>
        <w:widowControl w:val="0"/>
        <w:tabs>
          <w:tab w:val="left" w:pos="570"/>
          <w:tab w:val="left" w:pos="709"/>
        </w:tabs>
        <w:ind w:firstLine="709"/>
        <w:jc w:val="both"/>
      </w:pPr>
      <w:r w:rsidRPr="00F70AA8">
        <w:t xml:space="preserve">    unde:  </w:t>
      </w:r>
      <w:r w:rsidRPr="00F70AA8">
        <w:rPr>
          <w:i/>
          <w:iCs/>
        </w:rPr>
        <w:t>CTt</w:t>
      </w:r>
      <w:r w:rsidRPr="00F70AA8">
        <w:t xml:space="preserve"> = valoarea consumului total trimestrial de medicamente pentru care există obligaţia de plată prevăzută la art. 1, suportată din Fondul naţional unic de asigurări sociale de sănătate şi din bugetul Ministerului Sănătăţii, raportată Casei Naţionale de Asigurări de Sănătate de casele de asigurări de sănătate, conform datelor înregistrate în platforma informatică a asigurărilor sociale de sănătate, din care se exclude consumul pentru medicamentele prevăzute la art. 12 pentru care se încheie contracte cost-volum/cost-volum-rezultat din sume suplimentare alocate în bugetul Fondului naţional unic de asigurări sociale de sănătate; </w:t>
      </w:r>
      <w:r w:rsidRPr="00F70AA8">
        <w:rPr>
          <w:i/>
          <w:iCs/>
        </w:rPr>
        <w:t>BAt</w:t>
      </w:r>
      <w:r w:rsidRPr="00F70AA8">
        <w:t xml:space="preserve"> = bugetul aprobat trimestrial, aferent medicamentelor suportate din Fondul naţional unic de asigurări sociale de sănătate şi din bugetul Ministerului Sănătăţii, unde </w:t>
      </w:r>
      <w:r w:rsidRPr="00F70AA8">
        <w:rPr>
          <w:i/>
          <w:iCs/>
        </w:rPr>
        <w:t>CTt şi BAt nu includ taxa pe valoarea adăugată, iar BAt este de 1.515 milioane lei</w:t>
      </w:r>
      <w:r w:rsidRPr="00F70AA8">
        <w:t xml:space="preserve">”. </w:t>
      </w:r>
    </w:p>
    <w:p w:rsidRPr="00F70AA8" w:rsidR="00C6731B" w:rsidP="00C6731B">
      <w:pPr>
        <w:widowControl w:val="0"/>
        <w:tabs>
          <w:tab w:val="left" w:pos="570"/>
          <w:tab w:val="left" w:pos="709"/>
        </w:tabs>
        <w:ind w:firstLine="709"/>
        <w:jc w:val="both"/>
      </w:pPr>
      <w:r w:rsidRPr="00F70AA8">
        <w:t>Se impune totodată precizarea că, prin Decizia nr. 39/2013, publicată în Monitorul Oficial nr. 100 din 20.02.2013, Curtea Constituţională a constatat ca fiind neconstituţională sintagma „care include şi taxa pe valoare adăugată” din cuprinsul art. 3  alin. 5 al O.U.G. nr. 77/2011. În considerentele Deciziei nr. 1007/2012, având ca obiect excepţia de neconstituţionalitate a O.U.G. nr. 77/2011, Curtea Constituţională a reţinut că, după modificarea adusă prin O.U.G. nr. 110/2011, actul normativ a fost modificat din nou prin O.G. nr. 17/2012 care prevede expres că formula de calcul nu include şi TVA, revenind la soluţia legislativă anterioară modificării aduse prin O.U.G. nr. 110/2011. Prin urmare, în opinia Curţii Constituţionale, interpretarea corectă a prevederilor art. 3 din O.U.G. nr. 77/2011 este aceea că formula de calcul nu trebuie să includă TVA, această interpretare asigurând respectarea principiului constituţional al justei aşezări a sarcinilor fiscale.</w:t>
      </w:r>
    </w:p>
    <w:p w:rsidRPr="00F70AA8" w:rsidR="00C6731B" w:rsidP="00C6731B">
      <w:pPr>
        <w:widowControl w:val="0"/>
        <w:tabs>
          <w:tab w:val="left" w:pos="570"/>
          <w:tab w:val="left" w:pos="709"/>
        </w:tabs>
        <w:ind w:firstLine="709"/>
        <w:jc w:val="both"/>
        <w:rPr>
          <w:bCs/>
          <w:iCs/>
        </w:rPr>
      </w:pPr>
      <w:r w:rsidRPr="00F70AA8">
        <w:t>Ca efect al acestei decizii, conform reglementării în vigoare în perioada de referinţă</w:t>
      </w:r>
      <w:r w:rsidRPr="00F70AA8">
        <w:rPr>
          <w:iCs/>
        </w:rPr>
        <w:t xml:space="preserve">, calculul contribuţiei trimestriale se realizează </w:t>
      </w:r>
      <w:r w:rsidRPr="00F70AA8">
        <w:rPr>
          <w:i/>
        </w:rPr>
        <w:t>fără a</w:t>
      </w:r>
      <w:r w:rsidRPr="00F70AA8">
        <w:rPr>
          <w:b/>
          <w:i/>
          <w:iCs/>
        </w:rPr>
        <w:t xml:space="preserve"> </w:t>
      </w:r>
      <w:r w:rsidRPr="00F70AA8">
        <w:rPr>
          <w:bCs/>
          <w:i/>
          <w:iCs/>
        </w:rPr>
        <w:t>include taxa pe valoarea adăugată</w:t>
      </w:r>
      <w:r w:rsidRPr="00F70AA8">
        <w:rPr>
          <w:bCs/>
          <w:iCs/>
        </w:rPr>
        <w:t>.</w:t>
      </w:r>
    </w:p>
    <w:p w:rsidRPr="005D2AAA" w:rsidR="00C6731B" w:rsidP="00C6731B">
      <w:pPr>
        <w:widowControl w:val="0"/>
        <w:tabs>
          <w:tab w:val="left" w:pos="570"/>
          <w:tab w:val="left" w:pos="709"/>
        </w:tabs>
        <w:ind w:firstLine="709"/>
        <w:jc w:val="both"/>
        <w:rPr>
          <w:iCs/>
        </w:rPr>
      </w:pPr>
      <w:r w:rsidRPr="005D2AAA">
        <w:rPr>
          <w:i/>
          <w:iCs/>
        </w:rPr>
        <w:t>Preliminar</w:t>
      </w:r>
      <w:r w:rsidRPr="005D2AAA">
        <w:rPr>
          <w:iCs/>
        </w:rPr>
        <w:t>, Curtea arată că toate criticile părţii reclamante privind mecanismul de calculare şi plată a contribuţiei litigioase, astfel cum este prevăzut acesta prin OUG nr.77/2011, respectiv OG nr.17/2012, inclusiv caracterul său pretins excesiv, pun în discuţie însăşi reglementarea legală aplicabilă cauzei. Or, câtă vreme normele juridice amintite nu sunt abrogate sau declarate neconstituţionale, ele se impun ca atare instanţei de judecată în soluţionarea cauzei de faţă, dat fiind că art.124 din Constituţia România prevede că „(1) </w:t>
      </w:r>
      <w:r w:rsidRPr="005D2AAA">
        <w:rPr>
          <w:i/>
          <w:iCs/>
        </w:rPr>
        <w:t>Justiţia se înfăptuieşte în numele legii</w:t>
      </w:r>
      <w:r w:rsidRPr="005D2AAA">
        <w:rPr>
          <w:iCs/>
        </w:rPr>
        <w:t>. (…) (3) </w:t>
      </w:r>
      <w:r w:rsidRPr="005D2AAA">
        <w:rPr>
          <w:i/>
          <w:iCs/>
        </w:rPr>
        <w:t>Judecătorii sunt independenţi şi se supun numai legii</w:t>
      </w:r>
      <w:r w:rsidRPr="005D2AAA">
        <w:rPr>
          <w:iCs/>
        </w:rPr>
        <w:t>.”.</w:t>
      </w:r>
    </w:p>
    <w:p w:rsidRPr="00F70AA8" w:rsidR="00C6731B" w:rsidP="00C6731B">
      <w:pPr>
        <w:widowControl w:val="0"/>
        <w:tabs>
          <w:tab w:val="left" w:pos="570"/>
          <w:tab w:val="left" w:pos="709"/>
        </w:tabs>
        <w:ind w:firstLine="709"/>
        <w:jc w:val="both"/>
      </w:pPr>
      <w:r w:rsidRPr="00F70AA8">
        <w:rPr>
          <w:b/>
        </w:rPr>
        <w:t xml:space="preserve">2.1. Pretinsa nulitate pentru nemotivare </w:t>
      </w:r>
    </w:p>
    <w:p w:rsidRPr="00F70AA8" w:rsidR="00C6731B" w:rsidP="00C6731B">
      <w:pPr>
        <w:widowControl w:val="0"/>
        <w:tabs>
          <w:tab w:val="left" w:pos="570"/>
          <w:tab w:val="left" w:pos="709"/>
        </w:tabs>
        <w:ind w:firstLine="709"/>
        <w:jc w:val="both"/>
      </w:pPr>
      <w:r w:rsidRPr="00F70AA8">
        <w:t>Instanţa reţine că Adresa nr. RV/</w:t>
      </w:r>
      <w:r w:rsidR="007D16F6">
        <w:t>N1/</w:t>
      </w:r>
      <w:r w:rsidRPr="00F70AA8">
        <w:t xml:space="preserve">05.02.2018 cuprinde toate informaţiile esenţiale prevăzute de O.U.G. nr. 77/2011, respectiv trimestrul pentru care este emisă, IV/2017, valoarea procentului aplicabil, consumul de medicamente pentru trimestrul respectiv suportat din FNUASS şi din bugetul Ministerului Sănătăţii, cu indicarea codului CIM, a valorii totale pentru fiecare medicament, precum şi a separat în funcţie de circuitul în care s-a înregistrat (deschis sau închis), numele DAPP. </w:t>
      </w:r>
    </w:p>
    <w:p w:rsidRPr="00F70AA8" w:rsidR="00C6731B" w:rsidP="00C6731B">
      <w:pPr>
        <w:widowControl w:val="0"/>
        <w:tabs>
          <w:tab w:val="left" w:pos="570"/>
          <w:tab w:val="left" w:pos="709"/>
        </w:tabs>
        <w:ind w:firstLine="709"/>
        <w:jc w:val="both"/>
      </w:pPr>
      <w:r w:rsidRPr="00F70AA8">
        <w:t xml:space="preserve">De asemenea, adresa a avut la bază informaţii detaliate comunicate de casele teritoriale de sănătate, fiind îndeplinită cerinţa imperativă a legii privind motivarea în fapt şi în drept a actului administrativ. Şi adresele CNAS cu nr. </w:t>
      </w:r>
      <w:r w:rsidR="007D16F6">
        <w:t>C1/</w:t>
      </w:r>
      <w:r w:rsidRPr="00F70AA8">
        <w:t xml:space="preserve">19.02.2018 şi nr. </w:t>
      </w:r>
      <w:r w:rsidR="007D16F6">
        <w:t>A1/</w:t>
      </w:r>
      <w:r w:rsidRPr="00F70AA8">
        <w:t xml:space="preserve">10.04.2018, emise în soluţionarea contestaţiei conţin clarificările necesare, pe baza verificărilor efectuate de către pârâtă cu privire la criticile formulate de către reclamantă. </w:t>
      </w:r>
    </w:p>
    <w:p w:rsidRPr="00F70AA8" w:rsidR="00C6731B" w:rsidP="00C6731B">
      <w:pPr>
        <w:widowControl w:val="0"/>
        <w:tabs>
          <w:tab w:val="left" w:pos="570"/>
          <w:tab w:val="left" w:pos="709"/>
        </w:tabs>
        <w:ind w:firstLine="709"/>
        <w:jc w:val="both"/>
      </w:pPr>
      <w:r w:rsidRPr="00F70AA8">
        <w:t xml:space="preserve">Motivarea actului administrativ are o funcţie de transparenţă în profitului adresantului actului respectiv de natură nu numai a asigura dreptul la informaţie şi posibilitatea verificării acurateţei şi efectelor, dar şi de natură a permite efectuarea controlului judecătoresc, constituind şi o garanţie a respectării principiilor de subsidiaritate sau proporţionalitate. Aceste condiţii sunt îndeplinite în speţă, reclamanta criticând în realitate întregul sistem de centralizare a informaţiilor privind consumul de medicamente, aceste apărări urmând a fi analizate în mod separat. </w:t>
      </w:r>
    </w:p>
    <w:p w:rsidRPr="00F70AA8" w:rsidR="00C6731B" w:rsidP="00C6731B">
      <w:pPr>
        <w:widowControl w:val="0"/>
        <w:tabs>
          <w:tab w:val="left" w:pos="570"/>
          <w:tab w:val="left" w:pos="709"/>
        </w:tabs>
        <w:ind w:firstLine="709"/>
        <w:jc w:val="both"/>
      </w:pPr>
      <w:r w:rsidRPr="00F70AA8">
        <w:t>Astfel cum s-a reţinut în Decizia nr. 484 din 25 septembrie 2014 a Curţii Constituţionale, deţinătorii autorizaţiilor de punere pe piaţă a medicamentelor nu pot invoca faptul că nu cunosc întinderea contribuţiei trimestriale reglementate de O.U.G. nr. 77/2011, întrucât, potrivit art. 89 din Legea nr. 95/2006 privind reforma în domeniul sănătăţii, Ministerul Sănătăţii stabileşte, avizează şi aprobă, prin ordin al ministrului sănătăţii, preţurile maximale ale medicamentelor de uz uman, cu autorizaţie de punere pe piaţă în România, cu excepţia medicamentelor care se eliberează fără prescripţie medicală (OTC).</w:t>
      </w:r>
    </w:p>
    <w:p w:rsidRPr="00F70AA8" w:rsidR="00C6731B" w:rsidP="00C6731B">
      <w:pPr>
        <w:widowControl w:val="0"/>
        <w:tabs>
          <w:tab w:val="left" w:pos="570"/>
          <w:tab w:val="left" w:pos="709"/>
        </w:tabs>
        <w:ind w:firstLine="709"/>
        <w:jc w:val="both"/>
      </w:pPr>
      <w:r w:rsidRPr="00F70AA8">
        <w:t>Prin urmare, chiar dacă sub aspectul motivării în fapt, se constată caracterul schematic al informaţiilor oferite în cuprinsul propriu-zis al adresei, instanţa are în vedere şi anexa ataşată precum şi statutul reclamantei, pentru a conchide că, în substanţa sa, actul administrativ atacat cuprinde temeiurile de drept şi de fapt care au stat la baza emiterii acestuia, conţinând toate elementele necesare pentru a asigura respectarea dreptului la informare al destinatarului, respectiv respectarea principiului transparenței.</w:t>
      </w:r>
    </w:p>
    <w:p w:rsidRPr="00F70AA8" w:rsidR="00C6731B" w:rsidP="00C6731B">
      <w:pPr>
        <w:widowControl w:val="0"/>
        <w:tabs>
          <w:tab w:val="left" w:pos="570"/>
          <w:tab w:val="left" w:pos="709"/>
        </w:tabs>
        <w:ind w:firstLine="709"/>
        <w:jc w:val="both"/>
        <w:rPr>
          <w:b/>
        </w:rPr>
      </w:pPr>
      <w:r w:rsidRPr="00F70AA8">
        <w:rPr>
          <w:b/>
        </w:rPr>
        <w:t>2.2. Pretinsa nelegalitate a includerii TVA în baza de calcul a contribuției</w:t>
      </w:r>
    </w:p>
    <w:p w:rsidRPr="00F70AA8" w:rsidR="00C6731B" w:rsidP="00C6731B">
      <w:pPr>
        <w:widowControl w:val="0"/>
        <w:tabs>
          <w:tab w:val="left" w:pos="570"/>
          <w:tab w:val="left" w:pos="709"/>
        </w:tabs>
        <w:ind w:firstLine="709"/>
        <w:jc w:val="both"/>
      </w:pPr>
      <w:r w:rsidRPr="00F70AA8">
        <w:t xml:space="preserve">În ceea ce priveşte valoarea vânzărilor individuale, din conţinutul notificării, al răspunsurilor la contestaţie și din întâmpinarea depusă la dosar, rezultă că CNAS avea obligaţia de a comunica reclamantei consumul propriu centralizat de medicamente înregistrat corespunzător datelor din sistemul de asigurări sociale de sănătate (care include şi TVA), neexistând obligaţia legală a CNAS de a scădea TVA-ul din consumul de medicamente suportat din FNUASS şi din bugetul Ministerului Sănătăţii comunicat DAPP–urilor. </w:t>
      </w:r>
    </w:p>
    <w:p w:rsidRPr="00F70AA8" w:rsidR="00C6731B" w:rsidP="00C6731B">
      <w:pPr>
        <w:widowControl w:val="0"/>
        <w:tabs>
          <w:tab w:val="left" w:pos="570"/>
          <w:tab w:val="left" w:pos="709"/>
        </w:tabs>
        <w:ind w:firstLine="709"/>
        <w:jc w:val="both"/>
      </w:pPr>
      <w:r w:rsidRPr="00F70AA8">
        <w:t>Obligaţia legală de stabilire a sumei la care se plăteşte contribuţia, precum şi calculul şi declararea contribuţiei cădea în sarcina reclamantei, în conformitate cu prevederile art. 5 alin. 3 din O.U.G. nr. 77/2011: „</w:t>
      </w:r>
      <w:r w:rsidRPr="00F70AA8">
        <w:rPr>
          <w:i/>
        </w:rPr>
        <w:t xml:space="preserve">Stabilirea, calculul şi declararea contribuţiei trimestriale se efectuează de către persoanele obligate la plata acesteia, prevăzute la art. 1, </w:t>
      </w:r>
      <w:r w:rsidRPr="00F70AA8">
        <w:rPr>
          <w:b/>
          <w:bCs/>
          <w:i/>
        </w:rPr>
        <w:t>după deducerea TVA-ului de către aceştia din valoarea aferentă consumului trimestrial de medicamente transmis de Casa Naţională de Asigurări de Sănătate</w:t>
      </w:r>
      <w:r w:rsidRPr="00F70AA8">
        <w:rPr>
          <w:i/>
        </w:rPr>
        <w:t xml:space="preserve"> conform alin. (7). Contribuţia trimestrială se declară de către plătitori la organul fiscal competent, până la termenul de plată al acesteia prevăzut la alin. (8)</w:t>
      </w:r>
      <w:r w:rsidRPr="00F70AA8">
        <w:t>”.</w:t>
      </w:r>
    </w:p>
    <w:p w:rsidRPr="00F70AA8" w:rsidR="00C6731B" w:rsidP="00C6731B">
      <w:pPr>
        <w:widowControl w:val="0"/>
        <w:tabs>
          <w:tab w:val="left" w:pos="570"/>
          <w:tab w:val="left" w:pos="709"/>
        </w:tabs>
        <w:ind w:firstLine="709"/>
        <w:jc w:val="both"/>
      </w:pPr>
      <w:r w:rsidRPr="00F70AA8">
        <w:t xml:space="preserve">Explicaţia dată de CNAS în cuprinsul notificării iniţiale, conform căreia consumul de medicamente conţine TVA, urmând ca acesta să fie scăzut de către DAPP este de natură să înlăture orice dubiu legat de modul în care urmează a fi calculată şi declarată contribuţia. </w:t>
      </w:r>
    </w:p>
    <w:p w:rsidRPr="00F70AA8" w:rsidR="00C6731B" w:rsidP="00C6731B">
      <w:pPr>
        <w:widowControl w:val="0"/>
        <w:tabs>
          <w:tab w:val="left" w:pos="570"/>
          <w:tab w:val="left" w:pos="709"/>
        </w:tabs>
        <w:ind w:firstLine="709"/>
        <w:jc w:val="both"/>
      </w:pPr>
      <w:r w:rsidRPr="00F70AA8">
        <w:t xml:space="preserve">Reclamanta este obligată a efectua calculul contribuţiei pe baza valorilor comunicate de CNAS, dar și conform celorlalte date cuprinse în notificări, printre care se regăsește și mențiunea excluderii valorii TVA. </w:t>
      </w:r>
    </w:p>
    <w:p w:rsidRPr="00F70AA8" w:rsidR="00C6731B" w:rsidP="00C6731B">
      <w:pPr>
        <w:widowControl w:val="0"/>
        <w:tabs>
          <w:tab w:val="left" w:pos="570"/>
          <w:tab w:val="left" w:pos="709"/>
        </w:tabs>
        <w:ind w:firstLine="709"/>
        <w:jc w:val="both"/>
      </w:pPr>
      <w:r w:rsidRPr="00F70AA8">
        <w:rPr>
          <w:iCs/>
        </w:rPr>
        <w:t>Curtea reține că, potrivit art. 5 alin. 7 din O.U.G. nr. 77/2011 (forma în vigoare la data emiterii actului litigios) „</w:t>
      </w:r>
      <w:r w:rsidRPr="00F70AA8">
        <w:rPr>
          <w:i/>
        </w:rPr>
        <w:t xml:space="preserve">Casa Naţională de Asigurări de Sănătate transmite în format electronic persoanelor prevăzute la art. 1, până la finele lunii următoare expirării trimestrului pentru care datorează contribuţia, valoarea aferentă consumului centralizat de medicamente </w:t>
      </w:r>
      <w:r w:rsidRPr="00F70AA8">
        <w:rPr>
          <w:b/>
          <w:bCs/>
          <w:i/>
        </w:rPr>
        <w:t>care include şi TVA</w:t>
      </w:r>
      <w:r w:rsidRPr="00F70AA8">
        <w:rPr>
          <w:i/>
        </w:rPr>
        <w:t xml:space="preserve"> suportat din Fondul naţional unic de asigurări sociale de sănătate şi din bugetul Ministerului Sănătăţii, pe baza raportărilor transmise de casele de asigurări de sănătate, conform datelor înregistrate în platforma informatică a asigurărilor sociale de sănătate</w:t>
      </w:r>
      <w:r w:rsidRPr="00F70AA8">
        <w:t xml:space="preserve">”. </w:t>
      </w:r>
    </w:p>
    <w:p w:rsidRPr="00F70AA8" w:rsidR="00C6731B" w:rsidP="00C6731B">
      <w:pPr>
        <w:widowControl w:val="0"/>
        <w:tabs>
          <w:tab w:val="left" w:pos="570"/>
          <w:tab w:val="left" w:pos="709"/>
        </w:tabs>
        <w:ind w:firstLine="709"/>
        <w:jc w:val="both"/>
      </w:pPr>
      <w:r w:rsidRPr="00F70AA8">
        <w:t xml:space="preserve">Textul citat indică, dincolo de obligaţia CNAS de a transmite </w:t>
      </w:r>
      <w:r w:rsidRPr="00F70AA8">
        <w:rPr>
          <w:i/>
        </w:rPr>
        <w:t>în format electronic</w:t>
      </w:r>
      <w:r w:rsidRPr="00F70AA8">
        <w:t xml:space="preserve"> persoanelor vizate consumul centralizat de medicamente, şi baza probatorie a determinării acelui consum, adică potrivit datelor înregistrate în sistemul de asigurări sociale de sănătate, acestea conținând TVA, iar scăderea valorii acestei taxe din consumul centralizat reprezintă o operațiune matematică simplă, motiv pentru care nu se poate reține nelegalitatea actelor administrative contestate din acest punct de vedere. </w:t>
      </w:r>
    </w:p>
    <w:p w:rsidRPr="00F70AA8" w:rsidR="00C6731B" w:rsidP="00C6731B">
      <w:pPr>
        <w:widowControl w:val="0"/>
        <w:tabs>
          <w:tab w:val="left" w:pos="570"/>
          <w:tab w:val="left" w:pos="709"/>
        </w:tabs>
        <w:ind w:firstLine="709"/>
        <w:jc w:val="both"/>
        <w:rPr>
          <w:b/>
        </w:rPr>
      </w:pPr>
      <w:r w:rsidRPr="00F70AA8">
        <w:rPr>
          <w:b/>
        </w:rPr>
        <w:t>2.3. Pretinsa nelegalitate a includerii adaosurilor comerciale percepute în lanţul de distribuţie în baza de calcul a contribuției</w:t>
      </w:r>
    </w:p>
    <w:p w:rsidRPr="00F70AA8" w:rsidR="00C6731B" w:rsidP="00C6731B">
      <w:pPr>
        <w:widowControl w:val="0"/>
        <w:tabs>
          <w:tab w:val="left" w:pos="570"/>
          <w:tab w:val="left" w:pos="709"/>
        </w:tabs>
        <w:ind w:firstLine="709"/>
        <w:jc w:val="both"/>
      </w:pPr>
      <w:r w:rsidRPr="00F70AA8">
        <w:t xml:space="preserve">În ce priveşte acest motiv, Curtea constată că, potrivit dispoziţiilor O.U.G. nr. 77/2011, atât preţul de referinţă, cât şi preţul de decontare se stabilesc prin raportare la preţul de vânzare cu amănuntul, în structura căruia nu intră doar preţul de producător, ci şi adaosul de distribuitor, adaosul de farmacie şi taxa pe valoare adăugată. </w:t>
      </w:r>
    </w:p>
    <w:p w:rsidRPr="00F70AA8" w:rsidR="00C6731B" w:rsidP="00C6731B">
      <w:pPr>
        <w:widowControl w:val="0"/>
        <w:tabs>
          <w:tab w:val="left" w:pos="570"/>
          <w:tab w:val="left" w:pos="709"/>
        </w:tabs>
        <w:ind w:firstLine="709"/>
        <w:jc w:val="both"/>
      </w:pPr>
      <w:r w:rsidRPr="00F70AA8">
        <w:t xml:space="preserve">Curtea Constituţională a reţinut, în decizia nr. 668/2014, următoarele: </w:t>
      </w:r>
    </w:p>
    <w:p w:rsidRPr="00F70AA8" w:rsidR="00C6731B" w:rsidP="00C6731B">
      <w:pPr>
        <w:widowControl w:val="0"/>
        <w:tabs>
          <w:tab w:val="left" w:pos="570"/>
          <w:tab w:val="left" w:pos="709"/>
        </w:tabs>
        <w:ind w:firstLine="709"/>
        <w:jc w:val="both"/>
      </w:pPr>
      <w:r w:rsidRPr="00F70AA8">
        <w:t xml:space="preserve">«21. […] prin Decizia nr. 268 din 7 mai 2014 Curtea a reţinut că în jurisprudenţa Curţii Europene a Drepturilor Omului s-a statuat că un stat contractant, mai ales atunci când elaborează şi pune în practică o politică în materie fiscală, se bucură de o marjă largă de apreciere, cu condiţia existenţei unui "just echilibru" între cerinţele interesului general şi imperativele apărării drepturilor fundamentale ale omului (a se vedea Hotărârea din 23 februarie 2006, pronunţată în cauza </w:t>
      </w:r>
      <w:r w:rsidRPr="00F70AA8">
        <w:rPr>
          <w:i/>
        </w:rPr>
        <w:t>Stere şi alţii împotriva României</w:t>
      </w:r>
      <w:r w:rsidRPr="00F70AA8">
        <w:t xml:space="preserve">, paragraful 50). Astfel, legiuitorul trebuie să dispună, la punerea în aplicare a politicilor sale, mai ales cele sociale şi economice, de o marjă de apreciere pentru a se pronunţa atât asupra existenţei unei probleme de interes public care necesită un act normativ, cât şi asupra alegerii modalităţilor de aplicare a acestuia, care să facă "posibilă menţinerea unui echilibru între interesele aflate în joc" (Hotărârea din 4 septembrie 2012, pronunţată în cauza </w:t>
      </w:r>
      <w:r w:rsidRPr="00F70AA8">
        <w:rPr>
          <w:i/>
        </w:rPr>
        <w:t>Dumitru Daniel Dumitru şi alţii împotriva României</w:t>
      </w:r>
      <w:r w:rsidRPr="00F70AA8">
        <w:t>, paragrafele 41 şi 49).</w:t>
      </w:r>
    </w:p>
    <w:p w:rsidRPr="00F70AA8" w:rsidR="00C6731B" w:rsidP="00C6731B">
      <w:pPr>
        <w:widowControl w:val="0"/>
        <w:tabs>
          <w:tab w:val="left" w:pos="570"/>
          <w:tab w:val="left" w:pos="709"/>
        </w:tabs>
        <w:ind w:firstLine="709"/>
        <w:jc w:val="both"/>
      </w:pPr>
      <w:r w:rsidRPr="00F70AA8">
        <w:t xml:space="preserve">22. </w:t>
      </w:r>
      <w:r w:rsidRPr="00F70AA8">
        <w:rPr>
          <w:i/>
        </w:rPr>
        <w:t>Reglementarea criticată a fost determinată de un interes public general, respectiv pentru asigurarea accesului neîntrerupt al populaţiei la medicamentele cu şi fără contribuţie personală acordate în ambulatoriu, în cadrul programelor naţionale de sănătate, şi ţinând cont de necesitatea implementării unui sistem de contribuţie sustenabil pentru suplimentarea în continuare a surselor de finanţare a sistemului public de sănătate în regim de urgenţă, în vederea asigurării asistenţei medicale a populaţiei</w:t>
      </w:r>
      <w:r w:rsidRPr="00F70AA8">
        <w:t xml:space="preserve">. În acest context şi pentru realizarea unui just echilibru între interesul general arătat şi drepturile particularilor vizaţi prin reglementarea criticată, modul de calcul al contribuţiei stabilite prin Ordonanţa de urgenţă a Guvernului nr. 77/2011 a fost reglementat în considerarea regimului juridic distinct al deţinătorilor de autorizaţii de punere pe piaţă a medicamentelor. Astfel, </w:t>
      </w:r>
      <w:r w:rsidRPr="00F70AA8">
        <w:rPr>
          <w:i/>
        </w:rPr>
        <w:t>spre deosebire de distribuitori şi farmaciile care se interpun în circuitul comercial al medicamentelor compensate, deţinătorii de autorizaţii de punere pe piaţă a medicamentelor au exclusivitatea punerii pe piaţă a medicamentelor, au certitudinea vânzării şi încasării contravalorii lor, motiv pentru care legiuitorul a stabilit doar în sarcina acestora suportarea contribuţiei în discuţie, cu excluderea celorlalte categorii de operatori economici menţionate, care nu beneficiază de aceste avantaje. Formula identificată de legiuitor pentru calculul contribuţiei dă expresie, aşadar, acestui just echilibru între interesul general care a determinat stabilirea acesteia şi avantajele conferite unei categorii de operatori economici, respectiv deţinătorilor de autorizaţii de punere pe piaţă a medicamentelor</w:t>
      </w:r>
      <w:r w:rsidRPr="00F70AA8">
        <w:t xml:space="preserve"> (Decizia nr. 484 din 25 septembrie 2014, publicată în Monitorul Oficial al României, Partea I, nr. 833 din 14 noiembrie 2014).</w:t>
      </w:r>
    </w:p>
    <w:p w:rsidRPr="00F70AA8" w:rsidR="00C6731B" w:rsidP="00C6731B">
      <w:pPr>
        <w:widowControl w:val="0"/>
        <w:tabs>
          <w:tab w:val="left" w:pos="570"/>
          <w:tab w:val="left" w:pos="709"/>
        </w:tabs>
        <w:ind w:firstLine="709"/>
        <w:jc w:val="both"/>
      </w:pPr>
      <w:r w:rsidRPr="00F70AA8">
        <w:rPr>
          <w:i/>
        </w:rPr>
        <w:t>23. Deţinătorii autorizaţiilor de punere pe piaţă a medicamentelor nu pot invoca faptul că nu cunosc întinderea contribuţiei trimestriale reglementate de Ordonanţa de urgenţă a Guvernului nr. 77/2011.</w:t>
      </w:r>
      <w:r w:rsidRPr="00F70AA8">
        <w:t xml:space="preserve"> Aceasta întrucât, potrivit art. 851 din Legea nr. 95/2006 privind reforma în domeniul sănătăţii, publicată în Monitorul Oficial al României, Partea I, nr. 372 din 28 aprilie 2006, cu modificările şi completările ulterioare, "Ministerul Sănătăţii Publice stabileşte, avizează şi aprobă, prin ordin al ministrului sănătăţii publice, preţurile maximale ale medicamentelor de uz uman cu autorizaţie de punere pe piaţă în România, cu excepţia medicamentelor care se eliberează fără prescripţie medicală (OTC)." </w:t>
      </w:r>
      <w:r w:rsidRPr="00F70AA8">
        <w:rPr>
          <w:i/>
        </w:rPr>
        <w:t xml:space="preserve">În aplicarea prevederilor legale de referinţă este stabilit aşadar modul de calcul al preţurilor la medicamente, </w:t>
      </w:r>
      <w:r w:rsidRPr="00F70AA8">
        <w:rPr>
          <w:b/>
          <w:i/>
        </w:rPr>
        <w:t>inclusiv modul de calcul al preţului cu amănuntul maximal, respectiv cota maximă a adaosului de distribuţie şi cota maximă a adaosului de farmacie</w:t>
      </w:r>
      <w:r w:rsidRPr="00F70AA8">
        <w:t xml:space="preserve"> (în prezent, prin Ordinul ministrului sănătăţii nr. 75/2009 pentru aprobarea Normelor privind modul de calcul al preţurilor la medicamentele de uz uman, publicat în Monitorul Oficial al României, Partea I, nr. 62 din 2 februarie 2009). </w:t>
      </w:r>
      <w:r w:rsidRPr="00F70AA8">
        <w:rPr>
          <w:i/>
        </w:rPr>
        <w:t xml:space="preserve">Or, câtă vreme deţinătorii autorizaţiilor de punere pe piaţă a medicamentelor solicită includerea medicamentelor pe care le vând în lista medicamentelor pentru care plătesc contribuţia, cunoscând preţurile maximale ale medicamentelor, precum şi influenţa maximă a adaosurilor ce pot fi practicate de subiecţii care se interpun în circuitul comercial al medicamentelor compensate, rezultă că </w:t>
      </w:r>
      <w:r w:rsidRPr="00F70AA8">
        <w:rPr>
          <w:b/>
          <w:i/>
        </w:rPr>
        <w:t>şi-au asumat că vor plăti o contribuţie raportată nu doar la preţul de producător</w:t>
      </w:r>
      <w:r w:rsidRPr="00F70AA8">
        <w:rPr>
          <w:i/>
        </w:rPr>
        <w:t>. În acest cadru legal este la aprecierea deţinătorilor de autorizaţii de punere pe piaţă a medicamentelor negocierea de adaosuri cât mai mici cu intermediarii, cu consecinţa plăţii unei contribuţii într-un cuantum cât mai redus</w:t>
      </w:r>
      <w:r w:rsidRPr="00F70AA8">
        <w:t xml:space="preserve"> (Decizia nr. 484 din 25 septembrie 2014, publicată în Monitorul Oficial al României, Partea I, nr. 833 din 14 noiembrie 2014)».</w:t>
      </w:r>
    </w:p>
    <w:p w:rsidRPr="00F70AA8" w:rsidR="00C6731B" w:rsidP="00C6731B">
      <w:pPr>
        <w:widowControl w:val="0"/>
        <w:tabs>
          <w:tab w:val="left" w:pos="570"/>
          <w:tab w:val="left" w:pos="709"/>
        </w:tabs>
        <w:ind w:firstLine="709"/>
        <w:jc w:val="both"/>
      </w:pPr>
      <w:r w:rsidRPr="00F70AA8">
        <w:t>Sub acest aspect, nu se poate reţine că O.U.G. nr. 77/2011 este un act normativ care a fost emis cu nerespectarea principiului predictibilităţii fiscale, în condiţiile în care prin acest act normativ au fost stabilite obligaţiile de plată, termenele în care se poate face plata acestora, inclusiv modul de calcul al contribuţiei trimestriale.</w:t>
      </w:r>
    </w:p>
    <w:p w:rsidRPr="00F70AA8" w:rsidR="00C6731B" w:rsidP="00C6731B">
      <w:pPr>
        <w:widowControl w:val="0"/>
        <w:tabs>
          <w:tab w:val="left" w:pos="570"/>
          <w:tab w:val="left" w:pos="709"/>
        </w:tabs>
        <w:ind w:firstLine="709"/>
        <w:jc w:val="both"/>
      </w:pPr>
      <w:r w:rsidRPr="00F70AA8">
        <w:t>În consecinţă, pentru identitate de rațiune, nu se poate aprecia că ar exista un motiv de anulare valid sub aspectul valorii comunicate a medicamentelor. După cum s-a subliniat în deciziile Curţii Constituţionale nr. 263/2013, nr.245/2013 şi nr. 249/2013, „</w:t>
      </w:r>
      <w:r w:rsidRPr="00F70AA8">
        <w:rPr>
          <w:i/>
        </w:rPr>
        <w:t>forţa obligatorie ce însoţeşte dispozitivul se aplică şi considerentelor deciziilor Curţii Constituţionale, instanţele judecătoreşti urmând să aplice prevederile legale potrivit deciziilor Curţii Constituţionale (…)</w:t>
      </w:r>
      <w:r w:rsidRPr="00F70AA8">
        <w:t>”.</w:t>
      </w:r>
    </w:p>
    <w:p w:rsidRPr="00F70AA8" w:rsidR="00C6731B" w:rsidP="00C6731B">
      <w:pPr>
        <w:widowControl w:val="0"/>
        <w:tabs>
          <w:tab w:val="left" w:pos="570"/>
          <w:tab w:val="left" w:pos="709"/>
        </w:tabs>
        <w:ind w:firstLine="709"/>
        <w:jc w:val="both"/>
        <w:rPr>
          <w:b/>
        </w:rPr>
      </w:pPr>
      <w:r w:rsidRPr="00F70AA8">
        <w:rPr>
          <w:b/>
        </w:rPr>
        <w:t>2.4. Cu privire la modalitatea de calcul al consumului</w:t>
      </w:r>
    </w:p>
    <w:p w:rsidRPr="00F70AA8" w:rsidR="00C6731B" w:rsidP="00C6731B">
      <w:pPr>
        <w:tabs>
          <w:tab w:val="left" w:pos="709"/>
        </w:tabs>
        <w:ind w:firstLine="709"/>
        <w:jc w:val="both"/>
        <w:rPr>
          <w:b/>
        </w:rPr>
      </w:pPr>
      <w:r w:rsidRPr="00F70AA8">
        <w:t>Contribuţia trimestrială datorată nu se limitează la medicamentele utilizate în tratamentul ambulatoriu pe baza de prescripţie medicală, prevăzute în H.G. nr 720/2008 cu modificările şi completările ulterioare, ci include şi medicamentele utilizate în tratamentul spitalicesc (pacienţi internaţi) şi în cadrul serviciilor medicale acordate prin centrele de dializă, aferente serviciilor medicale spitaliceşti decontate din FNUASS şi din bugetul MS.</w:t>
      </w:r>
      <w:r w:rsidRPr="00F70AA8">
        <w:rPr>
          <w:b/>
        </w:rPr>
        <w:t xml:space="preserve"> </w:t>
      </w:r>
    </w:p>
    <w:p w:rsidR="00C6731B" w:rsidP="00C6731B">
      <w:pPr>
        <w:tabs>
          <w:tab w:val="left" w:pos="709"/>
        </w:tabs>
        <w:ind w:firstLine="709"/>
        <w:jc w:val="both"/>
        <w:rPr>
          <w:bCs/>
        </w:rPr>
      </w:pPr>
      <w:r w:rsidRPr="009C650E">
        <w:rPr>
          <w:bCs/>
        </w:rPr>
        <w:t xml:space="preserve">Conform constatărilor din cadrul stării de fapt, consumul de medicamente pentru care s-au efectuat verificări de către CNAS ca urmare a contestaţiei formulate de către reclamantă, precum şi de către expertul judiciar, a fost înregistrat în mod corect, cu excepţia unor sume reduse (15,50 de lei, sumă înlăturată prin adresa nr. </w:t>
      </w:r>
      <w:r w:rsidR="007D16F6">
        <w:rPr>
          <w:bCs/>
        </w:rPr>
        <w:t>A1/</w:t>
      </w:r>
      <w:r w:rsidRPr="009C650E">
        <w:rPr>
          <w:bCs/>
        </w:rPr>
        <w:t xml:space="preserve">10.04.2018 de soluţionare a contestaţiei; 208,27 de lei, sumă identificată prin expertiza judiciară ca fiind greşit înregistrată de furnizorul Spitalul Municipal de Urgenţă </w:t>
      </w:r>
      <w:r w:rsidR="00F660B3">
        <w:rPr>
          <w:bCs/>
        </w:rPr>
        <w:t>.............</w:t>
      </w:r>
      <w:r w:rsidRPr="009C650E">
        <w:rPr>
          <w:bCs/>
        </w:rPr>
        <w:t>).</w:t>
      </w:r>
      <w:r>
        <w:rPr>
          <w:bCs/>
        </w:rPr>
        <w:t xml:space="preserve"> </w:t>
      </w:r>
    </w:p>
    <w:p w:rsidRPr="00F70AA8" w:rsidR="00C6731B" w:rsidP="00C6731B">
      <w:pPr>
        <w:tabs>
          <w:tab w:val="left" w:pos="709"/>
        </w:tabs>
        <w:ind w:firstLine="709"/>
        <w:jc w:val="both"/>
        <w:rPr>
          <w:bCs/>
        </w:rPr>
      </w:pPr>
      <w:r>
        <w:rPr>
          <w:bCs/>
        </w:rPr>
        <w:t>În cazul unor medicamente pentru care s-a menţionat un CIM greşit, corespunzător unei variante a aceluiaşi medicament (spre exemplu, în altă formă, instanţa reţine că e</w:t>
      </w:r>
      <w:r w:rsidRPr="00F70AA8">
        <w:rPr>
          <w:bCs/>
        </w:rPr>
        <w:t>roarea este numai una de formă, putând fi înlăturată orice pretinsă vătămare cât timp s-a dovedit că este vorba despre ace</w:t>
      </w:r>
      <w:r>
        <w:rPr>
          <w:bCs/>
        </w:rPr>
        <w:t>e</w:t>
      </w:r>
      <w:r w:rsidRPr="00F70AA8">
        <w:rPr>
          <w:bCs/>
        </w:rPr>
        <w:t>aşi form</w:t>
      </w:r>
      <w:r>
        <w:rPr>
          <w:bCs/>
        </w:rPr>
        <w:t>ul</w:t>
      </w:r>
      <w:r w:rsidRPr="00F70AA8">
        <w:rPr>
          <w:bCs/>
        </w:rPr>
        <w:t xml:space="preserve">ă farmaceutică și DAPP, neexistând niciun dubiu cu privire la sursa primară a medicamentului declarat în consum. </w:t>
      </w:r>
    </w:p>
    <w:p w:rsidRPr="00F70AA8" w:rsidR="00C6731B" w:rsidP="00C6731B">
      <w:pPr>
        <w:ind w:firstLine="709"/>
        <w:jc w:val="both"/>
      </w:pPr>
      <w:r w:rsidRPr="00F70AA8">
        <w:t xml:space="preserve">Instanța reține că reclamanta critică în realitate modul de calcul stabilit prin actele normative cu putere de lege, ce nu pot rămâne neaplicate atât timp cât nu s-a constatat neconstituţionalitatea acestora.   </w:t>
      </w:r>
      <w:r w:rsidRPr="00F70AA8">
        <w:rPr>
          <w:bCs/>
        </w:rPr>
        <w:t xml:space="preserve">  </w:t>
      </w:r>
    </w:p>
    <w:p w:rsidRPr="006712C2" w:rsidR="00C6731B" w:rsidP="00C6731B">
      <w:pPr>
        <w:autoSpaceDE w:val="0"/>
        <w:autoSpaceDN w:val="0"/>
        <w:adjustRightInd w:val="0"/>
        <w:ind w:firstLine="709"/>
        <w:jc w:val="both"/>
        <w:rPr>
          <w:i/>
          <w:iCs/>
        </w:rPr>
      </w:pPr>
      <w:r w:rsidRPr="00F70AA8">
        <w:t xml:space="preserve">In cazul concret al O.U.G. nr. 77/2011, la art. 5 alin. 4-7 se prevede expres că atât consumul centralizat de medicamente, cât și implicit cel individual se calculează în baza unor raportări ale farmaciilor, unităților sanitare cu paturi, centrelor de dializă, apoi caselor județene de sănătate. Principala modalitate prin care se stabilește baza de calcul este reprezentată de </w:t>
      </w:r>
      <w:r w:rsidRPr="006712C2">
        <w:rPr>
          <w:b/>
          <w:i/>
          <w:iCs/>
        </w:rPr>
        <w:t>transmiterea datelor în format electronic</w:t>
      </w:r>
      <w:r w:rsidRPr="006712C2">
        <w:rPr>
          <w:i/>
          <w:iCs/>
        </w:rPr>
        <w:t xml:space="preserve">. </w:t>
      </w:r>
    </w:p>
    <w:p w:rsidRPr="00F70AA8" w:rsidR="00C6731B" w:rsidP="00C6731B">
      <w:pPr>
        <w:autoSpaceDE w:val="0"/>
        <w:autoSpaceDN w:val="0"/>
        <w:adjustRightInd w:val="0"/>
        <w:ind w:firstLine="709"/>
        <w:jc w:val="both"/>
      </w:pPr>
      <w:r w:rsidRPr="00F70AA8">
        <w:t>Prin decizia nr. 144 din 12 martie 2015 referitoare la excepţia de neconstituționalitate a prevederilor art. 5 alin. (7) din O.U.G. nr. 77/2011 privind stabilirea unor contribuţii pentru finanţarea unor cheltuieli în domeniul sănătăţii, Curtea Constituțională a statuat: „</w:t>
      </w:r>
      <w:r w:rsidRPr="00F70AA8">
        <w:rPr>
          <w:b/>
          <w:i/>
        </w:rPr>
        <w:t>Comunicarea în format electronic a datelor necesare pentru calculul contribuţiei trimestriale nu este, însă, de natură a contraveni dispoziţiilor constituţionale</w:t>
      </w:r>
      <w:r w:rsidRPr="00F70AA8">
        <w:rPr>
          <w:i/>
        </w:rPr>
        <w:t xml:space="preserve"> invocate de autoarea excepţiei, ci </w:t>
      </w:r>
      <w:r w:rsidRPr="00F70AA8">
        <w:rPr>
          <w:b/>
          <w:i/>
        </w:rPr>
        <w:t>reprezintă o consecinţă a eliminării barierelor administrative, în scopul instituirii unei proceduri caracterizate prin simplificare şi celeritate în transmiterea informaţiilor</w:t>
      </w:r>
      <w:r w:rsidRPr="00F70AA8">
        <w:rPr>
          <w:i/>
        </w:rPr>
        <w:t>. […] în domeniul fiscalităţii, şi nu numai, intenţia legiuitorului este aceea de "</w:t>
      </w:r>
      <w:r w:rsidRPr="00F70AA8">
        <w:rPr>
          <w:b/>
          <w:i/>
        </w:rPr>
        <w:t>creştere a gradului de informatizare a activităţilor</w:t>
      </w:r>
      <w:r w:rsidRPr="00F70AA8">
        <w:rPr>
          <w:i/>
        </w:rPr>
        <w:t xml:space="preserve"> desfăşurate de organele fiscale, al </w:t>
      </w:r>
      <w:r w:rsidRPr="00F70AA8">
        <w:rPr>
          <w:b/>
          <w:i/>
        </w:rPr>
        <w:t xml:space="preserve">stimulării depunerii prin mijloace electronice a declaraţiilor, cererilor şi a altor documente </w:t>
      </w:r>
      <w:r w:rsidRPr="00F70AA8">
        <w:rPr>
          <w:i/>
        </w:rPr>
        <w:t xml:space="preserve">pe care contribuabilii le depun la organele fiscale, al dezvoltării unui </w:t>
      </w:r>
      <w:r w:rsidRPr="00F70AA8">
        <w:rPr>
          <w:b/>
          <w:i/>
        </w:rPr>
        <w:t xml:space="preserve">sistem de comunicare electronică </w:t>
      </w:r>
      <w:r w:rsidRPr="00F70AA8">
        <w:rPr>
          <w:i/>
        </w:rPr>
        <w:t>între contribuabili şi organele fiscale, inclusiv în ceea ce priveşte comunicarea către contribuabili a actelor administrative fiscale şi a oricăror altor acte procedurale (notificări, înştiinţări, certificate de atestare fiscală etc.)".</w:t>
      </w:r>
    </w:p>
    <w:p w:rsidRPr="00F70AA8" w:rsidR="00C6731B" w:rsidP="00C6731B">
      <w:pPr>
        <w:ind w:firstLine="709"/>
        <w:jc w:val="both"/>
      </w:pPr>
      <w:r w:rsidRPr="00F70AA8">
        <w:t xml:space="preserve">Curtea Constituţională a mai reținut în decizia nr. 668/2014 următoarele principii privitoare la mecanismul stabilirii contribuției </w:t>
      </w:r>
      <w:r>
        <w:t>clawback</w:t>
      </w:r>
      <w:r w:rsidRPr="00F70AA8">
        <w:t xml:space="preserve">, principii valabile indiferent de evoluția legislativă a modalității de calcul concret: </w:t>
      </w:r>
    </w:p>
    <w:p w:rsidRPr="00F70AA8" w:rsidR="00C6731B" w:rsidP="00C6731B">
      <w:pPr>
        <w:ind w:firstLine="709"/>
        <w:jc w:val="both"/>
      </w:pPr>
      <w:r w:rsidRPr="00F70AA8">
        <w:t xml:space="preserve">«21. […] prin Decizia nr. 268 din 7 mai 2014 Curtea a reţinut că în jurisprudenţa Curţii Europene a Drepturilor Omului s-a statuat că </w:t>
      </w:r>
      <w:r w:rsidRPr="00F70AA8">
        <w:rPr>
          <w:b/>
          <w:i/>
        </w:rPr>
        <w:t>un stat contractant, mai ales atunci când elaborează şi pune în practică o politică în materie fiscală, se bucură de o marjă largă de apreciere</w:t>
      </w:r>
      <w:r w:rsidRPr="00F70AA8">
        <w:t xml:space="preserve">, cu condiţia existenţei unui "just echilibru" între cerinţele interesului general şi imperativele apărării drepturilor fundamentale ale omului (a se vedea Hotărârea din 23 februarie 2006, pronunţată în cauza </w:t>
      </w:r>
      <w:r w:rsidRPr="00F70AA8">
        <w:rPr>
          <w:i/>
        </w:rPr>
        <w:t>Stere şi alţii împotriva României</w:t>
      </w:r>
      <w:r w:rsidRPr="00F70AA8">
        <w:t xml:space="preserve">, paragraful 50). Astfel, legiuitorul trebuie să dispună, la punerea în aplicare a politicilor sale, mai ales cele sociale şi economice, de o marjă de apreciere pentru a se pronunţa atât asupra existenţei unei probleme de interes public care necesită un act normativ, cât şi asupra alegerii modalităţilor de aplicare a acestuia, care să facă "posibilă menţinerea unui echilibru între interesele aflate în joc" (Hotărârea din 4 septembrie 2012, pronunţată în cauza </w:t>
      </w:r>
      <w:r w:rsidRPr="00F70AA8">
        <w:rPr>
          <w:i/>
        </w:rPr>
        <w:t>Dumitru Daniel Dumitru şi alţii împotriva României</w:t>
      </w:r>
      <w:r w:rsidRPr="00F70AA8">
        <w:t>, paragrafele 41 şi 49).</w:t>
      </w:r>
    </w:p>
    <w:p w:rsidR="00C6731B" w:rsidP="00C6731B">
      <w:pPr>
        <w:ind w:firstLine="709"/>
        <w:jc w:val="both"/>
      </w:pPr>
      <w:r w:rsidRPr="00F70AA8">
        <w:t xml:space="preserve">22. </w:t>
      </w:r>
      <w:r w:rsidRPr="00F70AA8">
        <w:rPr>
          <w:i/>
        </w:rPr>
        <w:t>Reglementarea criticată a fost determinată de un interes public general, respectiv pentru asigurarea accesului neîntrerupt al populaţiei la medicamentele cu şi fără contribuţie personală acordate în ambulatoriu, în cadrul programelor naţionale de sănătate, şi ţinând cont de necesitatea implementării unui sistem de contribuţie sustenabil pentru suplimentarea în continuare a surselor de finanţare a sistemului public de sănătate în regim de urgenţă, în vederea asigurării asistenţei medicale a populaţiei</w:t>
      </w:r>
      <w:r w:rsidRPr="00F70AA8">
        <w:t xml:space="preserve">. În acest context şi pentru realizarea unui just echilibru între interesul general arătat şi drepturile particularilor vizaţi prin reglementarea criticată, modul de calcul al contribuţiei stabilite prin Ordonanţa de urgenţă a Guvernului nr. 77/2011 a fost reglementat în considerarea regimului juridic distinct al deţinătorilor de autorizaţii de punere pe piaţă a medicamentelor. Astfel, </w:t>
      </w:r>
      <w:r w:rsidRPr="00F70AA8">
        <w:rPr>
          <w:i/>
        </w:rPr>
        <w:t xml:space="preserve">spre deosebire de distribuitori şi farmaciile care se interpun în circuitul comercial al medicamentelor compensate, </w:t>
      </w:r>
      <w:r w:rsidRPr="00F70AA8">
        <w:rPr>
          <w:b/>
          <w:i/>
        </w:rPr>
        <w:t>deţinătorii de autorizaţii de punere pe piaţă a medicamentelor au exclusivitatea punerii pe piaţă a medicamentelor, au certitudinea vânzării şi încasării contravalorii lor, motiv pentru care legiuitorul a stabilit doar în sarcina acestora suportarea contribuţiei în discuţie</w:t>
      </w:r>
      <w:r w:rsidRPr="00F70AA8">
        <w:rPr>
          <w:i/>
        </w:rPr>
        <w:t>, cu excluderea celorlalte categorii de operatori economici menţionate, care nu beneficiază de aceste avantaje. Formula identificată de legiuitor pentru calculul contribuţiei dă expresie, aşadar, acestui just echilibru între interesul general care a determinat stabilirea acesteia şi avantajele conferite unei categorii de operatori economici, respectiv deţinătorilor de autorizaţii de punere pe piaţă a medicamentelor</w:t>
      </w:r>
      <w:r w:rsidRPr="00F70AA8">
        <w:t xml:space="preserve"> (Decizia nr. 484 din 25 septembrie 2014, publicată în Monitorul Oficial al României, Partea I, nr. 833 din 14 noiembrie 2014)”.</w:t>
      </w:r>
    </w:p>
    <w:p w:rsidR="00C6731B" w:rsidP="00C6731B">
      <w:pPr>
        <w:ind w:firstLine="709"/>
        <w:jc w:val="both"/>
      </w:pPr>
      <w:r w:rsidRPr="00F70AA8">
        <w:t>Simplele susţineri ale reclamantei privind posibilitatea apariţiei unor erori de raportare nu pot constitui temei pentru reverificarea</w:t>
      </w:r>
      <w:r>
        <w:t xml:space="preserve"> detaliată a</w:t>
      </w:r>
      <w:r w:rsidRPr="00F70AA8">
        <w:t xml:space="preserve"> </w:t>
      </w:r>
      <w:r>
        <w:t xml:space="preserve">absolut </w:t>
      </w:r>
      <w:r w:rsidRPr="00F70AA8">
        <w:t>tuturor datelor incluse în Notificarea nr. RV/</w:t>
      </w:r>
      <w:r w:rsidR="007D16F6">
        <w:t>N1/</w:t>
      </w:r>
      <w:r w:rsidRPr="00F70AA8">
        <w:t>05.02.2018</w:t>
      </w:r>
      <w:r>
        <w:t xml:space="preserve"> şi nici pentru extinderea efectelor unor constatări punctuale asupra întregii raportări</w:t>
      </w:r>
      <w:r w:rsidRPr="00F70AA8">
        <w:t>.</w:t>
      </w:r>
    </w:p>
    <w:p w:rsidRPr="009118CE" w:rsidR="00C6731B" w:rsidP="00C6731B">
      <w:pPr>
        <w:ind w:firstLine="709"/>
        <w:jc w:val="both"/>
      </w:pPr>
      <w:r>
        <w:t>I</w:t>
      </w:r>
      <w:r w:rsidRPr="009118CE">
        <w:t xml:space="preserve">nstanța reține că limitele verificării pe calea expertizei judiciare a corectitudinii datelor transmise în format electronic sunt justificate chiar de prevederea legală, constatată ca fiind constituțională prin decizii ale Curții Constituționale, astfel că nu pot constitui, prin ele însele motiv de anulare a notificării. </w:t>
      </w:r>
    </w:p>
    <w:p w:rsidRPr="00F70AA8" w:rsidR="00C6731B" w:rsidP="00C6731B">
      <w:pPr>
        <w:ind w:firstLine="709"/>
        <w:jc w:val="both"/>
        <w:rPr>
          <w:rFonts w:eastAsia="Calibri"/>
          <w:lang w:eastAsia="en-US"/>
        </w:rPr>
      </w:pPr>
      <w:r>
        <w:rPr>
          <w:rFonts w:eastAsia="Calibri"/>
          <w:b/>
          <w:lang w:eastAsia="en-US"/>
        </w:rPr>
        <w:t>2</w:t>
      </w:r>
      <w:r w:rsidRPr="00F70AA8">
        <w:rPr>
          <w:rFonts w:eastAsia="Calibri"/>
          <w:b/>
          <w:lang w:eastAsia="en-US"/>
        </w:rPr>
        <w:t>.5. În ceea ce privește principiul certitudinii impunerii</w:t>
      </w:r>
    </w:p>
    <w:p w:rsidRPr="00F70AA8" w:rsidR="00C6731B" w:rsidP="00C6731B">
      <w:pPr>
        <w:ind w:firstLine="709"/>
        <w:jc w:val="both"/>
        <w:rPr>
          <w:rFonts w:eastAsia="Calibri"/>
          <w:lang w:eastAsia="en-US"/>
        </w:rPr>
      </w:pPr>
      <w:r w:rsidRPr="00F70AA8">
        <w:rPr>
          <w:rFonts w:eastAsia="Calibri"/>
          <w:lang w:eastAsia="en-US"/>
        </w:rPr>
        <w:t xml:space="preserve">Reclamanta critică însăși norma legală prin care s-a stabilit acest mod de calcul, considerând că ar putea conduce la o dublă impunere. </w:t>
      </w:r>
    </w:p>
    <w:p w:rsidR="00C6731B" w:rsidP="00C6731B">
      <w:pPr>
        <w:ind w:firstLine="709"/>
        <w:jc w:val="both"/>
        <w:rPr>
          <w:rFonts w:eastAsia="Calibri"/>
          <w:lang w:eastAsia="en-US"/>
        </w:rPr>
      </w:pPr>
      <w:r w:rsidRPr="00F70AA8">
        <w:rPr>
          <w:rFonts w:eastAsia="Calibri"/>
          <w:lang w:eastAsia="en-US"/>
        </w:rPr>
        <w:t>Din această perspectivă, se impune a se sublinia încă o dată că instanţa de judecată nu poate interveni asupra cadrului normativ, fiind legal învestită doar cu verificarea modului în care autoritatea a aplicat prevederile legale în vigoare la emiterea actelor contestate.</w:t>
      </w:r>
    </w:p>
    <w:p w:rsidRPr="00F70AA8" w:rsidR="00C6731B" w:rsidP="00C6731B">
      <w:pPr>
        <w:ind w:firstLine="709"/>
        <w:jc w:val="both"/>
        <w:rPr>
          <w:rFonts w:eastAsia="Calibri"/>
          <w:lang w:eastAsia="en-US"/>
        </w:rPr>
      </w:pPr>
      <w:r w:rsidRPr="00F70AA8">
        <w:rPr>
          <w:rFonts w:eastAsia="Calibri"/>
          <w:lang w:eastAsia="en-US"/>
        </w:rPr>
        <w:t xml:space="preserve">Curtea reține că formula de calcul a taxei clawback conține elemente </w:t>
      </w:r>
      <w:r>
        <w:rPr>
          <w:rFonts w:eastAsia="Calibri"/>
          <w:lang w:eastAsia="en-US"/>
        </w:rPr>
        <w:t>clare şi previzibile</w:t>
      </w:r>
      <w:r w:rsidRPr="00F70AA8">
        <w:rPr>
          <w:rFonts w:eastAsia="Calibri"/>
          <w:lang w:eastAsia="en-US"/>
        </w:rPr>
        <w:t xml:space="preserve">, ce conduc la concluzia că </w:t>
      </w:r>
      <w:r w:rsidRPr="00F70AA8">
        <w:rPr>
          <w:rFonts w:eastAsia="Calibri"/>
          <w:i/>
          <w:lang w:eastAsia="en-US"/>
        </w:rPr>
        <w:t>taxa aplicată este una globală, și nu individuală</w:t>
      </w:r>
      <w:r w:rsidRPr="00F70AA8">
        <w:rPr>
          <w:rFonts w:eastAsia="Calibri"/>
          <w:lang w:eastAsia="en-US"/>
        </w:rPr>
        <w:t xml:space="preserve">, raportată la un bun anume, care ar fi supus impozitării atât la momentul punerii în vânzare, cât și la momentul consumului. </w:t>
      </w:r>
    </w:p>
    <w:p w:rsidRPr="00F70AA8" w:rsidR="00C6731B" w:rsidP="00C6731B">
      <w:pPr>
        <w:ind w:firstLine="709"/>
        <w:jc w:val="both"/>
        <w:rPr>
          <w:rFonts w:eastAsia="Calibri"/>
          <w:lang w:eastAsia="en-US"/>
        </w:rPr>
      </w:pPr>
      <w:r w:rsidRPr="00F70AA8">
        <w:rPr>
          <w:rFonts w:eastAsia="Calibri"/>
          <w:lang w:eastAsia="en-US"/>
        </w:rPr>
        <w:t>În Deciziile nr. 344/2013, nr. 668/2014 și nr. 144/2015, Curtea Constituțională a statuat că  „</w:t>
      </w:r>
      <w:r w:rsidRPr="00F70AA8">
        <w:rPr>
          <w:rFonts w:eastAsia="Calibri"/>
          <w:i/>
          <w:lang w:eastAsia="en-US"/>
        </w:rPr>
        <w:t>taxa de clawback este o taxă parafiscală, stabilită potrivit prevederilor art. 139 din Constituţie, în virtutea cărora «Impozitele, taxele şi orice alte venituri ale bugetului de stat şi ale bugetului asigurărilor sociale de stat se stabilesc numai prin lege». Aşadar, taxele parafiscale reprezintă o categorie distinctă, specială de venituri care sunt legal dirijate în beneficiul instituţiilor şi/sau organismelor cărora statul consideră oportun să le asigure realizarea, pe această cale, a unor venituri complementare</w:t>
      </w:r>
      <w:r w:rsidRPr="00F70AA8">
        <w:rPr>
          <w:rFonts w:eastAsia="Calibri"/>
          <w:lang w:eastAsia="en-US"/>
        </w:rPr>
        <w:t>”.</w:t>
      </w:r>
    </w:p>
    <w:p w:rsidRPr="00F70AA8" w:rsidR="00C6731B" w:rsidP="00C6731B">
      <w:pPr>
        <w:ind w:firstLine="709"/>
        <w:jc w:val="both"/>
        <w:rPr>
          <w:rFonts w:eastAsia="Calibri"/>
          <w:lang w:eastAsia="en-US"/>
        </w:rPr>
      </w:pPr>
      <w:r w:rsidRPr="00F70AA8">
        <w:rPr>
          <w:rFonts w:eastAsia="Calibri"/>
          <w:lang w:eastAsia="en-US"/>
        </w:rPr>
        <w:t xml:space="preserve">Principiul dublei impuneri se prezumă a fi fost respectat de legiuitor prin însăși formula de calcul și prin definirea fiecărui indicator pe baza cărora se determină taxa aplicată în mod global. </w:t>
      </w:r>
    </w:p>
    <w:p w:rsidRPr="00F70AA8" w:rsidR="00C6731B" w:rsidP="00C6731B">
      <w:pPr>
        <w:ind w:firstLine="709"/>
        <w:jc w:val="both"/>
        <w:rPr>
          <w:rFonts w:eastAsia="Calibri"/>
          <w:lang w:eastAsia="en-US"/>
        </w:rPr>
      </w:pPr>
      <w:r w:rsidRPr="00F70AA8">
        <w:rPr>
          <w:rFonts w:eastAsia="Calibri"/>
          <w:lang w:eastAsia="en-US"/>
        </w:rPr>
        <w:t>Prin decizia nr. 701/15.11.2018 a Curţii Constituționale, s-a reţinut că nu au intervenit elemente noi, de natură să determine schimbarea jurisprudenței Curții Constituționale, soluția pronunțată de instanța de contencios constituțional, precum și considerentele care au fundamentat-o păstrându-şi valabilitatea și în cauza de față. Această interpretare a fost confirmată şi de Înalta Curte de Casaţie şi Justiţie – Secţia de contencios administrativ şi fiscal, prin decizia nr.</w:t>
      </w:r>
      <w:r>
        <w:rPr>
          <w:rFonts w:eastAsia="Calibri"/>
          <w:lang w:eastAsia="en-US"/>
        </w:rPr>
        <w:t xml:space="preserve"> </w:t>
      </w:r>
      <w:r w:rsidRPr="00F70AA8">
        <w:rPr>
          <w:rFonts w:eastAsia="Calibri"/>
          <w:lang w:eastAsia="en-US"/>
        </w:rPr>
        <w:t>1704 din 26 aprilie 2018, pronunţată în dosarul nr. 604/2/2015.</w:t>
      </w:r>
    </w:p>
    <w:p w:rsidRPr="00F70AA8" w:rsidR="00C6731B" w:rsidP="00C6731B">
      <w:pPr>
        <w:ind w:firstLine="709"/>
        <w:jc w:val="both"/>
        <w:rPr>
          <w:b/>
        </w:rPr>
      </w:pPr>
      <w:r>
        <w:rPr>
          <w:rFonts w:eastAsia="Calibri"/>
          <w:b/>
          <w:lang w:eastAsia="en-US"/>
        </w:rPr>
        <w:t>2</w:t>
      </w:r>
      <w:r w:rsidRPr="00F70AA8">
        <w:rPr>
          <w:rFonts w:eastAsia="Calibri"/>
          <w:b/>
          <w:lang w:eastAsia="en-US"/>
        </w:rPr>
        <w:t>.</w:t>
      </w:r>
      <w:r>
        <w:rPr>
          <w:rFonts w:eastAsia="Calibri"/>
          <w:b/>
          <w:lang w:eastAsia="en-US"/>
        </w:rPr>
        <w:t>6</w:t>
      </w:r>
      <w:r w:rsidRPr="00F70AA8">
        <w:rPr>
          <w:rFonts w:eastAsia="Calibri"/>
          <w:b/>
          <w:lang w:eastAsia="en-US"/>
        </w:rPr>
        <w:t xml:space="preserve">. În ceea ce privește </w:t>
      </w:r>
      <w:r>
        <w:rPr>
          <w:rFonts w:eastAsia="Calibri"/>
          <w:b/>
          <w:lang w:eastAsia="en-US"/>
        </w:rPr>
        <w:t>respectarea drepturilor fundamentale</w:t>
      </w:r>
    </w:p>
    <w:p w:rsidR="00C6731B" w:rsidP="00C6731B">
      <w:pPr>
        <w:pStyle w:val="NormalWeb"/>
        <w:shd w:val="clear" w:color="auto" w:fill="FFFFFF"/>
        <w:spacing w:before="0" w:beforeAutospacing="0" w:after="0" w:afterAutospacing="0"/>
        <w:ind w:firstLine="708"/>
        <w:jc w:val="both"/>
        <w:rPr>
          <w:color w:val="212529"/>
        </w:rPr>
      </w:pPr>
      <w:r>
        <w:rPr>
          <w:color w:val="212529"/>
        </w:rPr>
        <w:t xml:space="preserve">În privinţa susţinerii reclamantei potrivit căreia prin actele atacate i se încalcă dreptul de proprietate, recunoscut de Convenţia Europeană a Drepturilor Omului (art. 1 din Protocolul nr. 1 adiţional), instanţa reţine că, potrivit jurisprudenţei Curţii Europene a Drepturilor Omului, statelor le-a fost recunoscut dreptul de a percepe impozite sau alte contribuţii, dispunând în materie fiscală de o mare marjă de acţiune cu privire la mijloacele pe care pot să le utilizeze în acest scop, aparţinând autorităţilor naţionale competenţa să decidă perceperea de impozite, alte taxe sau contribuţii, potrivit aprecierii necesităţilor politice, economice şi sociale (Comisia EDO, cauza </w:t>
      </w:r>
      <w:r w:rsidRPr="009C650E">
        <w:rPr>
          <w:i/>
          <w:iCs/>
          <w:color w:val="212529"/>
        </w:rPr>
        <w:t>Wasa Liv Omsesidigt Forsokringsbolaget Valands Pensionsstifteise şi un grup de aproximativ 15.000 de persoane c. Suediei</w:t>
      </w:r>
      <w:r>
        <w:rPr>
          <w:color w:val="212529"/>
        </w:rPr>
        <w:t xml:space="preserve">, 14 decembrie 1988, </w:t>
      </w:r>
      <w:r w:rsidRPr="009C650E">
        <w:rPr>
          <w:i/>
          <w:iCs/>
          <w:color w:val="212529"/>
        </w:rPr>
        <w:t>Svenska Management gruppen c. Suediei</w:t>
      </w:r>
      <w:r>
        <w:rPr>
          <w:color w:val="212529"/>
        </w:rPr>
        <w:t xml:space="preserve">, 11 decembrie 1986). </w:t>
      </w:r>
    </w:p>
    <w:p w:rsidR="00C6731B" w:rsidP="00C6731B">
      <w:pPr>
        <w:pStyle w:val="NormalWeb"/>
        <w:shd w:val="clear" w:color="auto" w:fill="FFFFFF"/>
        <w:spacing w:before="0" w:beforeAutospacing="0" w:after="0" w:afterAutospacing="0"/>
        <w:ind w:firstLine="708"/>
        <w:jc w:val="both"/>
        <w:rPr>
          <w:rFonts w:ascii="Segoe UI" w:hAnsi="Segoe UI" w:cs="Segoe UI"/>
          <w:color w:val="212529"/>
        </w:rPr>
      </w:pPr>
      <w:r>
        <w:rPr>
          <w:color w:val="212529"/>
        </w:rPr>
        <w:t xml:space="preserve">Statele membre dispun de o amplă marjă de apreciere în legătură cu măsurile pe care le adoptă în domeniile economice şi sociale, deoarece, datorită cunoaşterii directe a societăţii şi a nevoilor sale, autorităţile naţionale se găsesc, în principiu, în situaţia de a aprecia mult mai adecvat decât judecătorul internaţional ce înseamnă, în asemenea materii, imperativele de utilitate publică, afară dacă aprecierea lor ar fi lipsită de orice bază rezonabilă (cauza </w:t>
      </w:r>
      <w:r w:rsidRPr="009C650E">
        <w:rPr>
          <w:i/>
          <w:iCs/>
          <w:color w:val="212529"/>
        </w:rPr>
        <w:t>Stec şi alţii c. Regatul</w:t>
      </w:r>
      <w:r>
        <w:rPr>
          <w:i/>
          <w:iCs/>
          <w:color w:val="212529"/>
        </w:rPr>
        <w:t>ui</w:t>
      </w:r>
      <w:r w:rsidRPr="009C650E">
        <w:rPr>
          <w:i/>
          <w:iCs/>
          <w:color w:val="212529"/>
        </w:rPr>
        <w:t xml:space="preserve"> Unit</w:t>
      </w:r>
      <w:r>
        <w:rPr>
          <w:color w:val="212529"/>
        </w:rPr>
        <w:t>, 12 aprilie 2006).</w:t>
      </w:r>
    </w:p>
    <w:p w:rsidR="00C6731B" w:rsidP="00C6731B">
      <w:pPr>
        <w:pStyle w:val="NormalWeb"/>
        <w:shd w:val="clear" w:color="auto" w:fill="FFFFFF"/>
        <w:spacing w:before="0" w:beforeAutospacing="0" w:after="0" w:afterAutospacing="0"/>
        <w:ind w:firstLine="708"/>
        <w:jc w:val="both"/>
        <w:rPr>
          <w:rFonts w:ascii="Segoe UI" w:hAnsi="Segoe UI" w:cs="Segoe UI"/>
          <w:color w:val="212529"/>
        </w:rPr>
      </w:pPr>
      <w:r>
        <w:rPr>
          <w:color w:val="212529"/>
        </w:rPr>
        <w:t>Or, în cauza de faţă, nu se poate considera că ar exista o decizie a autorităţii statale lipsită de orice justificare obiectivă şi rezonabilă sub aspectul contribuţiei în discuţie, din moment ce reglementarea îşi găseşte raţiunea în necesitatea asigurării unui acces neîntrerupt al populaţiei la medicamentele cu şi fără contribuţie personală acordate în ambulatoriu, în cadrul programelor naţionale de sănătate, precum şi în unităţile sanitare cu paturi, pe fondul nevoii implementării unui sistem de contribuţie sustenabil pentru suplimentarea în continuare a surselor de finanţare a sistemului public de sănătate în vederea asigurării asistenţei medicale a populaţiei, aşa cum se arată în expunerea de motive a O.U.G. nr. 77/2011.</w:t>
      </w:r>
    </w:p>
    <w:p w:rsidR="00C6731B" w:rsidP="00C6731B">
      <w:pPr>
        <w:pStyle w:val="NormalWeb"/>
        <w:shd w:val="clear" w:color="auto" w:fill="FFFFFF"/>
        <w:spacing w:before="0" w:beforeAutospacing="0" w:after="0" w:afterAutospacing="0"/>
        <w:ind w:firstLine="708"/>
        <w:jc w:val="both"/>
        <w:rPr>
          <w:rFonts w:ascii="Segoe UI" w:hAnsi="Segoe UI" w:cs="Segoe UI"/>
          <w:color w:val="212529"/>
        </w:rPr>
      </w:pPr>
      <w:r>
        <w:rPr>
          <w:color w:val="212529"/>
        </w:rPr>
        <w:t>În plus, instanţa a constat că ingerinţa în dreptul la respectarea bunurilor este legală, fiind reglementată printr-un act cu putere de lege (O.U.G. nr. 11/2007), urmăreşte un scop legitim şi este proporţională cu scopul urmărit, asigurând „acces neîntrerupt al populaţiei la medicamente” în raport cu interesul particular al plătitorului taxei, ce constă în obţinerea unui profit mai mare şi sigur, dată fiind sursa de finanţare (bugetul FNUASS şi al Ministerului Sănătăţii).</w:t>
      </w:r>
    </w:p>
    <w:p w:rsidR="00C6731B" w:rsidP="00C6731B">
      <w:pPr>
        <w:pStyle w:val="NormalWeb"/>
        <w:shd w:val="clear" w:color="auto" w:fill="FFFFFF"/>
        <w:spacing w:before="0" w:beforeAutospacing="0" w:after="0" w:afterAutospacing="0"/>
        <w:ind w:firstLine="708"/>
        <w:jc w:val="both"/>
        <w:rPr>
          <w:rFonts w:ascii="Segoe UI" w:hAnsi="Segoe UI" w:cs="Segoe UI"/>
          <w:color w:val="212529"/>
        </w:rPr>
      </w:pPr>
      <w:r>
        <w:rPr>
          <w:color w:val="212529"/>
        </w:rPr>
        <w:t>Dispoziţiile O.U.G. nr. 77/2011 nu ridică nicio problemă din perspectiva libertăţii de circulaţie a mărfurilor, întrucât taxa clawback reprezintă o taxă internă, care se aplică consumului de medicamente indiferent de provenienţa acestora.</w:t>
      </w:r>
    </w:p>
    <w:p w:rsidR="00C6731B" w:rsidP="00C6731B">
      <w:pPr>
        <w:pStyle w:val="NormalWeb"/>
        <w:shd w:val="clear" w:color="auto" w:fill="FFFFFF"/>
        <w:spacing w:before="0" w:beforeAutospacing="0" w:after="0" w:afterAutospacing="0"/>
        <w:ind w:firstLine="708"/>
        <w:jc w:val="both"/>
        <w:rPr>
          <w:rFonts w:ascii="Segoe UI" w:hAnsi="Segoe UI" w:cs="Segoe UI"/>
          <w:color w:val="212529"/>
        </w:rPr>
      </w:pPr>
      <w:r>
        <w:rPr>
          <w:color w:val="212529"/>
        </w:rPr>
        <w:t>În ceea ce priveşte libertatea de circulaţie a capitalurilor din perspectiva unor potenţiale investiţii, instanţa constată că reclamanta afirmă o vătămare generică care nu indică în mod concret o vătămare proprie. În orice caz, regimul fiscal instituit de taxa clawback nu ridică nicio problemă de discriminare, iar politica fiscală, cât timp aceasta este nediscriminatorie cu capitalurile străine, intră în marja de apreciere a statului.</w:t>
      </w:r>
    </w:p>
    <w:p w:rsidR="00C6731B" w:rsidP="00C6731B">
      <w:pPr>
        <w:pStyle w:val="NormalWeb"/>
        <w:shd w:val="clear" w:color="auto" w:fill="FFFFFF"/>
        <w:spacing w:before="0" w:beforeAutospacing="0" w:after="0" w:afterAutospacing="0"/>
        <w:ind w:firstLine="708"/>
        <w:jc w:val="both"/>
        <w:rPr>
          <w:color w:val="212529"/>
        </w:rPr>
      </w:pPr>
      <w:r>
        <w:rPr>
          <w:color w:val="212529"/>
        </w:rPr>
        <w:t xml:space="preserve">Dreptul la un proces echitabil prevăzut ca principiu de art. 6 C.pr.civ. presupune ca, în cadrul controlului de legalitate exercitat de instanţă, cauza să fie examinată pe baza probelor prevăzute de lege în vederea examinării tuturor susţinerilor părţilor. Instanţa va împărtăşi concluziile expertizei, potrivit cărora </w:t>
      </w:r>
      <w:r w:rsidRPr="009C650E">
        <w:rPr>
          <w:color w:val="212529"/>
        </w:rPr>
        <w:t xml:space="preserve">erorile de raportare </w:t>
      </w:r>
      <w:r>
        <w:rPr>
          <w:color w:val="212529"/>
        </w:rPr>
        <w:t>au fost unele</w:t>
      </w:r>
      <w:r w:rsidRPr="009C650E">
        <w:rPr>
          <w:color w:val="212529"/>
        </w:rPr>
        <w:t xml:space="preserve"> minore</w:t>
      </w:r>
      <w:r>
        <w:rPr>
          <w:color w:val="212529"/>
        </w:rPr>
        <w:t xml:space="preserve">, </w:t>
      </w:r>
      <w:r w:rsidRPr="009C650E">
        <w:rPr>
          <w:color w:val="212529"/>
        </w:rPr>
        <w:t>din ceea ce s-a putut verifica în baza documentelor primite,</w:t>
      </w:r>
      <w:r>
        <w:rPr>
          <w:color w:val="212529"/>
        </w:rPr>
        <w:t xml:space="preserve"> nefiind justificate </w:t>
      </w:r>
      <w:r w:rsidRPr="009C650E">
        <w:rPr>
          <w:color w:val="212529"/>
        </w:rPr>
        <w:t>solicitări suplimentare legate de fișele de consumuri și alte documente, ce ar presupune eforturi mari și personal alocat din partea furnizorilor de servicii medicale, referitor la o perioad</w:t>
      </w:r>
      <w:r>
        <w:rPr>
          <w:color w:val="212529"/>
        </w:rPr>
        <w:t>ă</w:t>
      </w:r>
      <w:r w:rsidRPr="009C650E">
        <w:rPr>
          <w:color w:val="212529"/>
        </w:rPr>
        <w:t xml:space="preserve"> foarte veche</w:t>
      </w:r>
      <w:r>
        <w:rPr>
          <w:color w:val="212529"/>
        </w:rPr>
        <w:t xml:space="preserve"> -</w:t>
      </w:r>
      <w:r w:rsidRPr="009C650E">
        <w:rPr>
          <w:color w:val="212529"/>
        </w:rPr>
        <w:t xml:space="preserve"> trimestrul IV 2017</w:t>
      </w:r>
      <w:r>
        <w:rPr>
          <w:color w:val="212529"/>
        </w:rPr>
        <w:t>.</w:t>
      </w:r>
    </w:p>
    <w:p w:rsidR="00C6731B" w:rsidP="00C6731B">
      <w:pPr>
        <w:widowControl w:val="0"/>
        <w:tabs>
          <w:tab w:val="left" w:pos="570"/>
        </w:tabs>
        <w:ind w:firstLine="709"/>
        <w:jc w:val="both"/>
        <w:rPr>
          <w:bCs/>
        </w:rPr>
      </w:pPr>
      <w:r w:rsidRPr="009C650E">
        <w:rPr>
          <w:bCs/>
        </w:rPr>
        <w:t>Admisibilitatea, administrarea și pertinența probelor sunt reglementate de dreptul intern, iar Curtea</w:t>
      </w:r>
      <w:r>
        <w:rPr>
          <w:bCs/>
        </w:rPr>
        <w:t xml:space="preserve"> Europeană</w:t>
      </w:r>
      <w:r w:rsidRPr="009C650E">
        <w:rPr>
          <w:bCs/>
        </w:rPr>
        <w:t xml:space="preserve"> se pronunță doar cu privire la modul cum au procedat instanțele naționale, respectiv dacă procedura în cauză, în ansamblul său, a avut un caracter echitabil. Aprecierea probelor făcută de judecătorul naţional nu ar putea fi cenzurată în temeiul art. 6 din Convenţie, decât în cazul în care acesta a dedus din faptele prezentate concluzii în mod evident injuste şi arbitrarii (CEDO, </w:t>
      </w:r>
      <w:r w:rsidRPr="009C650E">
        <w:rPr>
          <w:bCs/>
          <w:i/>
        </w:rPr>
        <w:t>Isgrὸ c. Italiei</w:t>
      </w:r>
      <w:r w:rsidRPr="009C650E">
        <w:rPr>
          <w:bCs/>
        </w:rPr>
        <w:t xml:space="preserve">, 19 februarie 1991, par. 31). </w:t>
      </w:r>
    </w:p>
    <w:p w:rsidRPr="00F70AA8" w:rsidR="00C6731B" w:rsidP="00C6731B">
      <w:pPr>
        <w:widowControl w:val="0"/>
        <w:ind w:firstLine="709"/>
        <w:jc w:val="both"/>
        <w:rPr>
          <w:b/>
          <w:bCs/>
          <w:iCs/>
        </w:rPr>
      </w:pPr>
      <w:bookmarkEnd w:id="6"/>
      <w:r w:rsidRPr="00F70AA8">
        <w:rPr>
          <w:b/>
          <w:bCs/>
          <w:iCs/>
        </w:rPr>
        <w:t xml:space="preserve">3. </w:t>
      </w:r>
      <w:bookmarkStart w:name="_Hlk160532460" w:id="7"/>
      <w:r w:rsidRPr="00F70AA8">
        <w:rPr>
          <w:b/>
          <w:bCs/>
          <w:iCs/>
        </w:rPr>
        <w:t>Soluția şi temeiul de drept</w:t>
      </w:r>
      <w:bookmarkEnd w:id="7"/>
    </w:p>
    <w:p w:rsidRPr="00B224B8" w:rsidR="00C6731B" w:rsidP="00C6731B">
      <w:pPr>
        <w:widowControl w:val="0"/>
        <w:tabs>
          <w:tab w:val="left" w:pos="1418"/>
        </w:tabs>
        <w:ind w:firstLine="709"/>
        <w:jc w:val="both"/>
      </w:pPr>
      <w:r w:rsidRPr="00B224B8">
        <w:t xml:space="preserve">Pentru toate aceste considerente, Curtea va admite în parte cererea de chemare în judecată, va anula parţial </w:t>
      </w:r>
      <w:r w:rsidRPr="006712C2">
        <w:t>notificarea nr. RV/</w:t>
      </w:r>
      <w:r w:rsidR="007D16F6">
        <w:t>N1/</w:t>
      </w:r>
      <w:r w:rsidRPr="006712C2">
        <w:t xml:space="preserve">05.02.2018 şi adresele de răspuns la contestaţie nr. </w:t>
      </w:r>
      <w:r w:rsidR="007D16F6">
        <w:t>A1/</w:t>
      </w:r>
      <w:r w:rsidRPr="006712C2">
        <w:t xml:space="preserve">15.03.2018 şi nr. </w:t>
      </w:r>
      <w:r w:rsidR="007D16F6">
        <w:t>A1/</w:t>
      </w:r>
      <w:r w:rsidRPr="006712C2">
        <w:t>10.04.2018, în ceea ce priveşte suma de 208,27 lei</w:t>
      </w:r>
      <w:r w:rsidRPr="00B224B8">
        <w:t xml:space="preserve">. </w:t>
      </w:r>
    </w:p>
    <w:p w:rsidR="00C6731B" w:rsidP="00C6731B">
      <w:pPr>
        <w:tabs>
          <w:tab w:val="left" w:pos="1418"/>
        </w:tabs>
        <w:ind w:firstLine="709"/>
        <w:jc w:val="both"/>
      </w:pPr>
      <w:r>
        <w:rPr>
          <w:bCs/>
        </w:rPr>
        <w:t>P</w:t>
      </w:r>
      <w:r w:rsidRPr="00C365BF">
        <w:rPr>
          <w:bCs/>
        </w:rPr>
        <w:t xml:space="preserve">ârâta </w:t>
      </w:r>
      <w:r w:rsidRPr="00CE5A4F">
        <w:rPr>
          <w:bCs/>
        </w:rPr>
        <w:t xml:space="preserve">Casa Naţională de Asigurări de Sănătate </w:t>
      </w:r>
      <w:r w:rsidRPr="00C365BF">
        <w:rPr>
          <w:bCs/>
        </w:rPr>
        <w:t xml:space="preserve">a căzut </w:t>
      </w:r>
      <w:r>
        <w:rPr>
          <w:bCs/>
        </w:rPr>
        <w:t xml:space="preserve">parțial </w:t>
      </w:r>
      <w:r w:rsidRPr="00C365BF">
        <w:rPr>
          <w:bCs/>
        </w:rPr>
        <w:t xml:space="preserve">în pretenţii, motiv pentru care se va face aplicarea dispoziţiilor art. 453 alin. 1 raportat la art. 451 alin. 1 C.pr.civ. şi va dispune obligarea acesteia la plata cheltuielilor de judecată către reclamantă, în valoare de </w:t>
      </w:r>
      <w:r>
        <w:rPr>
          <w:bCs/>
        </w:rPr>
        <w:t>1</w:t>
      </w:r>
      <w:r w:rsidRPr="00F6002A">
        <w:rPr>
          <w:bCs/>
        </w:rPr>
        <w:t>.</w:t>
      </w:r>
      <w:r>
        <w:rPr>
          <w:bCs/>
        </w:rPr>
        <w:t>15</w:t>
      </w:r>
      <w:r w:rsidRPr="00F6002A">
        <w:rPr>
          <w:bCs/>
        </w:rPr>
        <w:t>0 de lei</w:t>
      </w:r>
      <w:r w:rsidRPr="00C365BF">
        <w:rPr>
          <w:bCs/>
        </w:rPr>
        <w:t xml:space="preserve">, </w:t>
      </w:r>
      <w:r w:rsidRPr="005220AD">
        <w:rPr>
          <w:bCs/>
        </w:rPr>
        <w:t xml:space="preserve">proporțional cu </w:t>
      </w:r>
      <w:r>
        <w:rPr>
          <w:bCs/>
        </w:rPr>
        <w:t>măsura admiterii apărărilor</w:t>
      </w:r>
      <w:r w:rsidRPr="005220AD">
        <w:rPr>
          <w:bCs/>
        </w:rPr>
        <w:t>, cu titlu de taxă judiciară de timbru</w:t>
      </w:r>
      <w:r>
        <w:rPr>
          <w:bCs/>
        </w:rPr>
        <w:t xml:space="preserve"> (150 lei),</w:t>
      </w:r>
      <w:r w:rsidRPr="005220AD">
        <w:rPr>
          <w:bCs/>
        </w:rPr>
        <w:t xml:space="preserve"> onorariu expert judiciar</w:t>
      </w:r>
      <w:r>
        <w:rPr>
          <w:bCs/>
        </w:rPr>
        <w:t xml:space="preserve"> (600 de lei din </w:t>
      </w:r>
      <w:r w:rsidRPr="006712C2">
        <w:rPr>
          <w:bCs/>
        </w:rPr>
        <w:t xml:space="preserve">29.640 de lei </w:t>
      </w:r>
      <w:r>
        <w:rPr>
          <w:bCs/>
        </w:rPr>
        <w:t xml:space="preserve">de lei) </w:t>
      </w:r>
      <w:r w:rsidRPr="00F70AA8">
        <w:t>şi onorariu avocaţial</w:t>
      </w:r>
      <w:r>
        <w:t xml:space="preserve"> (400 de lei din 5.822,29 de lei). </w:t>
      </w:r>
    </w:p>
    <w:p w:rsidR="00C6731B" w:rsidP="00C6731B">
      <w:pPr>
        <w:widowControl w:val="0"/>
        <w:tabs>
          <w:tab w:val="left" w:pos="1418"/>
        </w:tabs>
        <w:ind w:firstLine="709"/>
        <w:jc w:val="both"/>
        <w:rPr>
          <w:bCs/>
        </w:rPr>
      </w:pPr>
      <w:r>
        <w:t>Față de considerentele ce preced, instanța va r</w:t>
      </w:r>
      <w:r w:rsidRPr="00B657CB">
        <w:t>espinge în rest cererea de chemare în judecată, ca neîntemeiată.</w:t>
      </w:r>
    </w:p>
    <w:p w:rsidRPr="00F70AA8" w:rsidR="00C6731B" w:rsidP="00C6731B">
      <w:pPr>
        <w:tabs>
          <w:tab w:val="left" w:pos="570"/>
        </w:tabs>
        <w:ind w:firstLine="709"/>
        <w:jc w:val="center"/>
        <w:rPr>
          <w:b/>
        </w:rPr>
      </w:pPr>
      <w:r w:rsidRPr="00F70AA8">
        <w:rPr>
          <w:b/>
        </w:rPr>
        <w:t>PENTRU ACESTE MOTIVE,</w:t>
      </w:r>
    </w:p>
    <w:p w:rsidRPr="00F70AA8" w:rsidR="00C6731B" w:rsidP="00C6731B">
      <w:pPr>
        <w:tabs>
          <w:tab w:val="left" w:pos="570"/>
        </w:tabs>
        <w:ind w:firstLine="709"/>
        <w:jc w:val="center"/>
        <w:rPr>
          <w:b/>
        </w:rPr>
      </w:pPr>
      <w:r w:rsidRPr="00F70AA8">
        <w:rPr>
          <w:b/>
        </w:rPr>
        <w:t>ÎN NUMELE LEGII,</w:t>
      </w:r>
    </w:p>
    <w:p w:rsidRPr="00F70AA8" w:rsidR="00C6731B" w:rsidP="00C6731B">
      <w:pPr>
        <w:tabs>
          <w:tab w:val="left" w:pos="570"/>
        </w:tabs>
        <w:ind w:firstLine="709"/>
        <w:jc w:val="center"/>
        <w:rPr>
          <w:b/>
        </w:rPr>
      </w:pPr>
      <w:r w:rsidRPr="00F70AA8">
        <w:rPr>
          <w:b/>
        </w:rPr>
        <w:t>HOTĂRĂŞTE:</w:t>
      </w:r>
    </w:p>
    <w:p w:rsidRPr="00F70AA8" w:rsidR="00C6731B" w:rsidP="00C6731B">
      <w:pPr>
        <w:ind w:firstLine="709"/>
        <w:jc w:val="both"/>
      </w:pPr>
    </w:p>
    <w:p w:rsidRPr="00F70AA8" w:rsidR="00C6731B" w:rsidP="00C6731B">
      <w:pPr>
        <w:ind w:firstLine="709"/>
        <w:jc w:val="both"/>
      </w:pPr>
      <w:r w:rsidRPr="00F70AA8">
        <w:t xml:space="preserve">Admite în parte cererea de chemare în judecată formulată de reclamanta </w:t>
      </w:r>
      <w:r w:rsidRPr="00F70AA8">
        <w:rPr>
          <w:b/>
          <w:bCs/>
        </w:rPr>
        <w:t xml:space="preserve">S.C. </w:t>
      </w:r>
      <w:r w:rsidR="007D16F6">
        <w:rPr>
          <w:b/>
          <w:bCs/>
        </w:rPr>
        <w:t>NAL...........</w:t>
      </w:r>
      <w:r w:rsidRPr="00F70AA8">
        <w:rPr>
          <w:b/>
          <w:bCs/>
        </w:rPr>
        <w:t>S.R.L</w:t>
      </w:r>
      <w:r w:rsidRPr="00F70AA8">
        <w:t xml:space="preserve">., cu sediul ales la </w:t>
      </w:r>
      <w:r w:rsidR="00F660B3">
        <w:t>......................................</w:t>
      </w:r>
      <w:r w:rsidRPr="00F70AA8">
        <w:t xml:space="preserve">, în </w:t>
      </w:r>
      <w:r w:rsidR="007D16F6">
        <w:t>............................</w:t>
      </w:r>
      <w:r w:rsidRPr="00F70AA8">
        <w:t xml:space="preserve">, str. </w:t>
      </w:r>
      <w:r w:rsidR="00F660B3">
        <w:t>................................</w:t>
      </w:r>
      <w:r w:rsidRPr="00F70AA8">
        <w:t xml:space="preserve">, în contradictoriu cu pârâta </w:t>
      </w:r>
      <w:r w:rsidRPr="00F70AA8">
        <w:rPr>
          <w:b/>
          <w:bCs/>
        </w:rPr>
        <w:t>CASA NAŢIONALĂ DE ASIGURĂRI DE SĂNĂTATE</w:t>
      </w:r>
      <w:r w:rsidRPr="00F70AA8">
        <w:t xml:space="preserve">, cu sediul în </w:t>
      </w:r>
      <w:r w:rsidR="00F660B3">
        <w:t>............</w:t>
      </w:r>
      <w:r w:rsidRPr="00F70AA8">
        <w:t xml:space="preserve">, </w:t>
      </w:r>
      <w:r w:rsidR="007D16F6">
        <w:t>............................</w:t>
      </w:r>
      <w:r w:rsidRPr="00F70AA8">
        <w:t xml:space="preserve">, </w:t>
      </w:r>
      <w:r w:rsidR="00F660B3">
        <w:t xml:space="preserve">............................ </w:t>
      </w:r>
      <w:r w:rsidRPr="00F70AA8">
        <w:t>.</w:t>
      </w:r>
    </w:p>
    <w:p w:rsidRPr="00F70AA8" w:rsidR="00C6731B" w:rsidP="00C6731B">
      <w:pPr>
        <w:ind w:firstLine="709"/>
        <w:jc w:val="both"/>
        <w:rPr>
          <w:b/>
          <w:bCs/>
        </w:rPr>
      </w:pPr>
      <w:r w:rsidRPr="00F70AA8">
        <w:t xml:space="preserve">Anulează parţial </w:t>
      </w:r>
      <w:bookmarkStart w:name="_Hlk203065425" w:id="8"/>
      <w:r w:rsidRPr="00F70AA8">
        <w:t>notificarea nr. RV/</w:t>
      </w:r>
      <w:r w:rsidR="007D16F6">
        <w:t>N1/</w:t>
      </w:r>
      <w:r w:rsidRPr="00F70AA8">
        <w:t xml:space="preserve">05.02.2018 şi adresele de răspuns la contestaţie nr. </w:t>
      </w:r>
      <w:r w:rsidR="007D16F6">
        <w:t>A1/</w:t>
      </w:r>
      <w:r w:rsidRPr="00F70AA8">
        <w:t xml:space="preserve">15.03.2018 şi nr. </w:t>
      </w:r>
      <w:r w:rsidR="007D16F6">
        <w:t>A1/</w:t>
      </w:r>
      <w:r w:rsidRPr="00F70AA8">
        <w:t xml:space="preserve">10.04.2018, în ceea ce priveşte suma de </w:t>
      </w:r>
      <w:r w:rsidRPr="00F70AA8">
        <w:rPr>
          <w:b/>
          <w:bCs/>
        </w:rPr>
        <w:t>208,27 lei</w:t>
      </w:r>
      <w:bookmarkEnd w:id="8"/>
      <w:r w:rsidRPr="00F70AA8">
        <w:rPr>
          <w:b/>
          <w:bCs/>
        </w:rPr>
        <w:t>.</w:t>
      </w:r>
    </w:p>
    <w:p w:rsidRPr="00F70AA8" w:rsidR="00C6731B" w:rsidP="00C6731B">
      <w:pPr>
        <w:ind w:firstLine="709"/>
        <w:jc w:val="both"/>
      </w:pPr>
      <w:r w:rsidRPr="00F70AA8">
        <w:t xml:space="preserve">Cu recurs în termen de 15 zile de la comunicare, cererea urmând a se depune la sediul Curţii de Apel </w:t>
      </w:r>
      <w:r w:rsidR="007D16F6">
        <w:t>............................</w:t>
      </w:r>
      <w:r w:rsidRPr="00F70AA8">
        <w:t xml:space="preserve"> - Secţia </w:t>
      </w:r>
      <w:r w:rsidR="007D16F6">
        <w:t>............................</w:t>
      </w:r>
      <w:r w:rsidRPr="00F70AA8">
        <w:t>Contencios administrativ şi fiscal.</w:t>
      </w:r>
    </w:p>
    <w:p w:rsidRPr="00F70AA8" w:rsidR="00C6731B" w:rsidP="00C6731B">
      <w:pPr>
        <w:ind w:firstLine="709"/>
        <w:jc w:val="both"/>
      </w:pPr>
      <w:r w:rsidRPr="00F70AA8">
        <w:t xml:space="preserve">Pronunţată prin punerea soluţiei la dispoziţia părţilor prin mijlocirea grefei instanţei, azi, </w:t>
      </w:r>
      <w:r w:rsidR="007D16F6">
        <w:t>............................</w:t>
      </w:r>
      <w:r w:rsidRPr="00F70AA8">
        <w:t>2024.</w:t>
      </w:r>
    </w:p>
    <w:p w:rsidRPr="00F70AA8" w:rsidR="00C6731B" w:rsidP="00C6731B">
      <w:pPr>
        <w:ind w:firstLine="709"/>
        <w:jc w:val="both"/>
      </w:pPr>
    </w:p>
    <w:p w:rsidRPr="00F70AA8" w:rsidR="00C6731B" w:rsidP="00C6731B">
      <w:pPr>
        <w:ind w:firstLine="709"/>
      </w:pPr>
      <w:r w:rsidRPr="00F70AA8">
        <w:t xml:space="preserve"> PREŞEDINTE, </w:t>
        <w:tab/>
        <w:tab/>
        <w:t xml:space="preserve"> </w:t>
        <w:tab/>
        <w:tab/>
        <w:tab/>
        <w:tab/>
        <w:t>GREFIER,</w:t>
      </w:r>
    </w:p>
    <w:p w:rsidRPr="00F70AA8" w:rsidR="00C6731B" w:rsidP="00C6731B">
      <w:pPr>
        <w:ind w:firstLine="709"/>
        <w:rPr>
          <w:b/>
        </w:rPr>
      </w:pPr>
      <w:r w:rsidRPr="00F70AA8">
        <w:rPr>
          <w:b/>
        </w:rPr>
        <w:t xml:space="preserve"> </w:t>
      </w:r>
      <w:r w:rsidR="007D16F6">
        <w:rPr>
          <w:b/>
        </w:rPr>
        <w:t>A0016</w:t>
      </w:r>
      <w:r w:rsidRPr="00F70AA8">
        <w:rPr>
          <w:b/>
        </w:rPr>
        <w:t xml:space="preserve"> </w:t>
        <w:tab/>
        <w:tab/>
        <w:t xml:space="preserve"> </w:t>
        <w:tab/>
        <w:tab/>
        <w:tab/>
        <w:tab/>
      </w:r>
      <w:r w:rsidR="007D16F6">
        <w:rPr>
          <w:b/>
        </w:rPr>
        <w:t>............................</w:t>
      </w:r>
    </w:p>
    <w:p w:rsidRPr="00F70AA8" w:rsidR="00C6731B" w:rsidP="00C6731B">
      <w:pPr>
        <w:ind w:firstLine="709"/>
        <w:jc w:val="both"/>
      </w:pPr>
      <w:r w:rsidRPr="00F70AA8">
        <w:t xml:space="preserve"> </w:t>
      </w:r>
    </w:p>
    <w:p w:rsidRPr="00F70AA8" w:rsidR="00C6731B" w:rsidP="00C6731B">
      <w:pPr>
        <w:ind w:firstLine="709"/>
        <w:jc w:val="both"/>
      </w:pPr>
    </w:p>
    <w:p w:rsidRPr="00F70AA8" w:rsidR="00C6731B" w:rsidP="00C6731B">
      <w:pPr>
        <w:ind w:firstLine="709"/>
        <w:jc w:val="center"/>
        <w:rPr>
          <w:b/>
        </w:rPr>
      </w:pPr>
    </w:p>
    <w:p w:rsidRPr="00F70AA8" w:rsidR="00C6731B" w:rsidP="00C6731B">
      <w:pPr>
        <w:ind w:firstLine="709"/>
        <w:jc w:val="both"/>
        <w:rPr>
          <w:b/>
        </w:rPr>
      </w:pPr>
    </w:p>
    <w:p w:rsidRPr="00F70AA8" w:rsidR="00C6731B" w:rsidP="00C6731B">
      <w:pPr>
        <w:ind w:firstLine="709"/>
        <w:jc w:val="both"/>
        <w:rPr>
          <w:b/>
        </w:rPr>
      </w:pPr>
    </w:p>
    <w:p w:rsidRPr="00F70AA8" w:rsidR="00C6731B" w:rsidP="00C6731B">
      <w:pPr>
        <w:ind w:firstLine="709"/>
        <w:jc w:val="both"/>
        <w:rPr>
          <w:b/>
        </w:rPr>
      </w:pPr>
    </w:p>
    <w:p w:rsidRPr="00F70AA8" w:rsidR="00C6731B" w:rsidP="00C6731B">
      <w:pPr>
        <w:ind w:firstLine="709"/>
        <w:jc w:val="both"/>
        <w:rPr>
          <w:b/>
        </w:rPr>
      </w:pPr>
    </w:p>
    <w:p w:rsidRPr="00F70AA8" w:rsidR="00C6731B" w:rsidP="00C6731B">
      <w:pPr>
        <w:ind w:firstLine="709"/>
        <w:jc w:val="both"/>
        <w:rPr>
          <w:b/>
        </w:rPr>
      </w:pPr>
    </w:p>
    <w:p w:rsidR="00C6731B" w:rsidP="00C6731B">
      <w:pPr>
        <w:ind w:firstLine="709"/>
        <w:jc w:val="both"/>
        <w:rPr>
          <w:b/>
        </w:rPr>
      </w:pPr>
    </w:p>
    <w:p w:rsidR="00C6731B" w:rsidP="00C6731B">
      <w:pPr>
        <w:ind w:firstLine="709"/>
        <w:jc w:val="both"/>
        <w:rPr>
          <w:b/>
        </w:rPr>
      </w:pPr>
    </w:p>
    <w:p w:rsidR="00C6731B" w:rsidP="00C6731B">
      <w:pPr>
        <w:ind w:firstLine="709"/>
        <w:jc w:val="both"/>
        <w:rPr>
          <w:b/>
        </w:rPr>
      </w:pPr>
    </w:p>
    <w:p w:rsidRPr="00F70AA8" w:rsidR="00C6731B" w:rsidP="00C6731B">
      <w:pPr>
        <w:ind w:firstLine="709"/>
        <w:jc w:val="both"/>
        <w:rPr>
          <w:b/>
        </w:rPr>
      </w:pPr>
    </w:p>
    <w:p w:rsidRPr="00F70AA8" w:rsidR="00C6731B" w:rsidP="00C6731B">
      <w:pPr>
        <w:ind w:firstLine="709"/>
        <w:jc w:val="both"/>
        <w:rPr>
          <w:b/>
        </w:rPr>
      </w:pPr>
    </w:p>
    <w:p w:rsidRPr="00F70AA8" w:rsidR="00C6731B" w:rsidP="00C6731B">
      <w:pPr>
        <w:ind w:firstLine="709"/>
        <w:jc w:val="both"/>
        <w:rPr>
          <w:b/>
        </w:rPr>
      </w:pPr>
    </w:p>
    <w:p w:rsidRPr="00F70AA8" w:rsidR="00C6731B" w:rsidP="00C6731B">
      <w:pPr>
        <w:ind w:firstLine="709"/>
        <w:jc w:val="both"/>
        <w:rPr>
          <w:b/>
        </w:rPr>
      </w:pPr>
    </w:p>
    <w:p w:rsidRPr="00F70AA8" w:rsidR="00C6731B" w:rsidP="00C6731B">
      <w:pPr>
        <w:ind w:firstLine="709"/>
        <w:jc w:val="both"/>
        <w:rPr>
          <w:b/>
        </w:rPr>
      </w:pPr>
    </w:p>
    <w:p w:rsidRPr="00F70AA8" w:rsidR="00C6731B" w:rsidP="00C6731B">
      <w:pPr>
        <w:ind w:firstLine="709"/>
        <w:jc w:val="both"/>
        <w:rPr>
          <w:b/>
        </w:rPr>
      </w:pPr>
    </w:p>
    <w:p w:rsidRPr="00F70AA8" w:rsidR="00C6731B" w:rsidP="00C6731B">
      <w:pPr>
        <w:ind w:firstLine="709"/>
        <w:jc w:val="both"/>
        <w:rPr>
          <w:b/>
        </w:rPr>
      </w:pPr>
    </w:p>
    <w:p w:rsidRPr="00F70AA8" w:rsidR="00C6731B" w:rsidP="00C6731B">
      <w:pPr>
        <w:jc w:val="both"/>
        <w:rPr>
          <w:b/>
        </w:rPr>
      </w:pPr>
    </w:p>
    <w:p w:rsidRPr="00F70AA8" w:rsidR="00C6731B" w:rsidP="00C6731B">
      <w:pPr>
        <w:jc w:val="both"/>
        <w:rPr>
          <w:sz w:val="16"/>
          <w:szCs w:val="16"/>
        </w:rPr>
      </w:pPr>
      <w:r w:rsidRPr="00F70AA8">
        <w:rPr>
          <w:sz w:val="16"/>
          <w:szCs w:val="16"/>
        </w:rPr>
        <w:t xml:space="preserve">Red. </w:t>
      </w:r>
      <w:r w:rsidR="00F660B3">
        <w:rPr>
          <w:sz w:val="16"/>
          <w:szCs w:val="16"/>
        </w:rPr>
        <w:t xml:space="preserve">A0016 </w:t>
      </w:r>
      <w:r w:rsidRPr="00F70AA8">
        <w:rPr>
          <w:sz w:val="16"/>
          <w:szCs w:val="16"/>
        </w:rPr>
        <w:t xml:space="preserve">tehnored. </w:t>
      </w:r>
      <w:r w:rsidR="00F660B3">
        <w:rPr>
          <w:sz w:val="16"/>
          <w:szCs w:val="16"/>
        </w:rPr>
        <w:t>A0016</w:t>
      </w:r>
    </w:p>
    <w:p w:rsidRPr="00F70AA8" w:rsidR="00C6731B" w:rsidP="00C6731B">
      <w:pPr>
        <w:jc w:val="both"/>
        <w:rPr>
          <w:sz w:val="16"/>
          <w:szCs w:val="16"/>
        </w:rPr>
      </w:pPr>
      <w:r w:rsidRPr="00F70AA8">
        <w:rPr>
          <w:sz w:val="16"/>
          <w:szCs w:val="16"/>
        </w:rPr>
        <w:t xml:space="preserve">4 ex./2 com. </w:t>
      </w:r>
    </w:p>
    <w:p w:rsidRPr="00C6731B" w:rsidR="00090D1C" w:rsidP="00C6731B"/>
    <w:sectPr w:rsidSect="00687EF3">
      <w:footerReference w:type="default" r:id="rId4"/>
      <w:pgSz w:w="11906" w:h="16838" w:code="9"/>
      <w:pgMar w:top="851" w:right="851" w:bottom="851" w:left="1418"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Pr="008A3E1B" w:rsidR="00687EF3" w:rsidP="00687EF3">
    <w:pPr>
      <w:pStyle w:val="Footer"/>
      <w:spacing w:before="120" w:after="120"/>
      <w:jc w:val="center"/>
      <w:rPr>
        <w:sz w:val="16"/>
        <w:szCs w:val="16"/>
      </w:rPr>
    </w:pPr>
    <w:r w:rsidRPr="008A3E1B">
      <w:rPr>
        <w:sz w:val="16"/>
        <w:szCs w:val="16"/>
      </w:rPr>
      <w:fldChar w:fldCharType="begin"/>
    </w:r>
    <w:r w:rsidRPr="008A3E1B">
      <w:rPr>
        <w:sz w:val="16"/>
        <w:szCs w:val="16"/>
      </w:rPr>
      <w:instrText>PAGE   \* MERGEFORMAT</w:instrText>
    </w:r>
    <w:r w:rsidRPr="008A3E1B">
      <w:rPr>
        <w:sz w:val="16"/>
        <w:szCs w:val="16"/>
      </w:rPr>
      <w:fldChar w:fldCharType="separate"/>
    </w:r>
    <w:r w:rsidR="00C6731B">
      <w:rPr>
        <w:noProof/>
        <w:sz w:val="16"/>
        <w:szCs w:val="16"/>
      </w:rPr>
      <w:t>12</w:t>
    </w:r>
    <w:r w:rsidRPr="008A3E1B">
      <w:rPr>
        <w:sz w:val="16"/>
        <w:szCs w:val="16"/>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B78A9"/>
    <w:multiLevelType w:val="multilevel"/>
    <w:tmpl w:val="D1567E30"/>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154229F3"/>
    <w:multiLevelType w:val="hybridMultilevel"/>
    <w:tmpl w:val="EAAEABEA"/>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
    <w:nsid w:val="1B8F7684"/>
    <w:multiLevelType w:val="hybridMultilevel"/>
    <w:tmpl w:val="0D92051C"/>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
    <w:nsid w:val="2F5B75C5"/>
    <w:multiLevelType w:val="hybridMultilevel"/>
    <w:tmpl w:val="0A3C0E04"/>
    <w:lvl w:ilvl="0">
      <w:start w:val="3"/>
      <w:numFmt w:val="bullet"/>
      <w:lvlText w:val="-"/>
      <w:lvlJc w:val="left"/>
      <w:pPr>
        <w:ind w:left="1069" w:hanging="360"/>
      </w:pPr>
      <w:rPr>
        <w:rFonts w:ascii="Times New Roman" w:eastAsia="Calibri" w:hAnsi="Times New Roman" w:cs="Times New Roman" w:hint="default"/>
      </w:rPr>
    </w:lvl>
    <w:lvl w:ilvl="1" w:tentative="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4">
    <w:nsid w:val="64276DB7"/>
    <w:multiLevelType w:val="hybridMultilevel"/>
    <w:tmpl w:val="856845F4"/>
    <w:lvl w:ilvl="0">
      <w:start w:val="1"/>
      <w:numFmt w:val="bullet"/>
      <w:lvlText w:val="-"/>
      <w:lvlJc w:val="left"/>
      <w:pPr>
        <w:ind w:left="1069" w:hanging="360"/>
      </w:pPr>
      <w:rPr>
        <w:rFonts w:ascii="Times New Roman" w:eastAsia="Times New Roman" w:hAnsi="Times New Roman" w:cs="Times New Roman" w:hint="default"/>
      </w:rPr>
    </w:lvl>
    <w:lvl w:ilvl="1" w:tentative="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5">
    <w:nsid w:val="6F6252CC"/>
    <w:multiLevelType w:val="hybridMultilevel"/>
    <w:tmpl w:val="4C0A6C84"/>
    <w:lvl w:ilvl="0">
      <w:start w:val="1"/>
      <w:numFmt w:val="bullet"/>
      <w:lvlText w:val="-"/>
      <w:lvlJc w:val="left"/>
      <w:pPr>
        <w:ind w:left="1129" w:hanging="360"/>
      </w:pPr>
      <w:rPr>
        <w:rFonts w:ascii="Times New Roman" w:eastAsia="Times New Roman" w:hAnsi="Times New Roman" w:cs="Times New Roman" w:hint="default"/>
      </w:rPr>
    </w:lvl>
    <w:lvl w:ilvl="1" w:tentative="1">
      <w:start w:val="1"/>
      <w:numFmt w:val="bullet"/>
      <w:lvlText w:val="o"/>
      <w:lvlJc w:val="left"/>
      <w:pPr>
        <w:ind w:left="1849" w:hanging="360"/>
      </w:pPr>
      <w:rPr>
        <w:rFonts w:ascii="Courier New" w:hAnsi="Courier New" w:cs="Courier New" w:hint="default"/>
      </w:rPr>
    </w:lvl>
    <w:lvl w:ilvl="2" w:tentative="1">
      <w:start w:val="1"/>
      <w:numFmt w:val="bullet"/>
      <w:lvlText w:val=""/>
      <w:lvlJc w:val="left"/>
      <w:pPr>
        <w:ind w:left="2569" w:hanging="360"/>
      </w:pPr>
      <w:rPr>
        <w:rFonts w:ascii="Wingdings" w:hAnsi="Wingdings" w:hint="default"/>
      </w:rPr>
    </w:lvl>
    <w:lvl w:ilvl="3" w:tentative="1">
      <w:start w:val="1"/>
      <w:numFmt w:val="bullet"/>
      <w:lvlText w:val=""/>
      <w:lvlJc w:val="left"/>
      <w:pPr>
        <w:ind w:left="3289" w:hanging="360"/>
      </w:pPr>
      <w:rPr>
        <w:rFonts w:ascii="Symbol" w:hAnsi="Symbol" w:hint="default"/>
      </w:rPr>
    </w:lvl>
    <w:lvl w:ilvl="4" w:tentative="1">
      <w:start w:val="1"/>
      <w:numFmt w:val="bullet"/>
      <w:lvlText w:val="o"/>
      <w:lvlJc w:val="left"/>
      <w:pPr>
        <w:ind w:left="4009" w:hanging="360"/>
      </w:pPr>
      <w:rPr>
        <w:rFonts w:ascii="Courier New" w:hAnsi="Courier New" w:cs="Courier New" w:hint="default"/>
      </w:rPr>
    </w:lvl>
    <w:lvl w:ilvl="5" w:tentative="1">
      <w:start w:val="1"/>
      <w:numFmt w:val="bullet"/>
      <w:lvlText w:val=""/>
      <w:lvlJc w:val="left"/>
      <w:pPr>
        <w:ind w:left="4729" w:hanging="360"/>
      </w:pPr>
      <w:rPr>
        <w:rFonts w:ascii="Wingdings" w:hAnsi="Wingdings" w:hint="default"/>
      </w:rPr>
    </w:lvl>
    <w:lvl w:ilvl="6" w:tentative="1">
      <w:start w:val="1"/>
      <w:numFmt w:val="bullet"/>
      <w:lvlText w:val=""/>
      <w:lvlJc w:val="left"/>
      <w:pPr>
        <w:ind w:left="5449" w:hanging="360"/>
      </w:pPr>
      <w:rPr>
        <w:rFonts w:ascii="Symbol" w:hAnsi="Symbol" w:hint="default"/>
      </w:rPr>
    </w:lvl>
    <w:lvl w:ilvl="7" w:tentative="1">
      <w:start w:val="1"/>
      <w:numFmt w:val="bullet"/>
      <w:lvlText w:val="o"/>
      <w:lvlJc w:val="left"/>
      <w:pPr>
        <w:ind w:left="6169" w:hanging="360"/>
      </w:pPr>
      <w:rPr>
        <w:rFonts w:ascii="Courier New" w:hAnsi="Courier New" w:cs="Courier New" w:hint="default"/>
      </w:rPr>
    </w:lvl>
    <w:lvl w:ilvl="8" w:tentative="1">
      <w:start w:val="1"/>
      <w:numFmt w:val="bullet"/>
      <w:lvlText w:val=""/>
      <w:lvlJc w:val="left"/>
      <w:pPr>
        <w:ind w:left="6889" w:hanging="360"/>
      </w:pPr>
      <w:rPr>
        <w:rFonts w:ascii="Wingdings" w:hAnsi="Wingdings" w:hint="default"/>
      </w:r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190DF5"/>
    <w:rsid w:val="00230098"/>
    <w:rsid w:val="00236F8B"/>
    <w:rsid w:val="00310770"/>
    <w:rsid w:val="003676FC"/>
    <w:rsid w:val="00434264"/>
    <w:rsid w:val="004362D5"/>
    <w:rsid w:val="00444EB7"/>
    <w:rsid w:val="00483536"/>
    <w:rsid w:val="00494003"/>
    <w:rsid w:val="005220AD"/>
    <w:rsid w:val="005D2AAA"/>
    <w:rsid w:val="005E0080"/>
    <w:rsid w:val="006712C2"/>
    <w:rsid w:val="00687EF3"/>
    <w:rsid w:val="007D16F6"/>
    <w:rsid w:val="008A3E1B"/>
    <w:rsid w:val="008D6F98"/>
    <w:rsid w:val="00902C7A"/>
    <w:rsid w:val="009118CE"/>
    <w:rsid w:val="00982CB8"/>
    <w:rsid w:val="009847E9"/>
    <w:rsid w:val="009876B0"/>
    <w:rsid w:val="009B7961"/>
    <w:rsid w:val="009C650E"/>
    <w:rsid w:val="00A56F73"/>
    <w:rsid w:val="00A74B82"/>
    <w:rsid w:val="00B224B8"/>
    <w:rsid w:val="00B657CB"/>
    <w:rsid w:val="00B93ADE"/>
    <w:rsid w:val="00BC4A1A"/>
    <w:rsid w:val="00BC5260"/>
    <w:rsid w:val="00BF0E6F"/>
    <w:rsid w:val="00C365BF"/>
    <w:rsid w:val="00C6731B"/>
    <w:rsid w:val="00CE5A4F"/>
    <w:rsid w:val="00EB25B8"/>
    <w:rsid w:val="00F035C2"/>
    <w:rsid w:val="00F33DAF"/>
    <w:rsid w:val="00F6002A"/>
    <w:rsid w:val="00F660B3"/>
    <w:rsid w:val="00F70AA8"/>
  </w:rsids>
  <w:docVars>
    <w:docVar w:name="url" w:val="https://cabuc.just.ro/ecris_cdms/document_upload.aspx?id_document=200000005230622&amp;id_departament=58&amp;id_sesiune=6108597&amp;id_user=153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nhideWhenUsed="0"/>
    <w:lsdException w:name="header" w:semiHidden="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nhideWhenUsed="0"/>
    <w:lsdException w:name="No List" w:semiHidden="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NormalWeb">
    <w:name w:val="Normal (Web)"/>
    <w:basedOn w:val="Normal"/>
    <w:uiPriority w:val="99"/>
    <w:pPr>
      <w:spacing w:before="100" w:beforeAutospacing="1" w:after="100" w:afterAutospacing="1"/>
    </w:pPr>
  </w:style>
  <w:style w:type="paragraph" w:styleId="Footer">
    <w:name w:val="footer"/>
    <w:basedOn w:val="Normal"/>
    <w:link w:val="FooterChar"/>
    <w:uiPriority w:val="99"/>
    <w:rsid w:val="00C6731B"/>
    <w:pPr>
      <w:tabs>
        <w:tab w:val="center" w:pos="4536"/>
        <w:tab w:val="right" w:pos="9072"/>
      </w:tabs>
    </w:pPr>
  </w:style>
  <w:style w:type="character" w:customStyle="1" w:styleId="FooterChar">
    <w:name w:val="Footer Char"/>
    <w:link w:val="Footer"/>
    <w:uiPriority w:val="99"/>
    <w:rsid w:val="00C6731B"/>
    <w:rPr>
      <w:sz w:val="24"/>
      <w:szCs w:val="24"/>
    </w:rPr>
  </w:style>
  <w:style w:type="paragraph" w:styleId="NoSpacing">
    <w:name w:val="No Spacing"/>
    <w:qFormat/>
    <w:rsid w:val="00C6731B"/>
    <w:rPr>
      <w:rFonts w:ascii="Calibri" w:eastAsia="Calibri" w:hAnsi="Calibri"/>
      <w:sz w:val="22"/>
      <w:szCs w:val="22"/>
      <w:lang w:val="ro-RO" w:eastAsia="en-US" w:bidi="ar-SA"/>
    </w:rPr>
  </w:style>
  <w:style w:type="character" w:customStyle="1" w:styleId="rvts7">
    <w:name w:val="rvts7"/>
    <w:rsid w:val="00C6731B"/>
    <w:rPr>
      <w:rFonts w:ascii="Times New Roman" w:hAnsi="Times New Roman" w:cs="Times New Roman" w:hint="default"/>
      <w:color w:val="000000"/>
      <w:sz w:val="24"/>
      <w:szCs w:val="24"/>
    </w:rPr>
  </w:style>
  <w:style w:type="character" w:customStyle="1" w:styleId="spar">
    <w:name w:val="s_par"/>
    <w:rsid w:val="00C6731B"/>
  </w:style>
  <w:style w:type="paragraph" w:styleId="Header">
    <w:name w:val="header"/>
    <w:basedOn w:val="Normal"/>
    <w:link w:val="HeaderChar"/>
    <w:uiPriority w:val="99"/>
    <w:unhideWhenUsed/>
    <w:rsid w:val="00C6731B"/>
    <w:pPr>
      <w:tabs>
        <w:tab w:val="center" w:pos="4536"/>
        <w:tab w:val="right" w:pos="9072"/>
      </w:tabs>
    </w:pPr>
  </w:style>
  <w:style w:type="character" w:customStyle="1" w:styleId="HeaderChar">
    <w:name w:val="Header Char"/>
    <w:link w:val="Header"/>
    <w:uiPriority w:val="99"/>
    <w:rsid w:val="00C6731B"/>
    <w:rPr>
      <w:sz w:val="24"/>
      <w:szCs w:val="24"/>
    </w:rPr>
  </w:style>
  <w:style w:type="character" w:styleId="CommentReference">
    <w:name w:val="annotation reference"/>
    <w:uiPriority w:val="99"/>
    <w:unhideWhenUsed/>
    <w:rsid w:val="00C6731B"/>
    <w:rPr>
      <w:sz w:val="16"/>
      <w:szCs w:val="16"/>
    </w:rPr>
  </w:style>
  <w:style w:type="paragraph" w:styleId="CommentText">
    <w:name w:val="annotation text"/>
    <w:basedOn w:val="Normal"/>
    <w:link w:val="CommentTextChar"/>
    <w:uiPriority w:val="99"/>
    <w:unhideWhenUsed/>
    <w:rsid w:val="00C6731B"/>
    <w:rPr>
      <w:sz w:val="20"/>
      <w:szCs w:val="20"/>
    </w:rPr>
  </w:style>
  <w:style w:type="character" w:customStyle="1" w:styleId="CommentTextChar">
    <w:name w:val="Comment Text Char"/>
    <w:basedOn w:val="DefaultParagraphFont"/>
    <w:link w:val="CommentText"/>
    <w:uiPriority w:val="99"/>
    <w:rsid w:val="00C6731B"/>
  </w:style>
  <w:style w:type="paragraph" w:styleId="CommentSubject">
    <w:name w:val="annotation subject"/>
    <w:basedOn w:val="CommentText"/>
    <w:next w:val="CommentText"/>
    <w:link w:val="CommentSubjectChar"/>
    <w:uiPriority w:val="99"/>
    <w:unhideWhenUsed/>
    <w:rsid w:val="00C6731B"/>
    <w:rPr>
      <w:b/>
      <w:bCs/>
    </w:rPr>
  </w:style>
  <w:style w:type="character" w:customStyle="1" w:styleId="CommentSubjectChar">
    <w:name w:val="Comment Subject Char"/>
    <w:link w:val="CommentSubject"/>
    <w:uiPriority w:val="99"/>
    <w:rsid w:val="00C6731B"/>
    <w:rPr>
      <w:b/>
      <w:bCs/>
    </w:rPr>
  </w:style>
  <w:style w:type="character" w:customStyle="1" w:styleId="BodyTextChar">
    <w:name w:val="Body Text Char"/>
    <w:link w:val="BodyText"/>
    <w:uiPriority w:val="99"/>
    <w:rsid w:val="00C6731B"/>
    <w:rPr>
      <w:sz w:val="22"/>
      <w:szCs w:val="22"/>
      <w:shd w:val="clear" w:color="auto" w:fill="FFFFFF"/>
    </w:rPr>
  </w:style>
  <w:style w:type="paragraph" w:styleId="BodyText">
    <w:name w:val="Body Text"/>
    <w:basedOn w:val="Normal"/>
    <w:link w:val="BodyTextChar"/>
    <w:uiPriority w:val="99"/>
    <w:rsid w:val="00C6731B"/>
    <w:pPr>
      <w:shd w:val="clear" w:color="auto" w:fill="FFFFFF"/>
      <w:spacing w:line="317" w:lineRule="exact"/>
      <w:ind w:hanging="400"/>
    </w:pPr>
    <w:rPr>
      <w:sz w:val="22"/>
      <w:szCs w:val="22"/>
    </w:rPr>
  </w:style>
  <w:style w:type="character" w:customStyle="1" w:styleId="CorptextCaracter">
    <w:name w:val="Corp text Caracter"/>
    <w:uiPriority w:val="99"/>
    <w:rsid w:val="00C6731B"/>
    <w:rPr>
      <w:sz w:val="24"/>
      <w:szCs w:val="24"/>
    </w:rPr>
  </w:style>
  <w:style w:type="paragraph" w:styleId="BodyTextIndent3">
    <w:name w:val="Body Text Indent 3"/>
    <w:basedOn w:val="Normal"/>
    <w:link w:val="BodyTextIndent3Char"/>
    <w:uiPriority w:val="99"/>
    <w:unhideWhenUsed/>
    <w:rsid w:val="00C6731B"/>
    <w:pPr>
      <w:spacing w:after="120"/>
      <w:ind w:left="283"/>
    </w:pPr>
    <w:rPr>
      <w:sz w:val="16"/>
      <w:szCs w:val="16"/>
    </w:rPr>
  </w:style>
  <w:style w:type="character" w:customStyle="1" w:styleId="BodyTextIndent3Char">
    <w:name w:val="Body Text Indent 3 Char"/>
    <w:link w:val="BodyTextIndent3"/>
    <w:uiPriority w:val="99"/>
    <w:rsid w:val="00C6731B"/>
    <w:rPr>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58</ap:TotalTime>
  <ap:Pages>15</ap:Pages>
  <ap:Words>10038</ap:Words>
  <ap:Characters>57218</ap:Characters>
  <ap:Application>Microsoft Office Word</ap:Application>
  <ap:DocSecurity>0</ap:DocSecurity>
  <ap:Lines>476</ap:Lines>
  <ap:Paragraphs>134</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67122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