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F37399" w:rsidR="00457CB1" w:rsidP="00457CB1">
      <w:pPr>
        <w:rPr>
          <w:b/>
        </w:rPr>
      </w:pPr>
      <w:r w:rsidRPr="00F37399">
        <w:t xml:space="preserve">Dosar nr. </w:t>
      </w:r>
      <w:r w:rsidR="00CF2158">
        <w:t>......</w:t>
      </w:r>
      <w:r w:rsidRPr="00F37399">
        <w:t>/</w:t>
      </w:r>
      <w:r w:rsidR="00CF2158">
        <w:t>....</w:t>
      </w:r>
      <w:r w:rsidRPr="00F37399">
        <w:t>/2013</w:t>
      </w:r>
      <w:r w:rsidR="00054864">
        <w:t xml:space="preserve">                                                                                Hotărârea 27</w:t>
      </w:r>
    </w:p>
    <w:p w:rsidRPr="00F37399" w:rsidR="00457CB1" w:rsidP="00457CB1">
      <w:pPr>
        <w:jc w:val="center"/>
        <w:rPr>
          <w:b/>
        </w:rPr>
      </w:pPr>
      <w:r w:rsidRPr="00F37399">
        <w:rPr>
          <w:b/>
        </w:rPr>
        <w:t>R O M Â N I A</w:t>
      </w:r>
    </w:p>
    <w:p w:rsidRPr="00F37399" w:rsidR="00457CB1" w:rsidP="00457CB1">
      <w:pPr>
        <w:jc w:val="center"/>
        <w:rPr>
          <w:b/>
        </w:rPr>
      </w:pPr>
      <w:r w:rsidRPr="00F37399">
        <w:rPr>
          <w:b/>
        </w:rPr>
        <w:t xml:space="preserve">CURTEA DE APEL </w:t>
      </w:r>
      <w:r w:rsidR="008A7458">
        <w:rPr>
          <w:b/>
        </w:rPr>
        <w:t>...A...</w:t>
      </w:r>
    </w:p>
    <w:p w:rsidRPr="00F37399" w:rsidR="00457CB1" w:rsidP="00457CB1">
      <w:pPr>
        <w:jc w:val="center"/>
        <w:rPr>
          <w:b/>
        </w:rPr>
      </w:pPr>
      <w:r w:rsidRPr="00F37399">
        <w:rPr>
          <w:b/>
        </w:rPr>
        <w:t xml:space="preserve">SECŢIA </w:t>
      </w:r>
      <w:r w:rsidR="00CF2158">
        <w:rPr>
          <w:b/>
        </w:rPr>
        <w:t>....</w:t>
      </w:r>
      <w:r w:rsidRPr="00F37399">
        <w:rPr>
          <w:b/>
        </w:rPr>
        <w:t xml:space="preserve">  CONTENCIOS ADMINISTRATIV ŞI FISCAL</w:t>
      </w:r>
    </w:p>
    <w:p w:rsidRPr="00F37399" w:rsidR="00457CB1" w:rsidP="00457CB1">
      <w:pPr>
        <w:jc w:val="center"/>
        <w:rPr>
          <w:b/>
        </w:rPr>
      </w:pPr>
    </w:p>
    <w:p w:rsidRPr="00F37399" w:rsidR="00457CB1" w:rsidP="00457CB1">
      <w:pPr>
        <w:jc w:val="center"/>
        <w:rPr>
          <w:b/>
        </w:rPr>
      </w:pPr>
      <w:r w:rsidRPr="00F37399">
        <w:rPr>
          <w:b/>
        </w:rPr>
        <w:t xml:space="preserve">DECIZIA CIVILĂ NR. </w:t>
      </w:r>
      <w:r w:rsidR="004B4207">
        <w:rPr>
          <w:b/>
        </w:rPr>
        <w:t>.......</w:t>
      </w:r>
    </w:p>
    <w:p w:rsidRPr="00F37399" w:rsidR="00457CB1" w:rsidP="00457CB1">
      <w:pPr>
        <w:jc w:val="center"/>
      </w:pPr>
      <w:r w:rsidRPr="00F37399">
        <w:t>Şedinţa publică din data</w:t>
      </w:r>
      <w:r w:rsidRPr="00F37399">
        <w:t xml:space="preserve"> de </w:t>
      </w:r>
      <w:r w:rsidR="004B4207">
        <w:t>...............</w:t>
      </w:r>
    </w:p>
    <w:p w:rsidRPr="00F37399" w:rsidR="00457CB1" w:rsidP="00457CB1">
      <w:pPr>
        <w:jc w:val="center"/>
      </w:pPr>
      <w:r w:rsidRPr="00F37399">
        <w:t>Curtea compusă din:</w:t>
      </w:r>
    </w:p>
    <w:p w:rsidRPr="00F37399" w:rsidR="00457CB1" w:rsidP="00457CB1">
      <w:pPr>
        <w:ind w:firstLine="1653"/>
        <w:jc w:val="both"/>
        <w:rPr>
          <w:b/>
          <w:bCs/>
        </w:rPr>
      </w:pPr>
      <w:r w:rsidRPr="00F37399">
        <w:rPr>
          <w:b/>
          <w:bCs/>
        </w:rPr>
        <w:t xml:space="preserve">         PREŞEDINTE:       </w:t>
      </w:r>
      <w:r w:rsidR="004B4207">
        <w:rPr>
          <w:b/>
          <w:bCs/>
        </w:rPr>
        <w:t>...............</w:t>
      </w:r>
    </w:p>
    <w:p w:rsidRPr="00F37399" w:rsidR="00457CB1" w:rsidP="00457CB1">
      <w:pPr>
        <w:ind w:firstLine="1083"/>
        <w:jc w:val="both"/>
        <w:rPr>
          <w:b/>
          <w:bCs/>
        </w:rPr>
      </w:pPr>
      <w:r w:rsidRPr="00F37399">
        <w:rPr>
          <w:b/>
          <w:bCs/>
        </w:rPr>
        <w:t xml:space="preserve">                 JUDECĂTOR:       </w:t>
      </w:r>
      <w:r w:rsidR="004B4207">
        <w:rPr>
          <w:b/>
          <w:bCs/>
        </w:rPr>
        <w:t>...............</w:t>
      </w:r>
    </w:p>
    <w:p w:rsidRPr="00F37399" w:rsidR="00457CB1" w:rsidP="00457CB1">
      <w:pPr>
        <w:ind w:firstLine="1083"/>
        <w:jc w:val="both"/>
        <w:rPr>
          <w:b/>
          <w:bCs/>
        </w:rPr>
      </w:pPr>
      <w:r w:rsidRPr="00F37399">
        <w:rPr>
          <w:b/>
          <w:bCs/>
        </w:rPr>
        <w:t xml:space="preserve">                 JUDECĂTOR:       </w:t>
      </w:r>
      <w:r w:rsidR="004B4207">
        <w:rPr>
          <w:b/>
          <w:bCs/>
        </w:rPr>
        <w:t>A0005</w:t>
      </w:r>
    </w:p>
    <w:p w:rsidRPr="00F37399" w:rsidR="00457CB1" w:rsidP="00457CB1">
      <w:pPr>
        <w:ind w:firstLine="1083"/>
        <w:jc w:val="both"/>
        <w:rPr>
          <w:b/>
          <w:bCs/>
        </w:rPr>
      </w:pPr>
      <w:r w:rsidRPr="00F37399">
        <w:rPr>
          <w:b/>
          <w:bCs/>
        </w:rPr>
        <w:t xml:space="preserve">                        GREFIER:      </w:t>
      </w:r>
      <w:r w:rsidR="004B4207">
        <w:rPr>
          <w:b/>
          <w:bCs/>
        </w:rPr>
        <w:t>...............</w:t>
      </w:r>
    </w:p>
    <w:p w:rsidRPr="00F37399" w:rsidR="00457CB1" w:rsidP="00457CB1">
      <w:pPr>
        <w:jc w:val="both"/>
        <w:rPr>
          <w:b/>
          <w:bCs/>
        </w:rPr>
      </w:pPr>
    </w:p>
    <w:p w:rsidRPr="00F37399" w:rsidR="00457CB1" w:rsidP="00457CB1">
      <w:pPr>
        <w:jc w:val="center"/>
        <w:rPr>
          <w:b/>
          <w:bCs/>
        </w:rPr>
      </w:pPr>
      <w:r w:rsidRPr="00F37399">
        <w:rPr>
          <w:b/>
          <w:bCs/>
        </w:rPr>
        <w:t>****************</w:t>
      </w:r>
    </w:p>
    <w:p w:rsidRPr="00F37399" w:rsidR="00457CB1" w:rsidP="00457CB1">
      <w:pPr>
        <w:jc w:val="both"/>
      </w:pPr>
    </w:p>
    <w:p w:rsidRPr="00F37399" w:rsidR="00457CB1" w:rsidP="00457CB1">
      <w:pPr>
        <w:jc w:val="both"/>
      </w:pPr>
      <w:r w:rsidRPr="00F37399">
        <w:tab/>
        <w:t xml:space="preserve">Pe rol se află soluţionarea contestaţiei în anulare formulată de contestatoarea </w:t>
      </w:r>
      <w:r w:rsidRPr="00F37399">
        <w:rPr>
          <w:b/>
        </w:rPr>
        <w:t xml:space="preserve">ADMINISTRAŢIA FINANŢELOR PUBLICE </w:t>
      </w:r>
      <w:r w:rsidR="008A7458">
        <w:rPr>
          <w:b/>
        </w:rPr>
        <w:t>...B...</w:t>
      </w:r>
      <w:r w:rsidRPr="00F37399">
        <w:rPr>
          <w:b/>
        </w:rPr>
        <w:t xml:space="preserve"> </w:t>
      </w:r>
      <w:r w:rsidRPr="00F37399">
        <w:t xml:space="preserve">împotriva sentinţei civile nr. </w:t>
      </w:r>
      <w:r w:rsidR="008A7458">
        <w:t>....</w:t>
      </w:r>
      <w:r w:rsidRPr="00F37399">
        <w:t>/</w:t>
      </w:r>
      <w:r w:rsidR="008A7458">
        <w:t>.....</w:t>
      </w:r>
      <w:r w:rsidRPr="00F37399">
        <w:t xml:space="preserve"> pronunţată de Curtea de Apel </w:t>
      </w:r>
      <w:r w:rsidR="008A7458">
        <w:t>...A...</w:t>
      </w:r>
      <w:r w:rsidRPr="00F37399">
        <w:t xml:space="preserve"> - Secţia </w:t>
      </w:r>
      <w:r w:rsidR="00CF2158">
        <w:t>....</w:t>
      </w:r>
      <w:r w:rsidRPr="00F37399">
        <w:t xml:space="preserve"> Contencios Administrativ şi Fiscal în dosarul nr. </w:t>
      </w:r>
      <w:r w:rsidR="008A7458">
        <w:t>...../..../2012</w:t>
      </w:r>
      <w:r w:rsidRPr="00F37399">
        <w:t xml:space="preserve"> în contradictoriu cu </w:t>
      </w:r>
      <w:bookmarkStart w:name="_Hlk237004531" w:id="0"/>
      <w:r w:rsidRPr="00F37399">
        <w:t xml:space="preserve">intimatul </w:t>
      </w:r>
      <w:r w:rsidR="008A7458">
        <w:rPr>
          <w:b/>
        </w:rPr>
        <w:t>...Y...</w:t>
      </w:r>
      <w:bookmarkEnd w:id="0"/>
      <w:r w:rsidRPr="00F37399">
        <w:t xml:space="preserve">. </w:t>
      </w:r>
    </w:p>
    <w:p w:rsidRPr="00F37399" w:rsidR="00457CB1" w:rsidP="00457CB1">
      <w:pPr>
        <w:jc w:val="both"/>
      </w:pPr>
      <w:r w:rsidRPr="00F37399">
        <w:tab/>
        <w:t>La apelul nominal făcut în şedinţă publică nu au răspuns părţile.</w:t>
      </w:r>
    </w:p>
    <w:p w:rsidRPr="00F37399" w:rsidR="00457CB1" w:rsidP="00457CB1">
      <w:pPr>
        <w:jc w:val="both"/>
        <w:rPr>
          <w:b/>
        </w:rPr>
      </w:pPr>
      <w:r w:rsidRPr="00F37399">
        <w:rPr>
          <w:b/>
          <w:i/>
        </w:rPr>
        <w:tab/>
        <w:t>Procedura de citare este legal îndeplinită.</w:t>
      </w:r>
    </w:p>
    <w:p w:rsidRPr="00F37399" w:rsidR="00457CB1" w:rsidP="00457CB1">
      <w:pPr>
        <w:ind w:firstLine="708"/>
        <w:jc w:val="both"/>
      </w:pPr>
      <w:r w:rsidRPr="00F37399">
        <w:t xml:space="preserve">S-a făcut referatul cauzei de către grefierul de şedinţă, care învederează instanţei faptul că, la data de 5.04.2013 recurenta reclamantă a depus la dosar o adresă prin care comunică faptul că este scutită de la plata taxelor de timbru, iar la 1.08.2013 Tribunalul </w:t>
      </w:r>
      <w:r w:rsidR="008A7458">
        <w:t>...C...</w:t>
      </w:r>
      <w:r w:rsidRPr="00F37399">
        <w:t xml:space="preserve"> a înaintat dosarul nr. </w:t>
      </w:r>
      <w:r w:rsidR="008A7458">
        <w:t>...../..../2012</w:t>
      </w:r>
      <w:r w:rsidRPr="00F37399">
        <w:t xml:space="preserve"> al acestei instanţe la care este ataşat dosarul cu acelaşi număr al Tribunalului </w:t>
      </w:r>
      <w:r w:rsidR="008A7458">
        <w:t>...C...</w:t>
      </w:r>
      <w:r w:rsidRPr="00F37399">
        <w:t>, precum şi că, prin contestaţia în anulare contestatoarea a solicitat şi judecarea cauzei în lipsă, conform art. 242 alin.2 Cod procedură civilă, după care,</w:t>
      </w:r>
    </w:p>
    <w:p w:rsidRPr="00F37399" w:rsidR="00457CB1" w:rsidP="00457CB1">
      <w:pPr>
        <w:ind w:firstLine="708"/>
        <w:jc w:val="both"/>
      </w:pPr>
      <w:r w:rsidRPr="00F37399">
        <w:t>Curtea, pentru a le da posibilitatea părţilor de a se prezenta, dispune lăsarea cauzei la sfârşitul şedinţei.</w:t>
      </w:r>
    </w:p>
    <w:p w:rsidRPr="00F37399" w:rsidR="00457CB1" w:rsidP="00457CB1">
      <w:pPr>
        <w:ind w:firstLine="708"/>
        <w:jc w:val="both"/>
      </w:pPr>
      <w:r w:rsidRPr="00F37399">
        <w:t>La apelul nominal făcut în şedinţă publică la a doua strigare şi finalul şedinţei de judecată nu au răspuns părţile.</w:t>
      </w:r>
    </w:p>
    <w:p w:rsidRPr="00F37399" w:rsidR="00457CB1" w:rsidP="00457CB1">
      <w:pPr>
        <w:ind w:firstLine="708"/>
        <w:jc w:val="both"/>
      </w:pPr>
      <w:r w:rsidRPr="00F37399">
        <w:t>Curtea, procedând la verificarea actelor şi lucrărilor dosarului constată că în mod eronat s-a dispus citarea recurentei pârâte cu menţiunea achitării taxei judiciare de timbru în cuantum de 10 lei şi a timbrului judiciar de 0,30 lei, aceasta fiind scutită de la plata taxelor de timbru conform art. 17 din Legea nr. 146/1997. În continuare, pune în discuţie admisibilitatea contestaţiei în anulare şi, în temeiul art. 150 Cod procedură civilă, declară închise dezbaterile şi reţine cauza în pronunţare asupra acesteia.</w:t>
      </w:r>
    </w:p>
    <w:p w:rsidRPr="00F37399" w:rsidR="00457CB1" w:rsidP="00457CB1">
      <w:pPr>
        <w:jc w:val="both"/>
      </w:pPr>
      <w:r w:rsidRPr="00F37399">
        <w:tab/>
      </w:r>
    </w:p>
    <w:p w:rsidRPr="00F37399" w:rsidR="00457CB1" w:rsidP="00457CB1">
      <w:pPr>
        <w:jc w:val="center"/>
        <w:rPr>
          <w:b/>
        </w:rPr>
      </w:pPr>
      <w:r w:rsidRPr="00F37399">
        <w:rPr>
          <w:b/>
        </w:rPr>
        <w:t>ISTORICUL CAUZEI</w:t>
      </w:r>
    </w:p>
    <w:p w:rsidRPr="00F37399" w:rsidR="00457CB1" w:rsidP="00457CB1">
      <w:pPr>
        <w:jc w:val="center"/>
        <w:rPr>
          <w:b/>
        </w:rPr>
      </w:pPr>
      <w:r w:rsidRPr="00F37399">
        <w:rPr>
          <w:b/>
        </w:rPr>
        <w:t xml:space="preserve"> </w:t>
      </w:r>
    </w:p>
    <w:p w:rsidRPr="00F37399" w:rsidR="00457CB1" w:rsidP="00457CB1">
      <w:pPr>
        <w:ind w:firstLine="540"/>
        <w:rPr>
          <w:b/>
        </w:rPr>
      </w:pPr>
    </w:p>
    <w:p w:rsidRPr="00F37399" w:rsidR="00457CB1" w:rsidP="00457CB1">
      <w:pPr>
        <w:ind w:firstLine="540"/>
        <w:rPr>
          <w:b/>
        </w:rPr>
      </w:pPr>
    </w:p>
    <w:p w:rsidRPr="00F37399" w:rsidR="00457CB1" w:rsidP="00457CB1">
      <w:pPr>
        <w:ind w:firstLine="540"/>
        <w:jc w:val="both"/>
      </w:pPr>
      <w:r w:rsidRPr="00F37399">
        <w:rPr>
          <w:b/>
        </w:rPr>
        <w:t xml:space="preserve">Prin </w:t>
      </w:r>
      <w:r w:rsidRPr="002D5D05">
        <w:rPr>
          <w:b/>
        </w:rPr>
        <w:t>sentinţa civilă</w:t>
      </w:r>
      <w:r w:rsidRPr="002D5D05">
        <w:t xml:space="preserve"> nr. </w:t>
      </w:r>
      <w:r w:rsidRPr="002D5D05" w:rsidR="002D5D05">
        <w:t>.....</w:t>
      </w:r>
      <w:r w:rsidRPr="002D5D05">
        <w:t>/</w:t>
      </w:r>
      <w:r w:rsidRPr="002D5D05" w:rsidR="002D5D05">
        <w:t>....</w:t>
      </w:r>
      <w:r w:rsidRPr="002D5D05">
        <w:t xml:space="preserve"> pronunţată la data de </w:t>
      </w:r>
      <w:r w:rsidRPr="002D5D05" w:rsidR="002D5D05">
        <w:t>............</w:t>
      </w:r>
      <w:r w:rsidRPr="002D5D05">
        <w:t>,</w:t>
      </w:r>
      <w:r w:rsidRPr="00F37399">
        <w:t xml:space="preserve"> Tribunalul </w:t>
      </w:r>
      <w:r w:rsidR="008A7458">
        <w:t>...C...</w:t>
      </w:r>
      <w:r w:rsidRPr="00F37399">
        <w:t xml:space="preserve"> – Secţia Civilă a admis cererea formulată  de  reclamantul </w:t>
      </w:r>
      <w:r w:rsidR="008A7458">
        <w:t>...Y...</w:t>
      </w:r>
      <w:r w:rsidRPr="00F37399">
        <w:t xml:space="preserve">, cu  domiciliul în </w:t>
      </w:r>
      <w:r w:rsidR="008A7458">
        <w:t>...........................</w:t>
      </w:r>
      <w:r w:rsidRPr="00F37399">
        <w:t xml:space="preserve">, împotriva pârâtei ADMINISTRAŢIA  FINANŢELOR  PUBLICE  </w:t>
      </w:r>
      <w:r w:rsidR="008A7458">
        <w:t>...B...</w:t>
      </w:r>
      <w:r w:rsidRPr="00F37399">
        <w:t xml:space="preserve">,  cu  sediul în </w:t>
      </w:r>
      <w:r w:rsidR="008A7458">
        <w:t>...........</w:t>
      </w:r>
      <w:r w:rsidR="008A7458">
        <w:t>................</w:t>
      </w:r>
      <w:r w:rsidRPr="00F37399">
        <w:t xml:space="preserve"> şi a obligat pârâta  să restituie  reclamantului suma  de 9.705 lei,  reprezentând  contravaloare  taxă  poluare pentru  autovehicule achitată  necuvenit.</w:t>
      </w:r>
    </w:p>
    <w:p w:rsidRPr="00F37399" w:rsidR="00457CB1" w:rsidP="00457CB1">
      <w:pPr>
        <w:ind w:firstLine="540"/>
        <w:jc w:val="both"/>
      </w:pPr>
      <w:r w:rsidRPr="00F37399">
        <w:rPr>
          <w:b/>
        </w:rPr>
        <w:t>Pentru a se pronunţa astfel</w:t>
      </w:r>
      <w:r w:rsidRPr="00F37399">
        <w:t>, prima instanţă a reţinut următoarele:</w:t>
      </w:r>
    </w:p>
    <w:p w:rsidRPr="00F37399" w:rsidR="00457CB1" w:rsidP="00457CB1">
      <w:pPr>
        <w:pStyle w:val="Style1"/>
        <w:ind w:firstLine="540"/>
        <w:jc w:val="both"/>
        <w:rPr>
          <w:noProof w:val="0"/>
          <w:color w:val="auto"/>
          <w:sz w:val="24"/>
          <w:szCs w:val="24"/>
          <w:lang w:val="ro-RO" w:eastAsia="ro-RO"/>
        </w:rPr>
      </w:pPr>
      <w:r w:rsidRPr="00F37399">
        <w:rPr>
          <w:b/>
          <w:noProof w:val="0"/>
          <w:color w:val="auto"/>
          <w:sz w:val="24"/>
          <w:szCs w:val="24"/>
          <w:lang w:val="ro-RO" w:eastAsia="ro-RO"/>
        </w:rPr>
        <w:t>Prin  cererea</w:t>
      </w:r>
      <w:r w:rsidRPr="00F37399">
        <w:rPr>
          <w:noProof w:val="0"/>
          <w:color w:val="auto"/>
          <w:sz w:val="24"/>
          <w:szCs w:val="24"/>
          <w:lang w:val="ro-RO" w:eastAsia="ro-RO"/>
        </w:rPr>
        <w:t xml:space="preserve">  înregistrată  pe  rolul  acestui  tribunal  la  data  de  3 mai 2012,  sub nr.</w:t>
      </w:r>
      <w:r w:rsidR="008A7458">
        <w:rPr>
          <w:noProof w:val="0"/>
          <w:color w:val="auto"/>
          <w:sz w:val="24"/>
          <w:szCs w:val="24"/>
          <w:lang w:val="ro-RO" w:eastAsia="ro-RO"/>
        </w:rPr>
        <w:t>...../..../2012</w:t>
      </w:r>
      <w:r w:rsidRPr="00F37399">
        <w:rPr>
          <w:noProof w:val="0"/>
          <w:color w:val="auto"/>
          <w:sz w:val="24"/>
          <w:szCs w:val="24"/>
          <w:lang w:val="ro-RO" w:eastAsia="ro-RO"/>
        </w:rPr>
        <w:t xml:space="preserve">,  reclamantul </w:t>
      </w:r>
      <w:r w:rsidR="008A7458">
        <w:rPr>
          <w:noProof w:val="0"/>
          <w:color w:val="auto"/>
          <w:sz w:val="24"/>
          <w:szCs w:val="24"/>
          <w:lang w:val="ro-RO" w:eastAsia="ro-RO"/>
        </w:rPr>
        <w:t>...Y...</w:t>
      </w:r>
      <w:r w:rsidRPr="00F37399">
        <w:rPr>
          <w:noProof w:val="0"/>
          <w:color w:val="auto"/>
          <w:sz w:val="24"/>
          <w:szCs w:val="24"/>
          <w:lang w:val="ro-RO" w:eastAsia="ro-RO"/>
        </w:rPr>
        <w:t xml:space="preserve">, cu  domiciliul în </w:t>
      </w:r>
      <w:r w:rsidR="008A7458">
        <w:rPr>
          <w:noProof w:val="0"/>
          <w:color w:val="auto"/>
          <w:sz w:val="24"/>
          <w:szCs w:val="24"/>
          <w:lang w:val="ro-RO" w:eastAsia="ro-RO"/>
        </w:rPr>
        <w:t>...........................</w:t>
      </w:r>
      <w:r w:rsidRPr="00F37399">
        <w:rPr>
          <w:noProof w:val="0"/>
          <w:color w:val="auto"/>
          <w:sz w:val="24"/>
          <w:szCs w:val="24"/>
          <w:lang w:val="ro-RO" w:eastAsia="ro-RO"/>
        </w:rPr>
        <w:t xml:space="preserve">, a  chemat  în  judecată  pârâta ADMINISTRAŢIA  FINANŢELOR  PUBLICE  </w:t>
      </w:r>
      <w:r w:rsidR="008A7458">
        <w:rPr>
          <w:noProof w:val="0"/>
          <w:color w:val="auto"/>
          <w:sz w:val="24"/>
          <w:szCs w:val="24"/>
          <w:lang w:val="ro-RO" w:eastAsia="ro-RO"/>
        </w:rPr>
        <w:t>...B...</w:t>
      </w:r>
      <w:r w:rsidRPr="00F37399">
        <w:rPr>
          <w:noProof w:val="0"/>
          <w:color w:val="auto"/>
          <w:sz w:val="24"/>
          <w:szCs w:val="24"/>
          <w:lang w:val="ro-RO" w:eastAsia="ro-RO"/>
        </w:rPr>
        <w:t xml:space="preserve"> (în  continuare  A</w:t>
      </w:r>
      <w:r w:rsidRPr="00F37399">
        <w:rPr>
          <w:noProof w:val="0"/>
          <w:color w:val="auto"/>
          <w:sz w:val="24"/>
          <w:szCs w:val="24"/>
          <w:lang w:val="ro-RO" w:eastAsia="ro-RO"/>
        </w:rPr>
        <w:t xml:space="preserve">.F.P.  </w:t>
      </w:r>
      <w:r w:rsidR="008A7458">
        <w:rPr>
          <w:noProof w:val="0"/>
          <w:color w:val="auto"/>
          <w:sz w:val="24"/>
          <w:szCs w:val="24"/>
          <w:lang w:val="ro-RO" w:eastAsia="ro-RO"/>
        </w:rPr>
        <w:t>...B...</w:t>
      </w:r>
      <w:r w:rsidRPr="00F37399">
        <w:rPr>
          <w:noProof w:val="0"/>
          <w:color w:val="auto"/>
          <w:sz w:val="24"/>
          <w:szCs w:val="24"/>
          <w:lang w:val="ro-RO" w:eastAsia="ro-RO"/>
        </w:rPr>
        <w:t xml:space="preserve">),  cu  sediul în </w:t>
      </w:r>
      <w:r w:rsidR="008A7458">
        <w:rPr>
          <w:noProof w:val="0"/>
          <w:color w:val="auto"/>
          <w:sz w:val="24"/>
          <w:szCs w:val="24"/>
          <w:lang w:val="ro-RO" w:eastAsia="ro-RO"/>
        </w:rPr>
        <w:t>...........................</w:t>
      </w:r>
      <w:r w:rsidRPr="00F37399">
        <w:rPr>
          <w:noProof w:val="0"/>
          <w:color w:val="auto"/>
          <w:sz w:val="24"/>
          <w:szCs w:val="24"/>
          <w:lang w:val="ro-RO" w:eastAsia="ro-RO"/>
        </w:rPr>
        <w:t>,  solicitând   obligarea  acesteia la  restituirea taxei de  poluare în  sumă de 9.705 lei,  încasată necuvenit la data de 2 august 2011.</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Potrivit  înscrisurilor   aflate  la  dosarul  cauzei  rezultă  că reclamantul a  achiziţionat  din Germania, în  anul 2011,  un  autoturism second –hand, marca VOLKSWAGEN, tip PASSAT, cu  număr  de  identificare </w:t>
      </w:r>
      <w:r w:rsidR="008A7458">
        <w:rPr>
          <w:noProof w:val="0"/>
          <w:color w:val="auto"/>
          <w:sz w:val="24"/>
          <w:szCs w:val="24"/>
          <w:lang w:val="ro-RO" w:eastAsia="ro-RO"/>
        </w:rPr>
        <w:t>..................</w:t>
      </w:r>
      <w:r w:rsidRPr="00F37399">
        <w:rPr>
          <w:noProof w:val="0"/>
          <w:color w:val="auto"/>
          <w:sz w:val="24"/>
          <w:szCs w:val="24"/>
          <w:lang w:val="ro-RO" w:eastAsia="ro-RO"/>
        </w:rPr>
        <w:t xml:space="preserve">, an  de  fabricaţie 1997,  data  primei  înmatriculări – 13.01.1997 şi, pentru  a-l  înmatricula  în  România, a  fost condiţionat,  conform  deciziei  de  calcul  emisă de  pârâtă sub nr. </w:t>
      </w:r>
      <w:r w:rsidR="003440C3">
        <w:rPr>
          <w:noProof w:val="0"/>
          <w:color w:val="auto"/>
          <w:sz w:val="24"/>
          <w:szCs w:val="24"/>
          <w:lang w:val="ro-RO" w:eastAsia="ro-RO"/>
        </w:rPr>
        <w:t>...</w:t>
      </w:r>
      <w:r w:rsidRPr="00F37399">
        <w:rPr>
          <w:noProof w:val="0"/>
          <w:color w:val="auto"/>
          <w:sz w:val="24"/>
          <w:szCs w:val="24"/>
          <w:lang w:val="ro-RO" w:eastAsia="ro-RO"/>
        </w:rPr>
        <w:t>/02.08.2011, să  achite  suma  de 9.705 lei  cu  titlu  de  taxă  poluare.</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O  primă  problemă  ce  trebuie  soluţionată  înainte  de  cercetarea  pe  fond  a  cauzei  este  aceea a consecinţelor  juridice a intrării  în  vigoare în  a  Legii nr.9/2012, privind  taxa pentru emisiile poluante provenite de la autovehicule.</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Sub  acest  aspect,  tribunalul  a considerat că respectarea  principiului  neretroactivităţii  legii,  principiu  reglementat  de  dispoziţiile  art.6 alin.1  din  Noul  Cod  civil,  cât  şi  de  art.15 din  Constituţia  României,  face  ca reglementările  cuprinse  în  Legea  nr.9/2012  să  nu fie  aplicabile  în  cazul  în  speţă</w:t>
      </w:r>
      <w:r w:rsidRPr="00F37399">
        <w:rPr>
          <w:noProof w:val="0"/>
          <w:color w:val="auto"/>
          <w:sz w:val="24"/>
          <w:szCs w:val="24"/>
          <w:lang w:val="ro-RO" w:eastAsia="ro-RO"/>
        </w:rPr>
        <w:t xml:space="preserve">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 xml:space="preserve">În  acest  sens, tribunalul  a reţinut că principiul  neretroactivităţii  legii  face  ca reglementarea unei  noi  legi să  nu  aibă  efect  asupra  faptelor şi  actelor  juridice  care  s-au  consumat  în  întregime  sub  vechea  lege . În  cazul  în  speţă  faptul  juridic supus  judecăţii s-a  epuizat  la  data  de  21 decembrie 2011 când a  fost  respinsă contestaţia formulată de  reclamant,  prin  decizia  </w:t>
      </w:r>
      <w:r w:rsidR="008D43C9">
        <w:rPr>
          <w:noProof w:val="0"/>
          <w:color w:val="auto"/>
          <w:sz w:val="24"/>
          <w:szCs w:val="24"/>
          <w:lang w:val="ro-RO" w:eastAsia="ro-RO"/>
        </w:rPr>
        <w:t>.....</w:t>
      </w:r>
      <w:r w:rsidRPr="00F37399">
        <w:rPr>
          <w:noProof w:val="0"/>
          <w:color w:val="auto"/>
          <w:sz w:val="24"/>
          <w:szCs w:val="24"/>
          <w:lang w:val="ro-RO" w:eastAsia="ro-RO"/>
        </w:rPr>
        <w:t xml:space="preserve">/2011.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De  altfel,  chiar  dacă  s-ar considera  că  în  cauză  ar  fi  aplicabile  dispoziţiile  Legii nr.9/2012,  faţă de  modificările  aduse  prin O.U.G. nr.1/2012, discriminarea constatată de Curtea  de  Justiţie a  Comunităţii  Europene în  ceea ce  priveşte  O.U.G. nr.50/2008  se  menţine  şi  în  Legea nr.9/2012,  modificată.</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Revenind  la actele  şi  lucrările  dosarului,  pe  fond, tribunalul  a constatat  că     cererea   reclamantului  este  întemeiată  şi  urmează a  fi  admisă  pentru  considerentele  de   mai  jos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Astfel, potrivit O.U.G. nr. 50/2008, pentru instituirea taxei de poluare pentru vehicule, se datorează această taxă pentru cele din categoriile M(1) – M3 şi N(1)-N (3), cel deţinut de reclamant fiind de categoria M1 şi neîncadrându-se în excepţiile prevăzute de art. 3 alin. 2 şi art. 9 alin. 1.</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   Art. 4 lit. a din O.U.G.  nr. 50/2008 prevede că obligaţia de plată intervine cu ocazia primei înmatriculări,  fără ca textul să facă distincţia între cele produse în România şi cele în afara acesteia şi nici între autoturismele noi şi cele second – hand.</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    Pentru că O.U.G. nr. 50/2008 a intrat în vigoare la 1 iulie 2008 rezultă că taxa de poluare este datorată numai pentru autoturismele pentru care se face prima înmatriculare în România nu şi pentru cele aflate deja în circulaţie, înmatriculate în ţară.</w:t>
        <w:cr/>
        <w:t xml:space="preserve">    Potrivit art. 110 din Tratatul de Funcţionare a Comunităţii Europene, niciun stat membru nu aplică direct sau indirect produselor altor state membre, impozite interne de orice natură mai mari decât cele care se aplică direct sau indirect produselor naţionale similare.</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    Coroborând textele de lege cuprinse în dreptul intern şi cele din dreptul comunitar în raport de Constituţia României şi Jurisprudenţa Curţii Europene de Justiţie, instanţa a constatat că în cauza dedusă judecăţii sunt aplicabile dispoziţiile dreptului comunitar, care are prioritate faţă de dreptul naţional.</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Astfel, Constituţia României, în art. 148, prevede urmare a aderării </w:t>
      </w:r>
      <w:smartTag w:uri="urn:schemas-microsoft-com:office:smarttags" w:element="PersonName">
        <w:smartTagPr>
          <w:attr w:name="ProductID" w:val="la Uniunea Europeană"/>
        </w:smartTagPr>
        <w:r w:rsidRPr="00F37399">
          <w:rPr>
            <w:noProof w:val="0"/>
            <w:color w:val="auto"/>
            <w:sz w:val="24"/>
            <w:szCs w:val="24"/>
            <w:lang w:val="ro-RO" w:eastAsia="ro-RO"/>
          </w:rPr>
          <w:t>la Uniunea Europeană</w:t>
        </w:r>
      </w:smartTag>
      <w:r w:rsidRPr="00F37399">
        <w:rPr>
          <w:noProof w:val="0"/>
          <w:color w:val="auto"/>
          <w:sz w:val="24"/>
          <w:szCs w:val="24"/>
          <w:lang w:val="ro-RO" w:eastAsia="ro-RO"/>
        </w:rPr>
        <w:t xml:space="preserve"> prevederile tratatelor constitutive precum şi celelalte reglementări comunitare cu caracter obligatoriu, au prioritate faţă de dispoziţiile contrare din legile interne, cu respectarea prevederilor actului de aderare ( alin. 2) iar Parlamentul, Preşedintele, Guvernul şi autoritatea judecătorească garantează aducerea la îndeplinirea obligaţiilor, din actul de ader</w:t>
      </w:r>
      <w:r w:rsidRPr="00F37399">
        <w:rPr>
          <w:noProof w:val="0"/>
          <w:color w:val="auto"/>
          <w:sz w:val="24"/>
          <w:szCs w:val="24"/>
          <w:lang w:val="ro-RO" w:eastAsia="ro-RO"/>
        </w:rPr>
        <w:t>are asumate prin Legea 157/2005 de ratificare a tratatului.</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Prin  decizia  în  cauza  COSTA/ENEL (1964),  Curtea  de  Justiţie  Europeană  a  stabilit  că  legea   care  se  îndepărtează  de  Tratat – un  izvor  independent  de  drept -  nu  ar  putea  să  ducă  la  anularea  lui,  dată  fiind  natura  sa  originală  şi  specială,  fără a-l  lipsi  de  caracterul  lui  de  lege  comunitară  şi  fără  ca  baza  legală a  Comunităţii  însăşi  să  fie  pusă  la  îndoială.  Mai  mult,  aceeaşi  decizie  a  definit  relaţia  dintre  dreptul  comunitar şi  dreptul  naţional  al  statelor  membre,  arătând  că  dreptul  comunitar  este  o  ordine  juridică  independentă  care are  prioritate de  aplicare  chiar  şi  în  faţa  dreptului  naţional  ulterior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De  asemenea,  în  cauza  SIMMENTHAL (1976)  Curtea  de  Justiţie  Europeană a statuat  că  judecătorul  naţional  este  obligat  să  aplice  normele  comunitare  în  mod  direct,  dacă  acestea  contravin  normelor  interne,  fără  a   solicita  sau  aştepta  eliminarea  acestora  pe  cale  administrativă  sau  a  unei  alte procedură  constituţionale.</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Din analiza  dispoziţiilor  legale  care  au  stabilit  condiţiile  şi  modalităţile  de  percepere a  taxei  de  poluare,  tribunalul  ajunge  la  concluzia  că   între  norma  de  drept  intern  şi  cea   comunitară,  aplicabile  în  speţă,  există  o  stare  de  incompatibilitate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Astfel, potrivit    dispoziţiilor  O.U.G. nr.50/2008,  cu  modificările   ulterioare,  rezultă  că  pentru  un  autoturism  produs  în  România  sau  în  alte  state  membre U.E.  nu  se  percepe la o  nouă înmatriculare  taxa  de  poluare, dacă  a  fost  anterior  înmatriculat  tot  în  România.  Dar  se  percepe  această  taxă de  poluare  la  autoturismul  produs  în  ţară  sau  în  alt  stat  membru  U.E.,  dacă  este  înmatriculat  pentru  prima  dată  în  România.</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Reglementată  în  acest  mod,  taxa  pe  poluare  diminuează  sau  este  destinată  să  diminueze  introducerea  în  România  a  unor  autoturisme  second -  hand  deja  înmatriculate   într-un  alt  stat  membru ; cumpărătorii  sunt  orientaţi  din  punct  de  vedere  fiscal  să  achiziţioneze  autovehicule  second -  hand  deja  înmatriculate  în  România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Ca  urmare  a  adoptării  O.U.G.  nr.218/2008,  intenţia  legiuitorului  de  a  influenţa   alegerea  cumpărătorului  a  devenit  şi  mai  evidentă  prin  aceea că a  fost  înlăturată  taxa  de  poluare  pentru  autoturismele  noi, EURO 4,  capacitate  cilindrică  mai  mică  de  2.000 cm3   care  se  înmatriculează  pentru  prima  dată  în  România  în  perioada  15.12.2008- 31.12.2009,  astfel  încât  cumpărătorii  sunt  direcţionaţi  fie  spre  un  autoturism  nou,  fie  spre  un  autoturism  second – hand  deja  înmatriculat  în  România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Se  protejează  astfel  producţia  internă,  aspect  care   rezultă  şi  din  preambulul  actelor  normative  emise   în  acest  domeniu,  din  care  reiese  că  Guvernul  României se  preocupă  de  luarea  măsurilor  care  să  asigure  păstrarea  locurilor  de  muncă  în  economia  românească,  iar  la  un  loc  de   muncă  în  industria  constructoare  sunt    patru  locuri  de  muncă  în  industria  furnizoare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 Pe  de  altă  parte, potrivit  art.110 din Tratatul  de   instituire a  Comunităţii    Europene  prevede  că „Nici un  stat  membru  nu  aplică  direct  sau  indirect  produselor  altor  state  membre,  impozite interne  de  orice  natură, mai  mari  decât  cele  care  se  aplică,  direct  sau  indirect,  produselor  naţionale  similare.”.</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   Scopul  general  al  art.110  din  T.F.U.E.  este  acela  de  a asigura respectarea  unuia  dintre  principiile  de  bază ale  funcţionării  Comunităţii,  respectiv   principiul  liberei  circulaţii a  mărfurilor,  iar  acest  articol  se  referă  la  impozitele  şi  taxele  interne  care  impun  o  sarcină  fiscală  mai  mare  produselor  provenite din  alte  state  membre,  în  comparaţie  cu  produsele  interne.</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 xml:space="preserve">Prin  reglementările  sale,  O.U.G. nr.50/2008  este  contrară  art.90  din  Tratatul  de  Instituire a Comunităţii  Europene,  întrucât  este  destinată  să  diminueze  introducerea  în  România  a  unor  autoturisme    second -  hand  deja  înmatriculate  într-un  stat  membru  U.E.,  precum  cel  pentru  care  s-a calculat   taxa  de  poluare  în  litigiu,  favorizând  astfel  vânzarea  autoturismelor  second -  hand  deja  înmatriculate  în  România şi,  mai  recent,   vânzarea  autoturismelor  noi  produse  în  România.  Ori,  după aderarea  României  </w:t>
      </w:r>
      <w:smartTag w:uri="urn:schemas-microsoft-com:office:smarttags" w:element="PersonName">
        <w:smartTagPr>
          <w:attr w:name="ProductID" w:val="la  U.E"/>
        </w:smartTagPr>
        <w:r w:rsidRPr="00F37399">
          <w:rPr>
            <w:noProof w:val="0"/>
            <w:color w:val="auto"/>
            <w:sz w:val="24"/>
            <w:szCs w:val="24"/>
            <w:lang w:val="ro-RO" w:eastAsia="ro-RO"/>
          </w:rPr>
          <w:t>la  U.E</w:t>
        </w:r>
      </w:smartTag>
      <w:r w:rsidRPr="00F37399">
        <w:rPr>
          <w:noProof w:val="0"/>
          <w:color w:val="auto"/>
          <w:sz w:val="24"/>
          <w:szCs w:val="24"/>
          <w:lang w:val="ro-RO" w:eastAsia="ro-RO"/>
        </w:rPr>
        <w:t>.,  acest  lucru  nu  este  admisibil  când  produsele  importate  sunt  din  alte  ţări  membre  ale  U.E.,  atât  timp  cât  norma  fiscală  naţională  sau  este  susceptibilă  să  diminueze,  chiar  şi  potenţial,  consumul  produselor  importate, influenţând  astfel  alegerea  consumatorilor (CJE,  hotărâre  din 7 mai 1987,  cauza 193/85,  Cooperativa Co – Frutta  SRL c. Amministrazione delle finanze  dello  stato – în  speţă,  taxa  menită să  descurajeze  importul  de  banane  în  Italia)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 xml:space="preserve">Asupra  încălcării  art.110 din  Tratat  prin  crearea  unui  tip  similar  de  diferenţă  de  tratament  s-a  pronunţat  Curtea  de  </w:t>
      </w:r>
      <w:smartTag w:uri="urn:schemas-microsoft-com:office:smarttags" w:element="PersonName">
        <w:smartTagPr>
          <w:attr w:name="ProductID" w:val="la  Luxembourg"/>
        </w:smartTagPr>
        <w:r w:rsidRPr="00F37399">
          <w:rPr>
            <w:noProof w:val="0"/>
            <w:color w:val="auto"/>
            <w:sz w:val="24"/>
            <w:szCs w:val="24"/>
            <w:lang w:val="ro-RO" w:eastAsia="ro-RO"/>
          </w:rPr>
          <w:t>la  Luxembourg</w:t>
        </w:r>
      </w:smartTag>
      <w:r w:rsidRPr="00F37399">
        <w:rPr>
          <w:noProof w:val="0"/>
          <w:color w:val="auto"/>
          <w:sz w:val="24"/>
          <w:szCs w:val="24"/>
          <w:lang w:val="ro-RO" w:eastAsia="ro-RO"/>
        </w:rPr>
        <w:t xml:space="preserve">  prin  hotărârea  din 11  august  1995,  cauzele reunite C-367/93  </w:t>
      </w:r>
      <w:smartTag w:uri="urn:schemas-microsoft-com:office:smarttags" w:element="PersonName">
        <w:smartTagPr>
          <w:attr w:name="ProductID" w:val="la C"/>
        </w:smartTagPr>
        <w:r w:rsidRPr="00F37399">
          <w:rPr>
            <w:noProof w:val="0"/>
            <w:color w:val="auto"/>
            <w:sz w:val="24"/>
            <w:szCs w:val="24"/>
            <w:lang w:val="ro-RO" w:eastAsia="ro-RO"/>
          </w:rPr>
          <w:t>la C</w:t>
        </w:r>
      </w:smartTag>
      <w:r w:rsidRPr="00F37399">
        <w:rPr>
          <w:noProof w:val="0"/>
          <w:color w:val="auto"/>
          <w:sz w:val="24"/>
          <w:szCs w:val="24"/>
          <w:lang w:val="ro-RO" w:eastAsia="ro-RO"/>
        </w:rPr>
        <w:t xml:space="preserve"> – 377/93,  F.G. Roders BV  ş.a. x. Inspecteur  der Invoerrechten   en Accijnzen ( discriminare  între  vinurile   din Luxembourg  şi  vinurile    din  fructe  provenite  din  alte  state membre),  sau  prin  hotărârea  din 7  mai 1987,  cauza 184/85,  Comisia  C. Italia ( bananele  importate  în  Italia  şi  fructele  cultivate  în  Italia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 xml:space="preserve">De  altfel, în  mod  concret,  cu  privire  la  faptul  dacă  prevederile  O.U.G. nr.50/2008   încalcă  sau  nu  normele  comunitare a  avut a  se  pronunţa  Curtea  de  </w:t>
      </w:r>
      <w:smartTag w:uri="urn:schemas-microsoft-com:office:smarttags" w:element="PersonName">
        <w:smartTagPr>
          <w:attr w:name="ProductID" w:val="la  Luxembourg"/>
        </w:smartTagPr>
        <w:r w:rsidRPr="00F37399">
          <w:rPr>
            <w:noProof w:val="0"/>
            <w:color w:val="auto"/>
            <w:sz w:val="24"/>
            <w:szCs w:val="24"/>
            <w:lang w:val="ro-RO" w:eastAsia="ro-RO"/>
          </w:rPr>
          <w:t>la  Luxembourg</w:t>
        </w:r>
      </w:smartTag>
      <w:r w:rsidRPr="00F37399">
        <w:rPr>
          <w:noProof w:val="0"/>
          <w:color w:val="auto"/>
          <w:sz w:val="24"/>
          <w:szCs w:val="24"/>
          <w:lang w:val="ro-RO" w:eastAsia="ro-RO"/>
        </w:rPr>
        <w:t xml:space="preserve"> în  cauza C-402/09, cauza  Tatu  contra  Statului  Roman,  când  pronunţând  o  hotărâre  preliminară a  statuat  prin  hotărârea  din 7 aprilie 2011,  pct.61,  că  instituirea  taxei de  poluare  cu  ocazia  înmatriculării numai  asupra  autovehiculelor  second – hand achiziţionate  dintr-un  stat  membru U.E.  nu  şi a  autovehiculelor  similare  achiziţionate  de  pe  piaţa  naţională  se  opune  prevederilor  art.110 TFUE,  întrucât  regimul  acestei  măsuri  fiscale  este  astfel  stabilit  încât  descurajează  punerea  în  circulaţie  în  statul  membru  menţionat a unor  autovehicule  de  ocazie  cumpărate  în  alte  state  membre,  fără  însă a  descuraja  cumpărarea  unor  autovehicule de  ocazie  având  aceeaşi  vechime  şi  aceeaşi  uzură  de  pe  piaţa  naţională.</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ab/>
        <w:t>Fiind  vorba de  restituirea  unor sume de  la  buget, sancţiunea  încasării necuvenite a  acestor  sume  şi  repartizarea  integrală a  prejudiciului astfel  suferit de reclamant o  reprezintă acordarea  dobânzii  legale,  calculată  potrivit  art.124 şi următoarele Cod procedură  fiscală,  motiv pentru care   suma  totală va  fi  actualizată  cu  această dobândă legală la  data  plăţii   efective .</w:t>
      </w:r>
    </w:p>
    <w:p w:rsidRPr="00F37399" w:rsidR="00457CB1" w:rsidP="00457CB1">
      <w:pPr>
        <w:pStyle w:val="Style1"/>
        <w:ind w:firstLine="540"/>
        <w:jc w:val="both"/>
        <w:rPr>
          <w:noProof w:val="0"/>
          <w:color w:val="auto"/>
          <w:sz w:val="24"/>
          <w:szCs w:val="24"/>
          <w:lang w:val="ro-RO" w:eastAsia="ro-RO"/>
        </w:rPr>
      </w:pPr>
      <w:r w:rsidRPr="00F37399">
        <w:rPr>
          <w:noProof w:val="0"/>
          <w:color w:val="auto"/>
          <w:sz w:val="24"/>
          <w:szCs w:val="24"/>
          <w:lang w:val="ro-RO" w:eastAsia="ro-RO"/>
        </w:rPr>
        <w:t xml:space="preserve">Faţă de toate aceste considerente, tribunalul a admis cererea formulată  de  reclamantul </w:t>
      </w:r>
      <w:r w:rsidR="008A7458">
        <w:rPr>
          <w:noProof w:val="0"/>
          <w:color w:val="auto"/>
          <w:sz w:val="24"/>
          <w:szCs w:val="24"/>
          <w:lang w:val="ro-RO" w:eastAsia="ro-RO"/>
        </w:rPr>
        <w:t>...Y...</w:t>
      </w:r>
      <w:r w:rsidRPr="00F37399">
        <w:rPr>
          <w:noProof w:val="0"/>
          <w:color w:val="auto"/>
          <w:sz w:val="24"/>
          <w:szCs w:val="24"/>
          <w:lang w:val="ro-RO" w:eastAsia="ro-RO"/>
        </w:rPr>
        <w:t xml:space="preserve">,   împotriva  paratei  ADMINISTRAŢIA  FINANŢELOR  PUBLICE  </w:t>
      </w:r>
      <w:r w:rsidR="008A7458">
        <w:rPr>
          <w:noProof w:val="0"/>
          <w:color w:val="auto"/>
          <w:sz w:val="24"/>
          <w:szCs w:val="24"/>
          <w:lang w:val="ro-RO" w:eastAsia="ro-RO"/>
        </w:rPr>
        <w:t>...B...</w:t>
      </w:r>
      <w:r w:rsidRPr="00F37399">
        <w:rPr>
          <w:noProof w:val="0"/>
          <w:color w:val="auto"/>
          <w:sz w:val="24"/>
          <w:szCs w:val="24"/>
          <w:lang w:val="ro-RO" w:eastAsia="ro-RO"/>
        </w:rPr>
        <w:t xml:space="preserve"> şi a obligat  pârâta  să restituie  reclamantului suma  de 9.705 lei,  reprezentând  contravaloare  taxă  poluare pentru  autovehicule achitată  necuvenit .</w:t>
      </w:r>
    </w:p>
    <w:p w:rsidRPr="00F37399" w:rsidR="00457CB1" w:rsidP="00457CB1">
      <w:pPr>
        <w:pStyle w:val="Style1"/>
        <w:ind w:firstLine="540"/>
        <w:jc w:val="both"/>
        <w:rPr>
          <w:noProof w:val="0"/>
          <w:color w:val="auto"/>
          <w:sz w:val="24"/>
          <w:szCs w:val="24"/>
          <w:lang w:val="ro-RO" w:eastAsia="ro-RO"/>
        </w:rPr>
      </w:pPr>
    </w:p>
    <w:p w:rsidRPr="00F37399" w:rsidR="00457CB1" w:rsidP="00457CB1">
      <w:pPr>
        <w:pStyle w:val="Style1"/>
        <w:ind w:firstLine="540"/>
        <w:jc w:val="both"/>
        <w:rPr>
          <w:b/>
          <w:sz w:val="24"/>
          <w:szCs w:val="24"/>
          <w:lang w:val="ro-RO"/>
        </w:rPr>
      </w:pPr>
      <w:r w:rsidRPr="00F37399">
        <w:rPr>
          <w:b/>
          <w:sz w:val="24"/>
          <w:szCs w:val="24"/>
          <w:lang w:val="ro-RO"/>
        </w:rPr>
        <w:t xml:space="preserve">Împotriva acestei a declarat recurs pârâta Administraţia Finanţelor Publice </w:t>
      </w:r>
      <w:r w:rsidR="008A7458">
        <w:rPr>
          <w:b/>
          <w:sz w:val="24"/>
          <w:szCs w:val="24"/>
          <w:lang w:val="ro-RO"/>
        </w:rPr>
        <w:t>...B...</w:t>
      </w:r>
      <w:r w:rsidRPr="00F37399">
        <w:rPr>
          <w:b/>
          <w:sz w:val="24"/>
          <w:szCs w:val="24"/>
          <w:lang w:val="ro-RO"/>
        </w:rPr>
        <w:t>.</w:t>
      </w:r>
    </w:p>
    <w:p w:rsidRPr="00F37399" w:rsidR="00457CB1" w:rsidP="00457CB1">
      <w:pPr>
        <w:pStyle w:val="Style1"/>
        <w:ind w:firstLine="540"/>
        <w:jc w:val="both"/>
        <w:rPr>
          <w:noProof w:val="0"/>
          <w:spacing w:val="-1"/>
          <w:sz w:val="24"/>
          <w:szCs w:val="24"/>
          <w:lang w:val="ro-RO" w:eastAsia="ro-RO"/>
        </w:rPr>
      </w:pPr>
      <w:r w:rsidRPr="00F37399">
        <w:rPr>
          <w:b/>
          <w:noProof w:val="0"/>
          <w:spacing w:val="-1"/>
          <w:sz w:val="24"/>
          <w:szCs w:val="24"/>
          <w:lang w:val="ro-RO" w:eastAsia="ro-RO"/>
        </w:rPr>
        <w:t>Prin recursul declarat, recurenta – pârâtă</w:t>
      </w:r>
      <w:r w:rsidRPr="00F37399">
        <w:rPr>
          <w:noProof w:val="0"/>
          <w:spacing w:val="-1"/>
          <w:sz w:val="24"/>
          <w:szCs w:val="24"/>
          <w:lang w:val="ro-RO" w:eastAsia="ro-RO"/>
        </w:rPr>
        <w:t>, în temeiul art. 299 şi urm., art. 304 alin. 1 pct. 9 din Codul de procedură civilă raportat la art. 304 ind. 1 din Codul de procedură civilă,  admiterea recursului, casarea sentinţei recurate şi, pe cale de consecinţă, respingerea cererii introductive, în esenţă, pentru următoarele considerente:</w:t>
      </w:r>
    </w:p>
    <w:p w:rsidRPr="00F37399" w:rsidR="00457CB1" w:rsidP="00457CB1">
      <w:pPr>
        <w:pStyle w:val="Style1"/>
        <w:ind w:firstLine="540"/>
        <w:jc w:val="both"/>
        <w:rPr>
          <w:noProof w:val="0"/>
          <w:spacing w:val="-1"/>
          <w:sz w:val="24"/>
          <w:szCs w:val="24"/>
          <w:lang w:val="ro-RO" w:eastAsia="ro-RO"/>
        </w:rPr>
      </w:pPr>
      <w:r w:rsidRPr="00F37399">
        <w:rPr>
          <w:noProof w:val="0"/>
          <w:spacing w:val="-1"/>
          <w:sz w:val="24"/>
          <w:szCs w:val="24"/>
          <w:lang w:val="ro-RO" w:eastAsia="ro-RO"/>
        </w:rPr>
        <w:t>În esenţă, recurenta critică sentinţa primei instanţe, întrucât prima instanţă a pronunţat o hotărâre nelegală şi netemeinică. Reluând aceleaşi aspecte invocate în apărare pe fondul cauzei, recurenta apreciază că taxa de poluare este în concordanţă cu legislaţia comunitare, fiind recunoscut în mod constant în jurisprudenţa comunitară libertatea statelor membre de a stabili un sistem de taxare diferenţiat pentru anumite produse, chiar similare în sensul art. 90 alin. 1 din TCE, în funcţie de criterii obiective.</w:t>
      </w:r>
    </w:p>
    <w:p w:rsidRPr="00F37399" w:rsidR="00457CB1" w:rsidP="00457CB1">
      <w:pPr>
        <w:widowControl w:val="0"/>
        <w:autoSpaceDE w:val="0"/>
        <w:autoSpaceDN w:val="0"/>
        <w:ind w:firstLine="540"/>
        <w:jc w:val="both"/>
      </w:pPr>
      <w:r w:rsidRPr="00F37399">
        <w:t>Cererea de recurs este scutită de la plata taxei de timbru şi timbrului judiciar.</w:t>
      </w:r>
    </w:p>
    <w:p w:rsidRPr="00F37399" w:rsidR="00457CB1" w:rsidP="00457CB1">
      <w:pPr>
        <w:widowControl w:val="0"/>
        <w:autoSpaceDE w:val="0"/>
        <w:autoSpaceDN w:val="0"/>
        <w:ind w:firstLine="540"/>
        <w:jc w:val="both"/>
      </w:pPr>
      <w:r w:rsidRPr="00F37399">
        <w:t>În faza procesuală a recursului nu au fost administrate noi probatorii.</w:t>
      </w:r>
    </w:p>
    <w:p w:rsidRPr="00F37399" w:rsidR="00457CB1" w:rsidP="00457CB1">
      <w:pPr>
        <w:ind w:firstLine="540"/>
        <w:jc w:val="both"/>
        <w:rPr>
          <w:b/>
        </w:rPr>
      </w:pPr>
      <w:r w:rsidRPr="00F37399">
        <w:rPr>
          <w:b/>
        </w:rPr>
        <w:t>Analizând actele şi lucrările dosarului, în raport de motivele de recurs formulate şi în conformitate cu prevederile art. 304</w:t>
      </w:r>
      <w:r w:rsidRPr="00F37399">
        <w:rPr>
          <w:b/>
          <w:vertAlign w:val="superscript"/>
        </w:rPr>
        <w:t>1</w:t>
      </w:r>
      <w:r w:rsidRPr="00F37399">
        <w:rPr>
          <w:b/>
        </w:rPr>
        <w:t xml:space="preserve"> din Codul de procedură civilă, Curtea apreciază că recursurile sunt nefondate, soluţia primei instanţe fiind legală şi temeinică.</w:t>
      </w:r>
    </w:p>
    <w:p w:rsidRPr="00F37399" w:rsidR="00457CB1" w:rsidP="00457CB1">
      <w:pPr>
        <w:pStyle w:val="BodyTextIndent2"/>
        <w:spacing w:line="240" w:lineRule="auto"/>
        <w:ind w:left="0" w:firstLine="540"/>
        <w:jc w:val="both"/>
      </w:pPr>
      <w:r w:rsidRPr="00F37399">
        <w:t xml:space="preserve">Recursul vizează exclusiv aprecierea instanţei de fond asupra compatibilităţii normelor de drept interne care au instituit taxa de poluare a cărei restituire a fost solicitată de către reclamant cu dispoziţiile </w:t>
      </w:r>
      <w:r w:rsidRPr="00F37399">
        <w:rPr>
          <w:i/>
        </w:rPr>
        <w:t>acquis-ului</w:t>
      </w:r>
      <w:r w:rsidRPr="00F37399">
        <w:t xml:space="preserve"> comunitar, format din dispoziţiile cuprinse în fostul art. 90 din TCE, astfel cum au fost interpretate de către Curtea Europeană de Justiţie în jurisprudenţa sa în materie.</w:t>
      </w:r>
    </w:p>
    <w:p w:rsidRPr="00F37399" w:rsidR="00457CB1" w:rsidP="00457CB1">
      <w:pPr>
        <w:ind w:firstLine="540"/>
        <w:jc w:val="both"/>
      </w:pPr>
      <w:r w:rsidRPr="00F37399">
        <w:t xml:space="preserve"> Curtea reţine că la data de </w:t>
      </w:r>
      <w:r w:rsidRPr="00F37399">
        <w:rPr>
          <w:b/>
        </w:rPr>
        <w:t>7 aprilie 2011</w:t>
      </w:r>
      <w:r w:rsidRPr="00F37399">
        <w:t xml:space="preserve">, Curtea de Justiţie a Uniunii Europene a pronunţat o hotărâre preliminară în </w:t>
      </w:r>
      <w:r w:rsidRPr="00F37399">
        <w:rPr>
          <w:i/>
        </w:rPr>
        <w:t>Cauza Ioan Tatu c. statului român</w:t>
      </w:r>
      <w:r w:rsidRPr="00F37399">
        <w:t>, prin Ministerul Finanţelor Publice, Direcţia Generală a Finanţelor Publice Sibiu şi Administraţia Finanţelor Publice Sibiu, Administraţia Fondului pentru Mediu şi Ministerul Mediului, ca urmare a cererii de pronunţare a unei hotărâri preliminare formulat</w:t>
      </w:r>
      <w:r w:rsidRPr="00F37399">
        <w:t xml:space="preserve">e de Tribunalul Sibiu la data de 18 iunie 2009. </w:t>
      </w:r>
    </w:p>
    <w:p w:rsidRPr="00F37399" w:rsidR="00457CB1" w:rsidP="00457CB1">
      <w:pPr>
        <w:ind w:firstLine="540"/>
        <w:jc w:val="both"/>
      </w:pPr>
      <w:r w:rsidRPr="00F37399">
        <w:t xml:space="preserve">Întrebarea formulată de instanţa de trimitere a fost următoarea: </w:t>
      </w:r>
    </w:p>
    <w:p w:rsidRPr="00F37399" w:rsidR="00457CB1" w:rsidP="00457CB1">
      <w:pPr>
        <w:ind w:firstLine="540"/>
        <w:jc w:val="both"/>
      </w:pPr>
      <w:r w:rsidRPr="00F37399">
        <w:t xml:space="preserve">“Contravin dispoziţiile Ordonanţei de urgenţă a Guvernului nr. 50/2008, cu modificările ulterioare, dispoziţiilor articolului 90 CE? Se instituie într-adevăr o măsură discriminatorie?" </w:t>
      </w:r>
    </w:p>
    <w:p w:rsidRPr="00F37399" w:rsidR="00457CB1" w:rsidP="00457CB1">
      <w:pPr>
        <w:ind w:firstLine="540"/>
        <w:jc w:val="both"/>
      </w:pPr>
      <w:r w:rsidRPr="00F37399">
        <w:t>Interpretând întrebarea prin prisma art. 267 din Tratatul de instituire a Comunităţii Europene aşa încât răspunsul să fie util pentru instanţa din România, Curtea de Justiţie a Uniunii Europene s-a pronunţat ast</w:t>
      </w:r>
      <w:r w:rsidRPr="00F37399">
        <w:t xml:space="preserve">fel: </w:t>
      </w:r>
    </w:p>
    <w:p w:rsidRPr="00F37399" w:rsidR="00457CB1" w:rsidP="00457CB1">
      <w:pPr>
        <w:ind w:firstLine="540"/>
        <w:jc w:val="both"/>
      </w:pPr>
      <w:r w:rsidRPr="00F37399">
        <w:rPr>
          <w:rStyle w:val="paragraf1"/>
        </w:rPr>
        <w:t>“</w:t>
      </w:r>
      <w:r w:rsidRPr="00F37399">
        <w:t xml:space="preserve">Articolul 110 al Tratatului privind funcţionarea Uniunii Europene (fostul art. 90 CE - n.n.)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în alte state membre, fără însă a descuraja cumpărarea unor vehicule de ocazie având aceeaşi vechime şi aceeaşi uzură de pe piaţa naţională." </w:t>
      </w:r>
    </w:p>
    <w:p w:rsidRPr="00F37399" w:rsidR="00457CB1" w:rsidP="00457CB1">
      <w:pPr>
        <w:ind w:firstLine="540"/>
        <w:jc w:val="both"/>
      </w:pPr>
      <w:r w:rsidRPr="00F37399">
        <w:t xml:space="preserve">Dintre argumentele Curţii de Justiţie a Uniunii Europene se detaşează prin importanţa lor cele expuse la paragrafele 52-60 din hotărâre, în care se răspunde la apărările Guvernului Român referitoare la autonomia fiscală, precum şi la scopul declarat al Ordonanţei de urgenţă a Guvernului nr. 50/2008, aprobată prin Legea nr. 140/2011: protecţia mediului înconjurător. </w:t>
      </w:r>
    </w:p>
    <w:p w:rsidRPr="00F37399" w:rsidR="00457CB1" w:rsidP="00457CB1">
      <w:pPr>
        <w:ind w:firstLine="540"/>
        <w:jc w:val="both"/>
        <w:rPr>
          <w:lang w:val="it-IT"/>
        </w:rPr>
      </w:pPr>
      <w:r w:rsidRPr="00F37399">
        <w:rPr>
          <w:lang w:val="it-IT"/>
        </w:rPr>
        <w:t xml:space="preserve">Se impun a fi prezentate în special considerentele de la paragrafele 52-54, 58 şi 60 care au următorul cuprins: </w:t>
      </w:r>
    </w:p>
    <w:p w:rsidRPr="00F37399" w:rsidR="00457CB1" w:rsidP="00457CB1">
      <w:pPr>
        <w:ind w:firstLine="540"/>
        <w:jc w:val="both"/>
        <w:rPr>
          <w:lang w:val="it-IT"/>
        </w:rPr>
      </w:pPr>
      <w:r w:rsidRPr="00F37399">
        <w:rPr>
          <w:rStyle w:val="paragraf1"/>
          <w:lang w:val="it-IT"/>
        </w:rPr>
        <w:t xml:space="preserve"> (52)</w:t>
      </w:r>
      <w:r w:rsidRPr="00F37399">
        <w:rPr>
          <w:lang w:val="it-IT"/>
        </w:rPr>
        <w:t xml:space="preserve"> "În schimb, din Hotărârea Nadasdi şi Nemeth menţionată nu rezultă în niciun fel că competenţa statelor în stabilirea regimului unor noi taxe este nelimitată. Dimpotrivă, potrivit unei jurisprudenţe constante, interdicţia prevăzută la art. 110 al Tratatului privind funcţionarea Uniunii Europene trebuie să se aplice de fiecare dată când un impozit fiscal este de natură să descurajeze importul de bunuri provenind din alte state membre favorizând produsele naţionale. </w:t>
      </w:r>
    </w:p>
    <w:p w:rsidRPr="00F37399" w:rsidR="00457CB1" w:rsidP="00457CB1">
      <w:pPr>
        <w:ind w:firstLine="540"/>
        <w:jc w:val="both"/>
        <w:rPr>
          <w:lang w:val="it-IT"/>
        </w:rPr>
      </w:pPr>
      <w:r w:rsidRPr="00F37399">
        <w:rPr>
          <w:rStyle w:val="paragraf1"/>
          <w:lang w:val="it-IT"/>
        </w:rPr>
        <w:t xml:space="preserve"> (53)</w:t>
      </w:r>
      <w:r w:rsidRPr="00F37399">
        <w:rPr>
          <w:lang w:val="it-IT"/>
        </w:rPr>
        <w:t xml:space="preserve"> Astfel, art. 110 al Tratatului privind funcţionarea Uniunii Europene ar fi golit de sensul şi de obiectivul său dacă statelor membre le-ar fi permis să instituie noi taxe care au ca obiect sau ca efect descurajarea vânzării de produse importate în favoarea vânzării de produse similare disponibile pe piaţa naţională şi introduse pe această piaţă înainte de intrarea în vigoare a taxelor menţionate. O astfel de situaţie ar permite statelor membre să eludeze, prin instituirea unor impozite interne al căror regim este stabilit astfel încât să aibă efectul descris mai sus, interdicţiile prevăzute la articolele 28 din Tratatul privind funcţionarea Uniunii Europene, 30 din Tratatul de funcţionare a Uniunii Europene şi 34 din Tratatul privind funcţionarea Uniun</w:t>
      </w:r>
      <w:r w:rsidRPr="00F37399">
        <w:rPr>
          <w:lang w:val="it-IT"/>
        </w:rPr>
        <w:t xml:space="preserve">ii Europene. </w:t>
      </w:r>
    </w:p>
    <w:p w:rsidRPr="00F37399" w:rsidR="00457CB1" w:rsidP="00457CB1">
      <w:pPr>
        <w:ind w:firstLine="540"/>
        <w:jc w:val="both"/>
        <w:rPr>
          <w:lang w:val="it-IT"/>
        </w:rPr>
      </w:pPr>
      <w:r w:rsidRPr="00F37399">
        <w:rPr>
          <w:rStyle w:val="paragraf1"/>
          <w:lang w:val="it-IT"/>
        </w:rPr>
        <w:t xml:space="preserve"> (54)</w:t>
      </w:r>
      <w:r w:rsidRPr="00F37399">
        <w:rPr>
          <w:lang w:val="it-IT"/>
        </w:rPr>
        <w:t xml:space="preserve"> În ceea ce priveşte taxele aplicate autovehiculelor, din lipsa unei armonizări în materie rezultă că fiecare stat membru poate să stabilească regimul acestor măsuri fiscale potrivit propriilor aprecieri. Astfel de aprecieri, asemenea măsurilor adoptate pentru punerea lor în aplicare, trebuie însă să fie lipsite de efectul descris la punctul precedent". </w:t>
      </w:r>
    </w:p>
    <w:p w:rsidRPr="00F37399" w:rsidR="00457CB1" w:rsidP="00457CB1">
      <w:pPr>
        <w:ind w:firstLine="540"/>
        <w:jc w:val="both"/>
        <w:rPr>
          <w:lang w:val="it-IT"/>
        </w:rPr>
      </w:pPr>
      <w:r w:rsidRPr="00F37399">
        <w:rPr>
          <w:rStyle w:val="paragraf1"/>
          <w:lang w:val="it-IT"/>
        </w:rPr>
        <w:t xml:space="preserve"> (58)</w:t>
      </w:r>
      <w:r w:rsidRPr="00F37399">
        <w:rPr>
          <w:lang w:val="it-IT"/>
        </w:rPr>
        <w:t xml:space="preserve"> "Cu toate acestea, din dosarul prezentat Curţii rezultă fără echivoc că reglementarea menţionată are ca efect faptul că vehiculele de ocazie importate şi caracterizate printr-o vechime şi o uzură importante sunt supuse, în pofida aplicării unei reduceri ridicate a valorii taxei pentru a ţine seama de deprecierea lor, unei taxe care se poate apropia de 30% din valoarea lor de piaţă, în timp ce vehiculele similare puse în vânzare pe piaţa naţională a vehiculelor de ocazie nu sunt în niciun fel grevate de o astfel de sarcină fiscală. Nu se poate contesta că, în aceste condiţii, Ordonanţa de urgenţă a Guvernului nr. 50/2008 are ca efect descurajarea importării şi punerii în circulaţie în România a unor vehicule de ocazie cumpărate în alte state membre". </w:t>
      </w:r>
    </w:p>
    <w:p w:rsidRPr="00F37399" w:rsidR="00457CB1" w:rsidP="00457CB1">
      <w:pPr>
        <w:ind w:firstLine="540"/>
        <w:jc w:val="both"/>
        <w:rPr>
          <w:lang w:val="it-IT"/>
        </w:rPr>
      </w:pPr>
      <w:r w:rsidRPr="00F37399">
        <w:rPr>
          <w:rStyle w:val="paragraf1"/>
          <w:lang w:val="it-IT"/>
        </w:rPr>
        <w:t xml:space="preserve"> (60)</w:t>
      </w:r>
      <w:r w:rsidRPr="00F37399">
        <w:rPr>
          <w:lang w:val="it-IT"/>
        </w:rPr>
        <w:t xml:space="preserve"> "În plus, trebuie să se constate, astfel cum a subliniat în mod corect domnul Tatu, că obiectivul protecţiei mediului, menţionat de Guvernul român, care se materializează în faptul, pe de o parte, de a împiedica, prin aplicarea unei taxe disuasive, circulaţia în România a unor vehicule deosebit de poluante, precum cele care corespund normelor Euro 1 şi Euro 2 şi care au o capacitate cilindrică mare, şi, pe de altă parte, de a folosi veniturile generate de această taxă pentru finanţarea unor proiecte de mediu, ar putea fi realizat mai complet şi mai coerent aplicând taxa de poluare oricărui vehicul de acest tip care a fost pus în circulaţie în România. O astfel de taxare, a cărei punere în aplicare în cadrul unei taxe anuale rutiere este perfect posibilă, nu ar favoriza piaţa naţională a vehiculelor de ocazie în detrimentul punerii în circulaţie a vehiculelor de ocazie importate şi ar fi, în plus, conformă principiului poluatorul plăteşte." </w:t>
      </w:r>
    </w:p>
    <w:p w:rsidRPr="00F37399" w:rsidR="00457CB1" w:rsidP="00457CB1">
      <w:pPr>
        <w:ind w:firstLine="540"/>
        <w:jc w:val="both"/>
        <w:rPr>
          <w:lang w:val="it-IT"/>
        </w:rPr>
      </w:pPr>
      <w:r w:rsidRPr="00F37399">
        <w:rPr>
          <w:lang w:val="it-IT"/>
        </w:rPr>
        <w:t xml:space="preserve">La data de </w:t>
      </w:r>
      <w:r w:rsidRPr="00F37399">
        <w:rPr>
          <w:b/>
          <w:lang w:val="it-IT"/>
        </w:rPr>
        <w:t>7 iulie 2011</w:t>
      </w:r>
      <w:r w:rsidRPr="00F37399">
        <w:rPr>
          <w:lang w:val="it-IT"/>
        </w:rPr>
        <w:t xml:space="preserve">, Curtea de Justiţie a Uniunii Europene s-a pronunţat în </w:t>
      </w:r>
      <w:r w:rsidRPr="00F37399">
        <w:rPr>
          <w:i/>
          <w:lang w:val="it-IT"/>
        </w:rPr>
        <w:t>Cauza C-263/10, Iulian Nisipeanu</w:t>
      </w:r>
      <w:r w:rsidRPr="00F37399">
        <w:rPr>
          <w:lang w:val="it-IT"/>
        </w:rPr>
        <w:t xml:space="preserve"> împotriva Direcţiei Generale a Finanţelor Publice Gorj, Administraţia Finanţelor Publice Târgu Cărbuneşti şi Administraţia Fondului pentru Mediu, asupra interpretării aceluiaşi art. 110 din Tratatul privind funcţionarea Uniunii Europene pornind de la mai multe întrebări adresate Curţii de Tribunalul Gorj, instanţă învestită cu o cerere de re</w:t>
      </w:r>
      <w:r w:rsidRPr="00F37399">
        <w:rPr>
          <w:lang w:val="it-IT"/>
        </w:rPr>
        <w:t xml:space="preserve">stituire a taxei de poluare. </w:t>
      </w:r>
    </w:p>
    <w:p w:rsidRPr="00F37399" w:rsidR="00457CB1" w:rsidP="00457CB1">
      <w:pPr>
        <w:ind w:firstLine="540"/>
        <w:jc w:val="both"/>
        <w:rPr>
          <w:lang w:val="it-IT"/>
        </w:rPr>
      </w:pPr>
      <w:bookmarkStart w:name="tree#46" w:id="1"/>
      <w:r w:rsidRPr="00F37399">
        <w:rPr>
          <w:lang w:val="it-IT"/>
        </w:rPr>
        <w:t>Prin această hotărâre, Curtea a reluat considerentele e</w:t>
      </w:r>
      <w:r w:rsidRPr="00F37399">
        <w:rPr>
          <w:lang w:val="it-IT"/>
        </w:rPr>
        <w:t xml:space="preserve">xpuse în Hotărârea Tatu, reţinând în paragraful 27 că toate modificările succesive aduse Ordonanţei de urgenţă a Guvernului nr. 50/2008 prin Ordonanţa de urgenţă a Guvernului </w:t>
      </w:r>
      <w:hyperlink w:tooltip="Ordonanţă de urgenţă nr. 208/2008 - Guvernul României" w:history="1" r:id="rId4">
        <w:r w:rsidRPr="00F37399">
          <w:rPr>
            <w:rStyle w:val="Hyperlink"/>
            <w:b/>
            <w:bCs/>
            <w:lang w:val="it-IT"/>
          </w:rPr>
          <w:t>nr. 208/2008</w:t>
        </w:r>
      </w:hyperlink>
      <w:r w:rsidRPr="00F37399">
        <w:rPr>
          <w:lang w:val="it-IT"/>
        </w:rPr>
        <w:t xml:space="preserve">, Ordonanţa de urgenţă a Guvernului </w:t>
      </w:r>
      <w:hyperlink w:tooltip="Ordonanţă de urgenţă nr. 218/2008 - Guvernul României" w:history="1" r:id="rId5">
        <w:r w:rsidRPr="00F37399">
          <w:rPr>
            <w:rStyle w:val="Hyperlink"/>
            <w:b/>
            <w:bCs/>
            <w:lang w:val="it-IT"/>
          </w:rPr>
          <w:t>nr. 218/2008</w:t>
        </w:r>
      </w:hyperlink>
      <w:r w:rsidRPr="00F37399">
        <w:rPr>
          <w:lang w:val="it-IT"/>
        </w:rPr>
        <w:t xml:space="preserve">, Ordonanţa de urgenţă a Guvernului </w:t>
      </w:r>
      <w:hyperlink w:tooltip="Ordonanţă de urgenţă nr. 7/2009 - Guvernul României" w:history="1" r:id="rId6">
        <w:r w:rsidRPr="00F37399">
          <w:rPr>
            <w:rStyle w:val="Hyperlink"/>
            <w:b/>
            <w:bCs/>
            <w:lang w:val="it-IT"/>
          </w:rPr>
          <w:t>nr. 7/2009</w:t>
        </w:r>
      </w:hyperlink>
      <w:r w:rsidRPr="00F37399">
        <w:rPr>
          <w:lang w:val="it-IT"/>
        </w:rPr>
        <w:t xml:space="preserve"> şi Ordonanţa de urgenţă a Guvernului </w:t>
      </w:r>
      <w:hyperlink w:tooltip="Ordonanţă de urgenţă nr. 117/2009 - Guvernul României" w:history="1" r:id="rId7">
        <w:r w:rsidRPr="00F37399">
          <w:rPr>
            <w:rStyle w:val="Hyperlink"/>
            <w:b/>
            <w:bCs/>
            <w:lang w:val="it-IT"/>
          </w:rPr>
          <w:t>nr. 117/2009</w:t>
        </w:r>
      </w:hyperlink>
      <w:r w:rsidRPr="00F37399">
        <w:rPr>
          <w:lang w:val="it-IT"/>
        </w:rPr>
        <w:t xml:space="preserve"> menţin un regim de impozitare care descurajează înmatricularea în România a unor autovehicule de ocazie cumpărate din alte state membre şi care se caracterizează printr-o uzură şi o vechime importante, în timp ce vehiculele similare puse în vânzare pe piaţa naţională a vehiculelor de ocazie nu sunt în niciun fel grevate de o astfel de sarcină fiscală. S-a conchis în sensul că reglementarea naţională are ca efect descurajarea importării şi punerii în circulaţie în România a unor autovehicule de ocazie cumpărate din alte state membre şi prin aceasta contravine art. 110 al Tratatului privind funcţionarea Uniunii Europene. </w:t>
      </w:r>
      <w:bookmarkEnd w:id="1"/>
    </w:p>
    <w:p w:rsidRPr="00F37399" w:rsidR="00457CB1" w:rsidP="00457CB1">
      <w:pPr>
        <w:ind w:firstLine="540"/>
        <w:jc w:val="both"/>
        <w:rPr>
          <w:lang w:val="it-IT"/>
        </w:rPr>
      </w:pPr>
      <w:r w:rsidRPr="00F37399">
        <w:rPr>
          <w:lang w:val="it-IT"/>
        </w:rPr>
        <w:t xml:space="preserve">Hotărârile pronunţate de Curtea de Justiţie a Uniunii Europene în procedura reglementată de art. 267 din Tratatul privind funcţionarea Uniunii Europene consacră, între altele, interpretări ale normelor de drept european, lămurind înţelesul şi întinderea acestora. </w:t>
      </w:r>
    </w:p>
    <w:p w:rsidRPr="00F37399" w:rsidR="00457CB1" w:rsidP="00457CB1">
      <w:pPr>
        <w:ind w:firstLine="540"/>
        <w:jc w:val="both"/>
        <w:rPr>
          <w:lang w:val="it-IT"/>
        </w:rPr>
      </w:pPr>
      <w:r w:rsidRPr="00F37399">
        <w:rPr>
          <w:lang w:val="it-IT"/>
        </w:rPr>
        <w:t xml:space="preserve">Deşi în Tratatul de </w:t>
      </w:r>
      <w:smartTag w:uri="urn:schemas-microsoft-com:office:smarttags" w:element="PersonName">
        <w:smartTagPr>
          <w:attr w:name="ProductID" w:val="la Roma"/>
        </w:smartTagPr>
        <w:r w:rsidRPr="00F37399">
          <w:rPr>
            <w:lang w:val="it-IT"/>
          </w:rPr>
          <w:t>la Roma</w:t>
        </w:r>
      </w:smartTag>
      <w:r w:rsidRPr="00F37399">
        <w:rPr>
          <w:lang w:val="it-IT"/>
        </w:rPr>
        <w:t xml:space="preserve"> nu se găsesc dispoziţii referitoare la autoritatea şi efectul interpretărilor dreptului european asupra resortisanţilor unui stat, a instituţiilor publice şi mai ales a instanţelor naţionale, aceste aspecte au fost clarificate şi dezvoltate gradual prin jurisprudenţa Curţii, reflectată, de asemenea, în hotărâri pronunţate în procedura reglementată de art. 267 al Tratatului privind funcţionarea Uniunii Europene. </w:t>
      </w:r>
    </w:p>
    <w:p w:rsidRPr="00F37399" w:rsidR="00457CB1" w:rsidP="00457CB1">
      <w:pPr>
        <w:ind w:firstLine="540"/>
        <w:jc w:val="both"/>
        <w:rPr>
          <w:lang w:val="it-IT"/>
        </w:rPr>
      </w:pPr>
      <w:r w:rsidRPr="00F37399">
        <w:rPr>
          <w:lang w:val="it-IT"/>
        </w:rPr>
        <w:t xml:space="preserve">Prin aceste hotărâri s-au stabilit trăsăturile definitorii ale dreptului european, şi anume: prioritatea normelor europene faţă de normele interne contrare; efectul direct al normelor europene în faţa instanţelor naţionale; obligaţia de interpretare a dreptului intern conform dreptului comunitar; autonomia procedurală naţională în aplicarea dreptului european; repararea prejudiciilor cauzate persoanelor prin încălcarea normelor comunitare de către stat. </w:t>
      </w:r>
    </w:p>
    <w:p w:rsidRPr="00F37399" w:rsidR="00457CB1" w:rsidP="00457CB1">
      <w:pPr>
        <w:ind w:firstLine="540"/>
        <w:jc w:val="both"/>
        <w:rPr>
          <w:lang w:val="it-IT"/>
        </w:rPr>
      </w:pPr>
      <w:r w:rsidRPr="00F37399">
        <w:rPr>
          <w:lang w:val="it-IT"/>
        </w:rPr>
        <w:t xml:space="preserve">În esenţă, după aderarea României </w:t>
      </w:r>
      <w:smartTag w:uri="urn:schemas-microsoft-com:office:smarttags" w:element="PersonName">
        <w:smartTagPr>
          <w:attr w:name="ProductID" w:val="la Uniunea Europeană"/>
        </w:smartTagPr>
        <w:r w:rsidRPr="00F37399">
          <w:rPr>
            <w:lang w:val="it-IT"/>
          </w:rPr>
          <w:t>la Uniunea Europeană</w:t>
        </w:r>
      </w:smartTag>
      <w:r w:rsidRPr="00F37399">
        <w:rPr>
          <w:lang w:val="it-IT"/>
        </w:rPr>
        <w:t>, orice prevedere din dreptul naţional (inclusiv cele prevăzute în Constituţie) trebuie să dea prioritate regulilor de drept european. În special după pronunţarea hotărârilor preliminare prezentate anterior, trebuie să se recunoască prevederilor art. 110 din Tratatul privind funcţionarea Uniunii Europene efectul direct imediat în dreptul intern, cu toate consecinţele care decurg din perspectiva particularilor, a autorităţilor publice implicate şi a instanţelor naţionale, potrivit jurisprudenţei CEJ din Cauza 6/62, cunoscută sub numele Van Gend en Loos:</w:t>
      </w:r>
    </w:p>
    <w:p w:rsidRPr="00F37399" w:rsidR="00457CB1" w:rsidP="00457CB1">
      <w:pPr>
        <w:ind w:firstLine="540"/>
        <w:jc w:val="both"/>
        <w:rPr>
          <w:lang w:val="it-IT"/>
        </w:rPr>
      </w:pPr>
      <w:r w:rsidRPr="00F37399">
        <w:rPr>
          <w:lang w:val="it-IT"/>
        </w:rPr>
        <w:t xml:space="preserve">"În plus, rolul Curţii de Justiţie, în temeiul art. 177, al cărui scop este de a asigura uniformitatea de interpretare a Tratatului de către instanţele naţionale, confirmă faptul că statele au recunoscut dreptului comunitar o autoritate susceptibilă de a fi invocată de către resortisanţii lor în faţa acestor instanţe. </w:t>
      </w:r>
    </w:p>
    <w:p w:rsidRPr="00F37399" w:rsidR="00457CB1" w:rsidP="00457CB1">
      <w:pPr>
        <w:ind w:firstLine="540"/>
        <w:jc w:val="both"/>
        <w:rPr>
          <w:lang w:val="it-IT"/>
        </w:rPr>
      </w:pPr>
      <w:r w:rsidRPr="00F37399">
        <w:rPr>
          <w:lang w:val="it-IT"/>
        </w:rPr>
        <w:t xml:space="preserve">De aici se poate trage concluzia că Comunitatea constituie o nouă ordine juridică de drept internaţional, în beneficiul căreia statele şi-au limitat drepturile suverane, chiar dacă într-un număr limitat de domenii, şi ale cărei subiecte sunt nu numai statele membre, ci şi resortisanţii acestora. </w:t>
      </w:r>
    </w:p>
    <w:p w:rsidRPr="00F37399" w:rsidR="00457CB1" w:rsidP="00457CB1">
      <w:pPr>
        <w:ind w:firstLine="540"/>
        <w:jc w:val="both"/>
        <w:rPr>
          <w:lang w:val="it-IT"/>
        </w:rPr>
      </w:pPr>
      <w:r w:rsidRPr="00F37399">
        <w:rPr>
          <w:lang w:val="it-IT"/>
        </w:rPr>
        <w:t xml:space="preserve">Prin urmare, independent de legislaţia statelor membre, dreptul comunitar nu numai că dă naştere la obligaţii în sarcina particularilor, ci intenţionează şi să le confere drepturi care intră în patrimoniul lor juridic. </w:t>
      </w:r>
    </w:p>
    <w:p w:rsidRPr="00F37399" w:rsidR="00457CB1" w:rsidP="00457CB1">
      <w:pPr>
        <w:ind w:firstLine="540"/>
        <w:jc w:val="both"/>
        <w:rPr>
          <w:lang w:val="it-IT"/>
        </w:rPr>
      </w:pPr>
      <w:r w:rsidRPr="00F37399">
        <w:rPr>
          <w:lang w:val="it-IT"/>
        </w:rPr>
        <w:t xml:space="preserve">Aceste drepturi iau naştere nu numai atunci când sunt conferite în mod expres prin Tratat, ci şi în virtutea obligaţiilor pe care Tratatul le impune într-un mod bine definit atât particularilor, cât şi statelor membre şi instituţiilor comunitare." </w:t>
      </w:r>
    </w:p>
    <w:p w:rsidRPr="00F37399" w:rsidR="00457CB1" w:rsidP="00457CB1">
      <w:pPr>
        <w:ind w:firstLine="540"/>
        <w:jc w:val="both"/>
        <w:rPr>
          <w:lang w:val="it-IT"/>
        </w:rPr>
      </w:pPr>
      <w:r w:rsidRPr="00F37399">
        <w:rPr>
          <w:lang w:val="it-IT"/>
        </w:rPr>
        <w:t xml:space="preserve">Cât priveşte efectul în timp al hotărârilor preliminare, acesta este retroactiv, în sensul că interpretarea unei norme de drept a Uniunii Europene în cadrul unei trimiteri preliminare lămureşte şi precizează semnificaţia şi câmpul de aplicare ale acesteia, de la intrarea sa în vigoare. Limitarea în timp a acestor efecte nu a fost cerută în Cauza Tatu, iar în Cauza Nisipeanu solicitarea Guvernului României a fost respinsă, Curtea considerând că o astfel de măsură nu este necesară (paragraful 48 din hotărâre). </w:t>
      </w:r>
    </w:p>
    <w:p w:rsidRPr="00F37399" w:rsidR="00457CB1" w:rsidP="00457CB1">
      <w:pPr>
        <w:ind w:firstLine="540"/>
        <w:jc w:val="both"/>
        <w:rPr>
          <w:lang w:val="it-IT"/>
        </w:rPr>
      </w:pPr>
      <w:r w:rsidRPr="00F37399">
        <w:rPr>
          <w:lang w:val="it-IT"/>
        </w:rPr>
        <w:t xml:space="preserve">În contextul creat prin pronunţarea hotărârilor Curţii de Justiţie a Uniunii Europene, care au stabilit că taxa de poluare reglementată de Ordonanţa de urgenţă a Guvernului nr. 50/2008, aprobată prin Legea nr. 140/2011, contravine prevederilor art. 110 din Tratatul privind funcţionarea Uniunii Europene, principiul supremaţiei dreptului european determină concluzia că aceste din urmă dispoziţii legale prevalează. </w:t>
      </w:r>
    </w:p>
    <w:p w:rsidRPr="00F37399" w:rsidR="00457CB1" w:rsidP="00457CB1">
      <w:pPr>
        <w:ind w:firstLine="540"/>
        <w:jc w:val="both"/>
        <w:rPr>
          <w:lang w:val="it-IT"/>
        </w:rPr>
      </w:pPr>
      <w:r w:rsidRPr="00F37399">
        <w:rPr>
          <w:lang w:val="it-IT"/>
        </w:rPr>
        <w:t xml:space="preserve">Cât priveşte sfera subiecţilor care sunt ţinuţi la a respecta dreptul european, potrivit considerentelor citate din Hotărârea Van Gend en Loos, aceştia nu pot fi decât toţi resortisanţii statului naţional şi, evident, autorităţile statale, inclusiv instanţele judecătoreşti şi organele fiscale. </w:t>
      </w:r>
    </w:p>
    <w:p w:rsidRPr="00F37399" w:rsidR="00457CB1" w:rsidP="00457CB1">
      <w:pPr>
        <w:ind w:firstLine="540"/>
        <w:jc w:val="both"/>
        <w:rPr>
          <w:lang w:val="it-IT"/>
        </w:rPr>
      </w:pPr>
      <w:r w:rsidRPr="00F37399">
        <w:rPr>
          <w:lang w:val="it-IT"/>
        </w:rPr>
        <w:t xml:space="preserve">La aceeaşi concluzie se ajunge şi indirect, din coroborarea art. 1 alin. (5) din Constituţie (respectarea Legii fundamentale este obligatorie) cu art. 148 alin. (2) din Constituţie (care consacră, la rândul său, principiul aplicării prioritare a dreptului european faţă de dispoziţiile contrare din legile interne), ceea ce înseamnă că însăşi Constituţia României obligă la respectarea dreptului european şi la recunoaşterea priorităţii acestuia. </w:t>
      </w:r>
    </w:p>
    <w:p w:rsidRPr="00F37399" w:rsidR="00457CB1" w:rsidP="00457CB1">
      <w:pPr>
        <w:ind w:firstLine="540"/>
        <w:jc w:val="both"/>
        <w:rPr>
          <w:lang w:val="it-IT"/>
        </w:rPr>
      </w:pPr>
      <w:r w:rsidRPr="00F37399">
        <w:rPr>
          <w:lang w:val="it-IT"/>
        </w:rPr>
        <w:t>Drept urmare, art. 110 din Tratatul privind funcţionarea Uniunii Europene se impune obligatoriu şi instituţiei responsabile cu înmatricularea autovehiculelor, Serviciul public comunitar regim permise de conducere şi înmatricularea autovehiculelor, care funcţionează sub coordonarea instituţiei prefectului, care nu poate invoca art. 4 şi 7 din Ordonanţa de urgenţă a Guvernului nr. 50/2008, aprobată prin Legea nr. 140/2011 şi, cu atât mai puţin, art. 7 alin. (1) lit. j) din Ordinul ministrului administraţiei şi internelor nr. 1.501/2006, cu completările ulterioare, pentru a refuza înmatricularea, dacă restul condiţiilor prevăzute de lege sunt îndeplinite, precum şi instituţiilor responsabile cu calcularea şi perceperea acestor taxe.</w:t>
      </w:r>
    </w:p>
    <w:p w:rsidRPr="00F37399" w:rsidR="00457CB1" w:rsidP="00457CB1">
      <w:pPr>
        <w:ind w:firstLine="540"/>
        <w:jc w:val="both"/>
        <w:rPr>
          <w:lang w:val="it-IT"/>
        </w:rPr>
      </w:pPr>
      <w:r w:rsidRPr="00F37399">
        <w:rPr>
          <w:lang w:val="it-IT"/>
        </w:rPr>
        <w:t xml:space="preserve">În privinţa prerogativelor instanţelor de judecată învestite cu astfel de cereri, de a aplica cu prioritate dreptul european şi de a nu recunoaşte efectele Ordonanţei de urgenţă a Guvernului nr. 50/2008, aprobată prin Legea nr. 140/2011 din perspectiva obligativităţii plăţii taxei de poluare în vederea primei înmatriculări a autovehiculelor provenite din alte state membre ale Uniunii Europene, această chestiune nu a fost pusă la îndoială nici de procurorul general al Parchetului de pe lângă Înalta Curte de Casaţie şi Justiţie, prin recursul în interesul legii promovat. </w:t>
      </w:r>
    </w:p>
    <w:p w:rsidRPr="00F37399" w:rsidR="00457CB1" w:rsidP="00457CB1">
      <w:pPr>
        <w:ind w:firstLine="540"/>
        <w:jc w:val="both"/>
        <w:rPr>
          <w:lang w:val="it-IT"/>
        </w:rPr>
      </w:pPr>
      <w:r w:rsidRPr="00F37399">
        <w:rPr>
          <w:rStyle w:val="paragraf1"/>
          <w:lang w:val="it-IT"/>
        </w:rPr>
        <w:t>Curtea subliniază că p</w:t>
      </w:r>
      <w:r w:rsidRPr="00F37399">
        <w:rPr>
          <w:lang w:val="it-IT"/>
        </w:rPr>
        <w:t xml:space="preserve">rincipiul general este acela că statele membre trebuie să ramburseze taxele percepute în mod nelegal, Curtea de Justiţie a Uniunii Europene insistând asupra ideii disponibilităţii unui remediu specific în cadrul sistemelor juridice naţionale, ca remediu de drept european, relevantă în această privinţă fiind hotărârea pronunţată în Cauza 199/82 Amministrazione delle Finanze dello Stato c. San Giorgio SpA. </w:t>
      </w:r>
    </w:p>
    <w:p w:rsidRPr="00F37399" w:rsidR="00457CB1" w:rsidP="00457CB1">
      <w:pPr>
        <w:ind w:firstLine="540"/>
        <w:jc w:val="both"/>
        <w:rPr>
          <w:lang w:val="it-IT"/>
        </w:rPr>
      </w:pPr>
      <w:r w:rsidRPr="00F37399">
        <w:rPr>
          <w:lang w:val="it-IT"/>
        </w:rPr>
        <w:t xml:space="preserve">În esenţă, după cum s-a expus anterior, la momentul soluţionării prezentului recurs, Curtea de Justiţie a Uniunii Europene a stabilit cu claritate că taxa de poluare reglementată de Ordonanţa de urgenţă a Guvernului nr. 50/2008, aprobată prin Legea nr. 140/2011 inclusiv cu modificările aduse prin Ordonanţa de urgenţă a Guvernului nr. 117/2009 pentru aplicarea unor măsuri privind taxa de poluare pentru autovehicule, aprobată prin Legea nr. 17/2011 (potrivit paragrafului 27 din hotărârea preliminară prin care s-a soluţionat Cauza C-263/10, Nisipeanu), contravine dispoziţiilor art. 110 al Tratatului privind funcţionarea Uniunii Europene. </w:t>
      </w:r>
    </w:p>
    <w:p w:rsidRPr="00F37399" w:rsidR="00457CB1" w:rsidP="00457CB1">
      <w:pPr>
        <w:ind w:firstLine="540"/>
        <w:jc w:val="both"/>
        <w:rPr>
          <w:lang w:val="it-IT"/>
        </w:rPr>
      </w:pPr>
      <w:r w:rsidRPr="00F37399">
        <w:rPr>
          <w:lang w:val="it-IT"/>
        </w:rPr>
        <w:t xml:space="preserve">Prin urmare, conform jurisprudenţei consecvente a Curţii de Justiţie a Uniunii Europene, contribuabilii au dreptul la restituirea taxei prelevate de un stat membru cu încălcarea dreptului european şi, corelativ, statul are obligaţia de a o restitui. </w:t>
      </w:r>
    </w:p>
    <w:p w:rsidRPr="00F37399" w:rsidR="00457CB1" w:rsidP="00457CB1">
      <w:pPr>
        <w:ind w:firstLine="540"/>
        <w:jc w:val="both"/>
        <w:rPr>
          <w:lang w:val="it-IT"/>
        </w:rPr>
      </w:pPr>
      <w:r w:rsidRPr="00F37399">
        <w:rPr>
          <w:lang w:val="it-IT"/>
        </w:rPr>
        <w:t xml:space="preserve">Conform principiului autonomiei procedurale, regulile care guvernează rambursarea sumelor în discuţie sunt regulile naţionale. </w:t>
      </w:r>
    </w:p>
    <w:p w:rsidRPr="00F37399" w:rsidR="00457CB1" w:rsidP="00457CB1">
      <w:pPr>
        <w:ind w:firstLine="540"/>
        <w:jc w:val="both"/>
        <w:rPr>
          <w:lang w:val="it-IT"/>
        </w:rPr>
      </w:pPr>
      <w:r w:rsidRPr="00F37399">
        <w:rPr>
          <w:lang w:val="it-IT"/>
        </w:rPr>
        <w:t xml:space="preserve">Principiul existenţei unor remedii naţionale adecvate şi efective a fost dezvoltat şi explicitat mai ales în hotărârea pronunţată asupra afacerilor reunite C-397/98 şi C-410/98, Metallgesellshaft Ltd. şi alţii şi Hoechst UK Ltd., în care Curtea de </w:t>
      </w:r>
      <w:smartTag w:uri="urn:schemas-microsoft-com:office:smarttags" w:element="PersonName">
        <w:smartTagPr>
          <w:attr w:name="ProductID" w:val="la Luxembourg"/>
        </w:smartTagPr>
        <w:r w:rsidRPr="00F37399">
          <w:rPr>
            <w:lang w:val="it-IT"/>
          </w:rPr>
          <w:t>la Luxembourg</w:t>
        </w:r>
      </w:smartTag>
      <w:r w:rsidRPr="00F37399">
        <w:rPr>
          <w:lang w:val="it-IT"/>
        </w:rPr>
        <w:t xml:space="preserve"> a punctat în sensul că rambursarea taxelor prelevate nelegal nu poate fi condiţionată de contestarea reglementării naţionale ori a actelor fiscale la momentul plăţii. </w:t>
      </w:r>
    </w:p>
    <w:p w:rsidRPr="00F37399" w:rsidR="00457CB1" w:rsidP="00457CB1">
      <w:pPr>
        <w:ind w:firstLine="540"/>
        <w:jc w:val="both"/>
        <w:rPr>
          <w:lang w:val="it-IT"/>
        </w:rPr>
      </w:pPr>
      <w:r w:rsidRPr="00F37399">
        <w:rPr>
          <w:lang w:val="it-IT"/>
        </w:rPr>
        <w:t xml:space="preserve">În esenţă, Curtea a arătat că autorităţile fiscale naţionale nu pot invoca o culpă a contribuabililor care nu au apelat la un remediu naţional ineficient, în condiţiile în care ele însele sunt culpabile pentru aplicarea unor norme naţionale incompatibile cu dreptul european. </w:t>
      </w:r>
    </w:p>
    <w:p w:rsidRPr="00F37399" w:rsidR="00457CB1" w:rsidP="00457CB1">
      <w:pPr>
        <w:ind w:firstLine="540"/>
        <w:jc w:val="both"/>
        <w:rPr>
          <w:lang w:val="it-IT"/>
        </w:rPr>
      </w:pPr>
      <w:r w:rsidRPr="00F37399">
        <w:rPr>
          <w:lang w:val="it-IT"/>
        </w:rPr>
        <w:t xml:space="preserve">Aceste reguli sau proceduri, la rândul lor, trebuie să respecte principiul echivalenţei (neputând institui condiţii mai puţin favorabile decât pentru cererile similare bazate pe încălcarea dreptului naţional) şi principiul efectivităţii (procedura naţională nu trebuie să facă excesiv de dificil sau chiar imposibil exerciţiul drepturilor conferite de Tratatul privind funcţionarea Uniunii Europene). </w:t>
      </w:r>
    </w:p>
    <w:p w:rsidRPr="00F37399" w:rsidR="00457CB1" w:rsidP="00457CB1">
      <w:pPr>
        <w:ind w:firstLine="540"/>
        <w:jc w:val="both"/>
        <w:rPr>
          <w:lang w:val="it-IT"/>
        </w:rPr>
      </w:pPr>
      <w:r w:rsidRPr="00F37399">
        <w:rPr>
          <w:lang w:val="it-IT"/>
        </w:rPr>
        <w:t xml:space="preserve">Justiţiabilii care au solicitat rambursarea taxei de poluare au apelat la procedura "restituirii de sume", invocând preponderent, potrivit art. 117 alin. (1) lit. d) din Codul de procedură fiscală, "aplicarea eronată a prevederilor legale", iar Curtea apreciază că în sine, această reglementare respectă cele două principii enunţate anterior, al echivalenţei şi al efectivităţii; nu s-a susţinut că art. 110 al Tratatului privind funcţionarea Uniunii Europene nu ar putea fi circumscris ipotezei vizate de norma naţională, adică nu ar putea constitui o prevedere legală aplicată eronat. </w:t>
      </w:r>
    </w:p>
    <w:p w:rsidRPr="00F37399" w:rsidR="00457CB1" w:rsidP="00457CB1">
      <w:pPr>
        <w:ind w:firstLine="540"/>
        <w:jc w:val="both"/>
        <w:rPr>
          <w:lang w:val="it-IT"/>
        </w:rPr>
      </w:pPr>
      <w:r w:rsidRPr="00F37399">
        <w:rPr>
          <w:rStyle w:val="paragraf1"/>
          <w:lang w:val="it-IT"/>
        </w:rPr>
        <w:t xml:space="preserve">Sub aspectul admisibilităţii, Curtea subliniază că </w:t>
      </w:r>
      <w:r w:rsidRPr="00F37399">
        <w:rPr>
          <w:lang w:val="it-IT"/>
        </w:rPr>
        <w:t xml:space="preserve">existenţa art. 117 alin. (1) lit. d) din Codul de procedură fiscală nu ar mai avea nicio justificare logică dacă restituirea sumelor nelegal plătite nu s-ar putea obţine decât atacând direct decizia de calcul al taxei de poluare. Or, potrivit regulii de interpretare "actus interpretandus est potius ut valeat quam pereat", un text de lege trebuie interpretat în sensul în care ar produce efecte, iar nu în sensul în care n-ar produce niciunul. </w:t>
      </w:r>
    </w:p>
    <w:p w:rsidRPr="00F37399" w:rsidR="00457CB1" w:rsidP="00457CB1">
      <w:pPr>
        <w:ind w:firstLine="540"/>
        <w:jc w:val="both"/>
        <w:rPr>
          <w:lang w:val="it-IT"/>
        </w:rPr>
      </w:pPr>
      <w:r w:rsidRPr="00F37399">
        <w:rPr>
          <w:lang w:val="it-IT"/>
        </w:rPr>
        <w:t xml:space="preserve">În al doilea rând, nu trebuie ignorate obiectul şi finalitatea celor două proceduri care vizează, pe de o parte, anularea deciziei de calcul al taxei de poluare, cu consecinţa înlăturării acesteia din realitatea juridică, iar, pe de altă parte, cenzurarea refuzului nejustificat de soluţionare a cererii de restituire a taxei de poluare şi obligarea la restituirea sumei încasate cu acest titlu. </w:t>
      </w:r>
    </w:p>
    <w:p w:rsidRPr="00F37399" w:rsidR="00457CB1" w:rsidP="00457CB1">
      <w:pPr>
        <w:ind w:firstLine="540"/>
        <w:jc w:val="both"/>
        <w:rPr>
          <w:lang w:val="it-IT"/>
        </w:rPr>
      </w:pPr>
      <w:r w:rsidRPr="00F37399">
        <w:rPr>
          <w:lang w:val="it-IT"/>
        </w:rPr>
        <w:t xml:space="preserve">Procedura prealabilă reglementată de dispoziţiile legale amintite anterior este obligatorie numai în cazul primei categorii de acţiuni, în timp ce, pentru a doua, ea nu mai are un astfel de caracter în baza art. 7 alin. (5) din Legea nr. 554/2004, cu modificările şi completările ulterioare. </w:t>
      </w:r>
    </w:p>
    <w:p w:rsidRPr="00F37399" w:rsidR="00457CB1" w:rsidP="00457CB1">
      <w:pPr>
        <w:ind w:firstLine="540"/>
        <w:jc w:val="both"/>
        <w:rPr>
          <w:lang w:val="it-IT"/>
        </w:rPr>
      </w:pPr>
      <w:r w:rsidRPr="00F37399">
        <w:rPr>
          <w:lang w:val="it-IT"/>
        </w:rPr>
        <w:t xml:space="preserve">În al treilea rând, soluţia admisibilităţii unor asemenea acţiuni se impune mai ales prin prisma jurisprudenţei Curţii de Justiţie a Uniunii Europene, care recunoaşte contribuabilului dreptul de a solicita rambursarea unei taxe plătite cu încălcarea dreptului european, independent de orice contestare a actului administrativ prin care această taxă a fost stabilită. </w:t>
      </w:r>
    </w:p>
    <w:p w:rsidRPr="00F37399" w:rsidR="00457CB1" w:rsidP="00457CB1">
      <w:pPr>
        <w:ind w:firstLine="540"/>
        <w:jc w:val="both"/>
        <w:rPr>
          <w:lang w:val="it-IT"/>
        </w:rPr>
      </w:pPr>
      <w:r w:rsidRPr="00F37399">
        <w:rPr>
          <w:lang w:val="it-IT"/>
        </w:rPr>
        <w:t xml:space="preserve">Relevantă în această privinţă este jurisprudenţa Metallgesellshaft şi Hoechst, în care s-a conchis în sensul că "este contrar dreptului european ca o instanţă naţională să respingă sau să admită doar în parte o cerere... pentru rambursarea sau repararea prejudiciului financiar suferit ca o consecinţă a plăţii impozitului pe profit... pentru simplul motiv că acestea nu au solicitat autorităţii fiscale beneficiul regimului fiscal... şi că nu s-au folosit de remediile juridice aflate la dispoziţia lor pentru a contesta refuzurile autorităţilor fiscale, prin invocarea priorităţii şi efectului direct al dreptului comunitar, în condiţiile în care legislaţia naţională refuza... beneficiul regimului </w:t>
      </w:r>
    </w:p>
    <w:p w:rsidRPr="00F37399" w:rsidR="00457CB1" w:rsidP="00457CB1">
      <w:pPr>
        <w:ind w:firstLine="540"/>
        <w:jc w:val="both"/>
        <w:rPr>
          <w:lang w:val="it-IT"/>
        </w:rPr>
      </w:pPr>
      <w:r w:rsidRPr="00F37399">
        <w:rPr>
          <w:lang w:val="it-IT"/>
        </w:rPr>
        <w:t xml:space="preserve">În fine, această soluţie se impune şi prin prisma Convenţiei pentru apărarea drepturilor omului şi libertăţilor fundamentale, respectiv a art. 13, potrivit căruia statele trebuie să asigure un recurs efectiv, prin care o persoană să se poată plânge de încălcarea drepturilor sale. </w:t>
      </w:r>
    </w:p>
    <w:p w:rsidRPr="00F37399" w:rsidR="00457CB1" w:rsidP="00457CB1">
      <w:pPr>
        <w:ind w:firstLine="540"/>
        <w:jc w:val="both"/>
        <w:rPr>
          <w:lang w:val="it-IT"/>
        </w:rPr>
      </w:pPr>
      <w:r w:rsidRPr="00F37399">
        <w:rPr>
          <w:lang w:val="it-IT"/>
        </w:rPr>
        <w:t xml:space="preserve">Or, parcurgerea procedurii administrative de contestare a deciziei de calcul al taxei de poluare, cu consecinţa previzibilă a respingerii contestaţiei, fie ca tardiv formulată, fie ca nefondată, nu poate constitui un remediu naţional efectiv în sensul Convenţiei, ci, dimpotrivă, reprezintă un obstacol în calea recuperării prejudiciului cauzat particularilor prin aplicarea unor norme naţionale incompatibile cu dreptul european, obstacol interpus chiar de autorităţile fiscale naţionale aflate în culpă. </w:t>
      </w:r>
    </w:p>
    <w:p w:rsidRPr="00F37399" w:rsidR="00457CB1" w:rsidP="00457CB1">
      <w:pPr>
        <w:ind w:firstLine="540"/>
        <w:jc w:val="both"/>
        <w:rPr>
          <w:lang w:val="pt-PT"/>
        </w:rPr>
      </w:pPr>
      <w:r w:rsidRPr="00F37399">
        <w:rPr>
          <w:rStyle w:val="paragraf1"/>
          <w:lang w:val="it-IT"/>
        </w:rPr>
        <w:t>   </w:t>
      </w:r>
      <w:r w:rsidRPr="00F37399">
        <w:rPr>
          <w:lang w:val="it-IT"/>
        </w:rPr>
        <w:t xml:space="preserve"> </w:t>
      </w:r>
      <w:r w:rsidRPr="00F37399">
        <w:rPr>
          <w:lang w:val="pt-PT"/>
        </w:rPr>
        <w:t xml:space="preserve">În argumentarea hotărârii preliminare pronunţate în Cauza C-402/2009 Ioan Tatu c. Statului Român, prin Ministerul Finanţelor, Direcţia Generală a Finanţelor Publice Sibiu, Administraţia Finanţelor Publice Sibiu, Administraţia Fondului pentru Mediu şi Ministerul Mediului, chiar Curtea de Justiţie a Uniunii Europene a invocat în mai multe rânduri, cu titlu de jurisprudenţă, Hotărârea sa din 20 septembrie 2007 în Cauza Comisia c. Greciei (§ 40-43, 45), însă aceasta s-a realizat în partea privitoare la "neutralitatea taxei în privinţa vehiculelor de ocazie importate şi a vehiculelor de ocazie similare înmatriculate anterior pe teritoriul naţional" în care nu s-au constatat încălcări ale dreptului Uniunii Europene. </w:t>
      </w:r>
    </w:p>
    <w:p w:rsidRPr="00F37399" w:rsidR="00457CB1" w:rsidP="00457CB1">
      <w:pPr>
        <w:ind w:firstLine="540"/>
        <w:jc w:val="both"/>
        <w:rPr>
          <w:lang w:val="pt-PT"/>
        </w:rPr>
      </w:pPr>
      <w:r w:rsidRPr="00F37399">
        <w:rPr>
          <w:lang w:val="pt-PT"/>
        </w:rPr>
        <w:t xml:space="preserve">În partea a II-a a hotărârii, care vizează neutralitatea aceleiaşi taxe în privinţa vehiculelor importate din Uniunea Europeană, comparativ cu cele similare puse în vânzare pe piaţa naţională a vehiculelor de ocazie, s-a identificat efectul protecţionist. </w:t>
      </w:r>
    </w:p>
    <w:p w:rsidRPr="00F37399" w:rsidR="00457CB1" w:rsidP="00457CB1">
      <w:pPr>
        <w:ind w:firstLine="540"/>
        <w:jc w:val="both"/>
        <w:rPr>
          <w:lang w:val="pt-PT"/>
        </w:rPr>
      </w:pPr>
      <w:r w:rsidRPr="00F37399">
        <w:rPr>
          <w:lang w:val="pt-PT"/>
        </w:rPr>
        <w:t xml:space="preserve">Prin urmare, argumentele reţinute de Curtea de </w:t>
      </w:r>
      <w:smartTag w:uri="urn:schemas-microsoft-com:office:smarttags" w:element="PersonName">
        <w:smartTagPr>
          <w:attr w:name="ProductID" w:val="la Luxembourg"/>
        </w:smartTagPr>
        <w:r w:rsidRPr="00F37399">
          <w:rPr>
            <w:lang w:val="pt-PT"/>
          </w:rPr>
          <w:t>la Luxembourg</w:t>
        </w:r>
      </w:smartTag>
      <w:r w:rsidRPr="00F37399">
        <w:rPr>
          <w:lang w:val="pt-PT"/>
        </w:rPr>
        <w:t xml:space="preserve"> în Cauza Comisia c. Greciei nu sunt relevante pentru soluţionarea recursului în interesul legii de faţă. </w:t>
      </w:r>
    </w:p>
    <w:p w:rsidRPr="00F37399" w:rsidR="00457CB1" w:rsidP="00457CB1">
      <w:pPr>
        <w:ind w:firstLine="540"/>
        <w:jc w:val="both"/>
        <w:rPr>
          <w:lang w:val="pt-PT"/>
        </w:rPr>
      </w:pPr>
      <w:r w:rsidRPr="00F37399">
        <w:rPr>
          <w:lang w:val="pt-PT"/>
        </w:rPr>
        <w:t xml:space="preserve">Celelalte două hotărâri, pronunţate în cauzele C-68/1979 -Hans Just I c. Ministerului danez al impozitelor şi accizelor şi C-229/1996 Aprile - S.R.L., au fost citate cu titlu de jurisprudenţă în privinţa posibilităţii reglementării de către statele membre ale Uniunii Europene a unor proceduri de restituire a taxelor percepute cu încălcarea dreptului comunitar, ambele hotărâri punctând asupra faptului că acestea trebuie să respecte principiul echivalenţei şi principiul efectivităţii, după cum s-a arătat anterior. </w:t>
      </w:r>
    </w:p>
    <w:p w:rsidRPr="00F37399" w:rsidR="00457CB1" w:rsidP="00457CB1">
      <w:pPr>
        <w:ind w:firstLine="540"/>
        <w:jc w:val="both"/>
        <w:rPr>
          <w:lang w:val="pt-PT"/>
        </w:rPr>
      </w:pPr>
      <w:r w:rsidRPr="00F37399">
        <w:rPr>
          <w:lang w:val="pt-PT"/>
        </w:rPr>
        <w:t xml:space="preserve">Or, necontestat, în virtutea autonomiei procedurale, statele membre ale Uniunii Europene au dreptul de a elabora regulile procedurale care guvernează acţiunile în justiţie pentru apărarea drepturilor contribuabililor ce derivă din dreptul Uniunii Europene, astfel încât, de lege lata, singura posibilitate pe care o au contribuabilii este conferită de dispoziţiile art. 117 alin. (1) lit. d) din Codul de procedură fiscală. </w:t>
      </w:r>
    </w:p>
    <w:p w:rsidRPr="00F37399" w:rsidR="00457CB1" w:rsidP="00457CB1">
      <w:pPr>
        <w:ind w:firstLine="540"/>
        <w:jc w:val="both"/>
        <w:rPr>
          <w:b/>
          <w:bCs/>
        </w:rPr>
      </w:pPr>
      <w:r w:rsidRPr="00F37399">
        <w:rPr>
          <w:b/>
          <w:bCs/>
        </w:rPr>
        <w:t>Faţă de toate aceste considerente, Curtea va respinge recursul ca nefondat şi va menţine sentinţa de fond ca fiind legală şi temeinică.</w:t>
      </w:r>
    </w:p>
    <w:p w:rsidRPr="00F37399" w:rsidR="00457CB1" w:rsidP="00457CB1">
      <w:pPr>
        <w:ind w:firstLine="540"/>
        <w:jc w:val="center"/>
        <w:rPr>
          <w:b/>
        </w:rPr>
      </w:pPr>
    </w:p>
    <w:p w:rsidRPr="00F37399" w:rsidR="00457CB1" w:rsidP="00457CB1">
      <w:pPr>
        <w:ind w:firstLine="709"/>
        <w:jc w:val="center"/>
      </w:pPr>
      <w:r w:rsidRPr="00F37399">
        <w:rPr>
          <w:b/>
        </w:rPr>
        <w:t>CONTESTATIA IN ANULARE</w:t>
      </w:r>
    </w:p>
    <w:p w:rsidRPr="00F37399" w:rsidR="00457CB1" w:rsidP="00457CB1">
      <w:pPr>
        <w:ind w:firstLine="709"/>
        <w:jc w:val="both"/>
      </w:pPr>
    </w:p>
    <w:p w:rsidRPr="00F37399" w:rsidR="00457CB1" w:rsidP="00457CB1">
      <w:pPr>
        <w:ind w:firstLine="709"/>
        <w:jc w:val="both"/>
      </w:pPr>
      <w:r w:rsidRPr="002D5D05">
        <w:t xml:space="preserve">Recurenta Administraţia Finanţelor Publice </w:t>
      </w:r>
      <w:r w:rsidRPr="002D5D05" w:rsidR="008A7458">
        <w:t>...B...</w:t>
      </w:r>
      <w:r w:rsidRPr="002D5D05">
        <w:t xml:space="preserve"> a introdus contestate in anulare impotriva deciziei civile nr. </w:t>
      </w:r>
      <w:r w:rsidRPr="002D5D05" w:rsidR="002D5D05">
        <w:t>.....</w:t>
      </w:r>
      <w:r w:rsidRPr="002D5D05">
        <w:t xml:space="preserve"> / </w:t>
      </w:r>
      <w:r w:rsidRPr="002D5D05" w:rsidR="002D5D05">
        <w:t>................</w:t>
      </w:r>
      <w:r w:rsidRPr="002D5D05">
        <w:t>,</w:t>
      </w:r>
      <w:r w:rsidRPr="00F37399">
        <w:t xml:space="preserve"> pentru motivele prevăzute de art. 318 din Codul de procedura civila, constând intr-o eroare materiala.</w:t>
      </w:r>
    </w:p>
    <w:p w:rsidRPr="00F37399" w:rsidR="00457CB1" w:rsidP="00457CB1">
      <w:pPr>
        <w:ind w:firstLine="709"/>
        <w:jc w:val="both"/>
      </w:pPr>
      <w:r w:rsidRPr="00F37399">
        <w:t xml:space="preserve"> Contestatoarea a afirmat ca dezlegarea data este rezultatul unei greşeli materiale deoarece din eroare instanţa nu a analizat inscrisurile dosarului si nu a luat act ca la dosarul cauzei nu exista dovada achitarii taxei pe poluare in suma de 9.705 lei, inscris care reprezintă obiectul acţiunii.</w:t>
      </w:r>
    </w:p>
    <w:p w:rsidRPr="00F37399" w:rsidR="00457CB1" w:rsidP="00457CB1">
      <w:pPr>
        <w:ind w:firstLine="709"/>
        <w:jc w:val="both"/>
      </w:pPr>
      <w:r w:rsidRPr="00F37399">
        <w:t xml:space="preserve">Contestatoarea a mai afirmat ca A.F.P. </w:t>
      </w:r>
      <w:r w:rsidR="008A7458">
        <w:t>...B...</w:t>
      </w:r>
      <w:r w:rsidRPr="00F37399">
        <w:t xml:space="preserve"> in momentul demararii procedurilor de restituire a taxei pe poluare pentru </w:t>
      </w:r>
      <w:r w:rsidR="008A7458">
        <w:t>...Y...</w:t>
      </w:r>
      <w:r w:rsidRPr="00F37399">
        <w:t xml:space="preserve"> a constatat ca suma de 9.705 lei reprezentând taxa pe poluare nu a fost achitata.</w:t>
      </w:r>
    </w:p>
    <w:p w:rsidRPr="00F37399" w:rsidR="00457CB1" w:rsidP="00457CB1">
      <w:pPr>
        <w:ind w:firstLine="709"/>
        <w:jc w:val="both"/>
      </w:pPr>
      <w:r w:rsidRPr="00F37399">
        <w:t xml:space="preserve">Prin adresa nr. </w:t>
      </w:r>
      <w:r w:rsidR="008D43C9">
        <w:t>....</w:t>
      </w:r>
      <w:r w:rsidRPr="00F37399">
        <w:t xml:space="preserve"> / 05.03.2013, A.F.P. </w:t>
      </w:r>
      <w:r w:rsidR="008A7458">
        <w:t>...B...</w:t>
      </w:r>
      <w:r w:rsidRPr="00F37399">
        <w:t xml:space="preserve"> a solicitat Trezoreriei Municipiului </w:t>
      </w:r>
      <w:r w:rsidR="008A7458">
        <w:t>...B...</w:t>
      </w:r>
      <w:r w:rsidRPr="00F37399">
        <w:t xml:space="preserve"> sa confirme plata in suma de 9.705 lei reprezentând taxa pe poluare achitata pe numele </w:t>
      </w:r>
      <w:r w:rsidR="008A7458">
        <w:t>...Y...</w:t>
      </w:r>
      <w:r w:rsidRPr="00F37399">
        <w:t xml:space="preserve"> in baza Deciziei de calcul al taxei pe poluare pentru autovehicule nr. </w:t>
      </w:r>
      <w:r w:rsidR="008D43C9">
        <w:t>....</w:t>
      </w:r>
      <w:r w:rsidRPr="00F37399">
        <w:t xml:space="preserve"> / 02.08.2011 emisa de A.F.P. </w:t>
      </w:r>
      <w:r w:rsidR="008A7458">
        <w:t>...B...</w:t>
      </w:r>
      <w:r w:rsidRPr="00F37399">
        <w:t>, cu scopul inmatricularii unui autoturism.</w:t>
      </w:r>
    </w:p>
    <w:p w:rsidRPr="00F37399" w:rsidR="00457CB1" w:rsidP="00457CB1">
      <w:pPr>
        <w:ind w:firstLine="709"/>
        <w:jc w:val="both"/>
      </w:pPr>
      <w:r w:rsidRPr="00F37399">
        <w:t xml:space="preserve">Prin adresa nr. </w:t>
      </w:r>
      <w:r w:rsidR="008D43C9">
        <w:t>......</w:t>
      </w:r>
      <w:r w:rsidRPr="00F37399">
        <w:t xml:space="preserve"> / 06.03.2013 Trezoreria Municipiului </w:t>
      </w:r>
      <w:r w:rsidR="008A7458">
        <w:t>...B...</w:t>
      </w:r>
      <w:r w:rsidRPr="00F37399">
        <w:t xml:space="preserve"> a comunicat ca suma de 9.705 lei, reprezentând taxa pe poluare nu figureaza in bazele de date ca fiind achitata pe numele </w:t>
      </w:r>
      <w:r w:rsidR="008A7458">
        <w:t>...Y...</w:t>
      </w:r>
      <w:r w:rsidRPr="00F37399">
        <w:t xml:space="preserve">, avand C.N.P. </w:t>
      </w:r>
      <w:r w:rsidR="008A7458">
        <w:t>..................</w:t>
      </w:r>
      <w:r w:rsidRPr="00F37399">
        <w:t xml:space="preserve">, domiciliat in </w:t>
      </w:r>
      <w:r w:rsidR="008D43C9">
        <w:t>...................................</w:t>
      </w:r>
      <w:r w:rsidRPr="00F37399">
        <w:t>, pana la data prezentei.</w:t>
      </w:r>
    </w:p>
    <w:p w:rsidRPr="00F37399" w:rsidR="00457CB1" w:rsidP="00457CB1">
      <w:pPr>
        <w:ind w:firstLine="709"/>
        <w:jc w:val="both"/>
      </w:pPr>
      <w:r w:rsidRPr="00F37399">
        <w:t xml:space="preserve">In urma verificărilor efectuate, s-a constatat ca reclamantul </w:t>
      </w:r>
      <w:r w:rsidR="008A7458">
        <w:t>...Y...</w:t>
      </w:r>
      <w:r w:rsidRPr="00F37399">
        <w:t xml:space="preserve"> nu a depus nici la sediul A.F.P. </w:t>
      </w:r>
      <w:r w:rsidR="008A7458">
        <w:t>...B...</w:t>
      </w:r>
      <w:r w:rsidRPr="00F37399">
        <w:t>, nici la dosarul cauzei Chitanta din care sa rezulte ca taxa pe poluare in suma de 9.705 lei a fost achitata.</w:t>
      </w:r>
    </w:p>
    <w:p w:rsidRPr="00F37399" w:rsidR="00457CB1" w:rsidP="00457CB1">
      <w:pPr>
        <w:ind w:firstLine="709"/>
        <w:jc w:val="both"/>
      </w:pPr>
      <w:r w:rsidRPr="00F37399">
        <w:t xml:space="preserve">A.F.P. </w:t>
      </w:r>
      <w:r w:rsidR="008A7458">
        <w:t>...B...</w:t>
      </w:r>
      <w:r w:rsidRPr="00F37399">
        <w:t xml:space="preserve"> a solicitat in data de 06.03.2013 Serviciului Public Comunitar Regim Permise Conducere înmatriculări Vehicule </w:t>
      </w:r>
      <w:r w:rsidR="008A7458">
        <w:t>...C...</w:t>
      </w:r>
      <w:r w:rsidRPr="00F37399">
        <w:t xml:space="preserve"> (</w:t>
      </w:r>
      <w:r w:rsidR="008D43C9">
        <w:t>S.P.C.R.P.C.I.V.....</w:t>
      </w:r>
      <w:r w:rsidRPr="00F37399">
        <w:t xml:space="preserve">) date referitoare la înmatricularea autovehiculului Marca VOLKSWAGEN, Tip </w:t>
      </w:r>
      <w:r w:rsidR="008A7458">
        <w:t>../......../.....</w:t>
      </w:r>
      <w:r w:rsidRPr="00F37399">
        <w:t xml:space="preserve">, Categorie auto Ml, Norme poluare E2, Serie sasiu </w:t>
      </w:r>
      <w:r w:rsidR="008A7458">
        <w:t>..................</w:t>
      </w:r>
      <w:r w:rsidRPr="00F37399">
        <w:t xml:space="preserve">, Nr. omologare </w:t>
      </w:r>
      <w:r w:rsidR="008A7458">
        <w:t>..................</w:t>
      </w:r>
      <w:r w:rsidRPr="00F37399">
        <w:t xml:space="preserve">, Nr. Identificare </w:t>
      </w:r>
      <w:r w:rsidR="008A7458">
        <w:t>..................</w:t>
      </w:r>
      <w:r w:rsidRPr="00F37399">
        <w:t xml:space="preserve">, An fabricaţie 1997, Serie carte auto </w:t>
      </w:r>
      <w:r w:rsidR="008A7458">
        <w:t>.............</w:t>
      </w:r>
      <w:r w:rsidRPr="00F37399">
        <w:t xml:space="preserve">, Data primei inmatriculari in Uniunea Europeana 13.01.1997 proprietatea lui </w:t>
      </w:r>
      <w:r w:rsidR="008A7458">
        <w:t>...Y...</w:t>
      </w:r>
      <w:r w:rsidRPr="00F37399">
        <w:t xml:space="preserve">, domiciliat in </w:t>
      </w:r>
      <w:r w:rsidR="002D5D05">
        <w:t>..............................</w:t>
      </w:r>
      <w:r w:rsidRPr="00F37399">
        <w:t xml:space="preserve">, posesor al C.l. Seria </w:t>
      </w:r>
      <w:r w:rsidR="002D5D05">
        <w:t>.....</w:t>
      </w:r>
      <w:r w:rsidRPr="00F37399">
        <w:t xml:space="preserve"> nr. </w:t>
      </w:r>
      <w:r w:rsidR="002D5D05">
        <w:t>......</w:t>
      </w:r>
      <w:r w:rsidRPr="00F37399">
        <w:t xml:space="preserve"> eliberata de SPCLEP </w:t>
      </w:r>
      <w:r w:rsidR="008A7458">
        <w:t>...B...</w:t>
      </w:r>
      <w:r w:rsidRPr="00F37399">
        <w:t xml:space="preserve"> la data de </w:t>
      </w:r>
      <w:r w:rsidR="002D5D05">
        <w:t>....</w:t>
      </w:r>
      <w:r w:rsidRPr="00F37399">
        <w:t xml:space="preserve">, avand C.N.P. </w:t>
      </w:r>
      <w:r w:rsidR="008A7458">
        <w:t>..................</w:t>
      </w:r>
      <w:r w:rsidRPr="00F37399">
        <w:t>.</w:t>
      </w:r>
    </w:p>
    <w:p w:rsidRPr="00F37399" w:rsidR="00457CB1" w:rsidP="00457CB1">
      <w:pPr>
        <w:ind w:firstLine="709"/>
        <w:jc w:val="both"/>
      </w:pPr>
      <w:r w:rsidRPr="00F37399">
        <w:t xml:space="preserve">Serviciul Public Comunitar Regim Permise Conducere Inmatriculari Vehicule </w:t>
      </w:r>
      <w:r w:rsidR="008A7458">
        <w:t>...C...</w:t>
      </w:r>
      <w:r w:rsidRPr="00F37399">
        <w:t xml:space="preserve"> ( </w:t>
      </w:r>
      <w:r w:rsidR="008D43C9">
        <w:t>S.P.C.R.P.C.I.V.....</w:t>
      </w:r>
      <w:r w:rsidRPr="00F37399">
        <w:t xml:space="preserve"> ) a răspuns prin Adresa înregistrata </w:t>
      </w:r>
      <w:smartTag w:uri="urn:schemas-microsoft-com:office:smarttags" w:element="PersonName">
        <w:smartTagPr>
          <w:attr w:name="ProductID" w:val="la A.F"/>
        </w:smartTagPr>
        <w:r w:rsidRPr="00F37399">
          <w:t>la A.F</w:t>
        </w:r>
      </w:smartTag>
      <w:r w:rsidRPr="00F37399">
        <w:t xml:space="preserve">.P. </w:t>
      </w:r>
      <w:r w:rsidR="008A7458">
        <w:t>...B...</w:t>
      </w:r>
      <w:r w:rsidRPr="00F37399">
        <w:t xml:space="preserve"> sub nr. </w:t>
      </w:r>
      <w:r w:rsidR="002D5D05">
        <w:t>....</w:t>
      </w:r>
      <w:r w:rsidRPr="00F37399">
        <w:t xml:space="preserve"> / 06.03.2013 ca autovehiculul Marca VOLKSWAGEN, Tip </w:t>
      </w:r>
      <w:r w:rsidR="008A7458">
        <w:t>../......../.....</w:t>
      </w:r>
      <w:r w:rsidRPr="00F37399">
        <w:t xml:space="preserve">, Categorie auto Ml, Norme poluare E2, Serie sasiu </w:t>
      </w:r>
      <w:r w:rsidR="008A7458">
        <w:t>..................</w:t>
      </w:r>
      <w:r w:rsidRPr="00F37399">
        <w:t xml:space="preserve">, Nr. omologare </w:t>
      </w:r>
      <w:r w:rsidR="008A7458">
        <w:t>..................</w:t>
      </w:r>
      <w:r w:rsidRPr="00F37399">
        <w:t xml:space="preserve">, Nr. Identificare </w:t>
      </w:r>
      <w:r w:rsidR="008A7458">
        <w:t>..................</w:t>
      </w:r>
      <w:r w:rsidRPr="00F37399">
        <w:t xml:space="preserve">, An fabricaţie 1997, Serie carte auto </w:t>
      </w:r>
      <w:r w:rsidR="008A7458">
        <w:t>.............</w:t>
      </w:r>
      <w:r w:rsidRPr="00F37399">
        <w:t xml:space="preserve">, Data primei inmatriculari in Uniunea Europeana 13.01.1997, proprietatea lui </w:t>
      </w:r>
      <w:r w:rsidR="008A7458">
        <w:t>...Y...</w:t>
      </w:r>
      <w:r w:rsidRPr="00F37399">
        <w:t xml:space="preserve"> nu este înmatriculat in Romania.</w:t>
      </w:r>
    </w:p>
    <w:p w:rsidRPr="00F37399" w:rsidR="00457CB1" w:rsidP="00457CB1">
      <w:pPr>
        <w:ind w:firstLine="709"/>
        <w:jc w:val="both"/>
      </w:pPr>
      <w:r w:rsidRPr="00F37399">
        <w:t xml:space="preserve">Mandatarul </w:t>
      </w:r>
      <w:r w:rsidR="005274D0">
        <w:t>...M...</w:t>
      </w:r>
      <w:r w:rsidRPr="00F37399">
        <w:t xml:space="preserve"> a fost contactat telefonic de A.F.P. </w:t>
      </w:r>
      <w:r w:rsidR="008A7458">
        <w:t>...B...</w:t>
      </w:r>
      <w:r w:rsidRPr="00F37399">
        <w:t xml:space="preserve"> pentru a se prezenta la sediul institutiei si depune (prezenta) Chitanta cu care taxa pe poluare in suma de 9.705 lei a fost achitata. Acesta a comunicat ca nu are cunostiinta de Chitanta, iar autoturismul este înmatriculat in Bulgaria.</w:t>
      </w:r>
    </w:p>
    <w:p w:rsidRPr="00F37399" w:rsidR="00457CB1" w:rsidP="00457CB1">
      <w:pPr>
        <w:ind w:firstLine="709"/>
        <w:jc w:val="both"/>
      </w:pPr>
      <w:r w:rsidRPr="00F37399">
        <w:t xml:space="preserve">Considera ca au fost incalcate condiţiile art. 112 si art. 114 din Codul de procedura civila, in sensul ca reclamantul </w:t>
      </w:r>
      <w:r w:rsidR="008A7458">
        <w:t>...Y...</w:t>
      </w:r>
      <w:r w:rsidRPr="00F37399">
        <w:t xml:space="preserve"> avea obligaţia depunerii înscrisurilor doveditoare in susţinerea acţiunii, iar rolul instantei era sa analizeze înscrisurile dosarului si sa ia act ca reclamantul nu a făcut dovada achitarii taxei pe poluare in suma de 9.705 lei, suma pe care a solicitat-o sa-i fie restituita si reprezintă obiectul cauzei.</w:t>
      </w:r>
    </w:p>
    <w:p w:rsidRPr="00F37399" w:rsidR="00457CB1" w:rsidP="00457CB1">
      <w:pPr>
        <w:ind w:firstLine="709"/>
        <w:jc w:val="both"/>
      </w:pPr>
      <w:r w:rsidRPr="00F37399">
        <w:t xml:space="preserve">Intentia reclamantului </w:t>
      </w:r>
      <w:r w:rsidR="008A7458">
        <w:t>...Y...</w:t>
      </w:r>
      <w:r w:rsidRPr="00F37399">
        <w:t xml:space="preserve"> de a înmatricula autoturismul nu s-a materializat, respectiv dupa ce i s-a emis Decizia de calcul al taxei pe poluare pentru autovehicule nr. </w:t>
      </w:r>
      <w:r w:rsidR="002D5D05">
        <w:t>...</w:t>
      </w:r>
      <w:r w:rsidRPr="00F37399">
        <w:t xml:space="preserve"> / 02.08.2011 de A.F.P. </w:t>
      </w:r>
      <w:r w:rsidR="008A7458">
        <w:t>...B...</w:t>
      </w:r>
      <w:r w:rsidRPr="00F37399">
        <w:t xml:space="preserve">, acesta nu a mai achitat </w:t>
      </w:r>
      <w:smartTag w:uri="urn:schemas-microsoft-com:office:smarttags" w:element="PersonName">
        <w:smartTagPr>
          <w:attr w:name="ProductID" w:val="la Trezoreria Municipiului"/>
        </w:smartTagPr>
        <w:r w:rsidRPr="00F37399">
          <w:t>la Trezoreria Municipiului</w:t>
        </w:r>
      </w:smartTag>
      <w:r w:rsidRPr="00F37399">
        <w:t xml:space="preserve"> </w:t>
      </w:r>
      <w:r w:rsidR="008A7458">
        <w:t>...B...</w:t>
      </w:r>
      <w:r w:rsidRPr="00F37399">
        <w:t xml:space="preserve"> taxa pe poluare in suma de 9.705 lei si nu s-a prezentat </w:t>
      </w:r>
      <w:smartTag w:uri="urn:schemas-microsoft-com:office:smarttags" w:element="PersonName">
        <w:smartTagPr>
          <w:attr w:name="ProductID" w:val="la Serviciul Public"/>
        </w:smartTagPr>
        <w:r w:rsidRPr="00F37399">
          <w:t>la Serviciul Public</w:t>
        </w:r>
      </w:smartTag>
      <w:r w:rsidRPr="00F37399">
        <w:t xml:space="preserve"> Comunitar Regim Permise Conducere Inmatriculari Vehicule </w:t>
      </w:r>
      <w:r w:rsidR="008A7458">
        <w:t>...C...</w:t>
      </w:r>
      <w:r w:rsidRPr="00F37399">
        <w:t xml:space="preserve"> (</w:t>
      </w:r>
      <w:r w:rsidR="008D43C9">
        <w:t>S.P.C.R.P.C.I.V.....</w:t>
      </w:r>
      <w:r w:rsidRPr="00F37399">
        <w:t>) pentru a înmatricula autoturismului.</w:t>
      </w:r>
    </w:p>
    <w:p w:rsidRPr="00F37399" w:rsidR="00457CB1" w:rsidP="00457CB1">
      <w:pPr>
        <w:ind w:firstLine="709"/>
        <w:jc w:val="both"/>
      </w:pPr>
      <w:r w:rsidRPr="00F37399">
        <w:t xml:space="preserve">Reclamantul </w:t>
      </w:r>
      <w:r w:rsidR="008A7458">
        <w:t>...Y...</w:t>
      </w:r>
      <w:r w:rsidRPr="00F37399">
        <w:t xml:space="preserve"> a dus in eroare atat A.F.P. </w:t>
      </w:r>
      <w:r w:rsidR="008A7458">
        <w:t>...B...</w:t>
      </w:r>
      <w:r w:rsidRPr="00F37399">
        <w:t>, cat si instanta de judecata, solicitând restituirea taxei pe poluare in suma de 9.705 lei menţionând ca a "achitat-o necuvenit", desi era conştient ca nu a achitat-o, dorind sa-si insuseasca o suma de bani necuvenita.</w:t>
      </w:r>
    </w:p>
    <w:p w:rsidRPr="00F37399" w:rsidR="00457CB1" w:rsidP="00457CB1">
      <w:pPr>
        <w:ind w:firstLine="709"/>
        <w:jc w:val="both"/>
      </w:pPr>
      <w:r w:rsidRPr="00F37399">
        <w:t xml:space="preserve">Considera ca reclamantul </w:t>
      </w:r>
      <w:r w:rsidR="008A7458">
        <w:t>...Y...</w:t>
      </w:r>
      <w:r w:rsidRPr="00F37399">
        <w:t xml:space="preserve"> in mod intentionat a dus in eroare instanta de judecata si A.F.P. </w:t>
      </w:r>
      <w:r w:rsidR="008A7458">
        <w:t>...B...</w:t>
      </w:r>
      <w:r w:rsidRPr="00F37399">
        <w:t>, pentru a-si insusi o suma de bani pentru care a declarat fals in acţiune ca a " achitat-o necuvenit ", dar de fapt aceasta suma nu a fost achitata nici pana la data prezentei.</w:t>
      </w:r>
    </w:p>
    <w:p w:rsidRPr="00F37399" w:rsidR="00457CB1" w:rsidP="00457CB1">
      <w:pPr>
        <w:ind w:firstLine="709"/>
        <w:jc w:val="both"/>
      </w:pPr>
      <w:r w:rsidRPr="00F37399">
        <w:t>Fata de aceasta situatie, va rugam sa admiteti contestatia in anulare si sa anulaţi hotararea atacata.</w:t>
      </w:r>
    </w:p>
    <w:p w:rsidRPr="00F37399" w:rsidR="00457CB1" w:rsidP="00457CB1">
      <w:pPr>
        <w:ind w:firstLine="709"/>
        <w:jc w:val="both"/>
      </w:pPr>
      <w:r w:rsidRPr="00F37399">
        <w:t>In drept, ne întemeiem cererea pe dispoziţiile art. 318 din Codul de procedura civila.</w:t>
      </w:r>
    </w:p>
    <w:p w:rsidRPr="00F37399" w:rsidR="00457CB1" w:rsidP="00457CB1">
      <w:pPr>
        <w:ind w:firstLine="709"/>
        <w:jc w:val="both"/>
      </w:pPr>
    </w:p>
    <w:p w:rsidRPr="00F37399" w:rsidR="00457CB1" w:rsidP="00457CB1">
      <w:pPr>
        <w:ind w:firstLine="709"/>
        <w:jc w:val="center"/>
        <w:rPr>
          <w:b/>
        </w:rPr>
      </w:pPr>
      <w:r w:rsidRPr="00F37399">
        <w:rPr>
          <w:b/>
        </w:rPr>
        <w:t>CURTEA</w:t>
      </w:r>
    </w:p>
    <w:p w:rsidRPr="00F37399" w:rsidR="00457CB1" w:rsidP="00457CB1">
      <w:pPr>
        <w:ind w:firstLine="709"/>
        <w:jc w:val="center"/>
        <w:rPr>
          <w:b/>
        </w:rPr>
      </w:pPr>
    </w:p>
    <w:p w:rsidRPr="00F37399" w:rsidR="00457CB1" w:rsidP="00457CB1">
      <w:pPr>
        <w:ind w:firstLine="709"/>
        <w:jc w:val="both"/>
      </w:pPr>
      <w:r w:rsidRPr="00F37399">
        <w:t>Instanta invedereaza ca art.318, teza I C.pr.civila vizeaza situatia in hotararea instantei de recurs este rezultatul unei greseli materiale, nu si al unei greseli de judecata.</w:t>
      </w:r>
    </w:p>
    <w:p w:rsidRPr="00F37399" w:rsidR="00457CB1" w:rsidP="00457CB1">
      <w:pPr>
        <w:ind w:firstLine="709"/>
        <w:jc w:val="both"/>
      </w:pPr>
      <w:r w:rsidRPr="00F37399">
        <w:t>In speta, pronuntarea hotararii in lipsa unor probe esentiale in cauza (dovada platii taxei a carei restituire se solicita si dovada inmatricularii in Romania a autovehiculului) reprezinta o eroare de judecata, intrata insa in puterea lucrului judecat, si nu o simpla eroare materiala legata de preluarea gresita a unor date din inscrisuri aflate la dosar.</w:t>
      </w:r>
    </w:p>
    <w:p w:rsidRPr="00F37399" w:rsidR="00457CB1" w:rsidP="00457CB1">
      <w:pPr>
        <w:ind w:firstLine="709"/>
        <w:jc w:val="both"/>
      </w:pPr>
      <w:r w:rsidRPr="00F37399">
        <w:t>Ca atare, eroarea sesizata de contestatoare nu poate fi indreptata pe calea contestatiei in anulare, aceasta cale extraordinara de atac fiind inadmisibila.</w:t>
      </w:r>
    </w:p>
    <w:p w:rsidRPr="00F37399" w:rsidR="00457CB1" w:rsidP="00457CB1">
      <w:pPr>
        <w:ind w:firstLine="709"/>
        <w:jc w:val="both"/>
      </w:pPr>
    </w:p>
    <w:p w:rsidRPr="00F37399" w:rsidR="00457CB1" w:rsidP="00457CB1">
      <w:pPr>
        <w:jc w:val="center"/>
        <w:rPr>
          <w:b/>
        </w:rPr>
      </w:pPr>
      <w:r w:rsidRPr="00F37399">
        <w:rPr>
          <w:b/>
        </w:rPr>
        <w:t>PENTRU ACESTE MOTIVE</w:t>
      </w:r>
    </w:p>
    <w:p w:rsidRPr="00F37399" w:rsidR="00457CB1" w:rsidP="00457CB1">
      <w:pPr>
        <w:jc w:val="center"/>
        <w:rPr>
          <w:b/>
        </w:rPr>
      </w:pPr>
      <w:r w:rsidRPr="00F37399">
        <w:rPr>
          <w:b/>
        </w:rPr>
        <w:t xml:space="preserve"> ÎN NUMELE LEGII </w:t>
      </w:r>
    </w:p>
    <w:p w:rsidRPr="00F37399" w:rsidR="00457CB1" w:rsidP="00457CB1">
      <w:pPr>
        <w:jc w:val="center"/>
        <w:rPr>
          <w:b/>
        </w:rPr>
      </w:pPr>
      <w:r w:rsidRPr="00F37399">
        <w:rPr>
          <w:b/>
        </w:rPr>
        <w:t xml:space="preserve">DECIDE: </w:t>
      </w:r>
    </w:p>
    <w:p w:rsidRPr="00F37399" w:rsidR="00457CB1" w:rsidP="00457CB1">
      <w:pPr>
        <w:jc w:val="center"/>
        <w:rPr>
          <w:b/>
        </w:rPr>
      </w:pPr>
    </w:p>
    <w:p w:rsidRPr="00F37399" w:rsidR="00457CB1" w:rsidP="00457CB1">
      <w:pPr>
        <w:jc w:val="both"/>
      </w:pPr>
      <w:r w:rsidRPr="00F37399">
        <w:tab/>
        <w:t xml:space="preserve">Respinge contestaţia în anulare formulată de contestatoarea </w:t>
      </w:r>
      <w:r w:rsidRPr="00F37399">
        <w:rPr>
          <w:b/>
        </w:rPr>
        <w:t xml:space="preserve">ADMINISTRAŢIA FINANŢELOR PUBLICE </w:t>
      </w:r>
      <w:r w:rsidR="008A7458">
        <w:rPr>
          <w:b/>
        </w:rPr>
        <w:t>...B...</w:t>
      </w:r>
      <w:r w:rsidRPr="00F37399">
        <w:rPr>
          <w:b/>
        </w:rPr>
        <w:t xml:space="preserve"> </w:t>
      </w:r>
      <w:r w:rsidRPr="00F37399">
        <w:t xml:space="preserve">împotriva </w:t>
      </w:r>
      <w:r>
        <w:t>deciziei</w:t>
      </w:r>
      <w:r w:rsidRPr="00F37399">
        <w:t xml:space="preserve"> civile nr. </w:t>
      </w:r>
      <w:r w:rsidRPr="002D5D05" w:rsidR="002D5D05">
        <w:t>.....</w:t>
      </w:r>
      <w:r w:rsidRPr="002D5D05">
        <w:t>/</w:t>
      </w:r>
      <w:r w:rsidRPr="002D5D05" w:rsidR="002D5D05">
        <w:t>..............</w:t>
      </w:r>
      <w:r w:rsidRPr="002D5D05">
        <w:t xml:space="preserve"> pron</w:t>
      </w:r>
      <w:r w:rsidRPr="00F37399">
        <w:t xml:space="preserve">unţată de Curtea de Apel </w:t>
      </w:r>
      <w:r w:rsidR="008A7458">
        <w:t>...A...</w:t>
      </w:r>
      <w:r w:rsidRPr="00F37399">
        <w:t xml:space="preserve"> - Secţia </w:t>
      </w:r>
      <w:r w:rsidR="00CF2158">
        <w:t>....</w:t>
      </w:r>
      <w:r w:rsidRPr="00F37399">
        <w:t xml:space="preserve"> Contencios Administrativ şi Fiscal în dosarul nr. </w:t>
      </w:r>
      <w:r w:rsidR="008A7458">
        <w:t>...../..../2012</w:t>
      </w:r>
      <w:r w:rsidRPr="00F37399">
        <w:t xml:space="preserve"> în contradictoriu cu intimatul </w:t>
      </w:r>
      <w:r w:rsidR="008A7458">
        <w:rPr>
          <w:b/>
        </w:rPr>
        <w:t>...Y...</w:t>
      </w:r>
      <w:r w:rsidRPr="00F37399">
        <w:t xml:space="preserve">, ca inadmisibilă. </w:t>
      </w:r>
    </w:p>
    <w:p w:rsidRPr="00F37399" w:rsidR="00457CB1" w:rsidP="00457CB1">
      <w:pPr>
        <w:jc w:val="both"/>
      </w:pPr>
      <w:r w:rsidRPr="00F37399">
        <w:tab/>
        <w:t>Irevocabilă.</w:t>
      </w:r>
    </w:p>
    <w:p w:rsidRPr="00F37399" w:rsidR="00457CB1" w:rsidP="00457CB1">
      <w:pPr>
        <w:jc w:val="both"/>
      </w:pPr>
      <w:r w:rsidRPr="00F37399">
        <w:tab/>
        <w:t xml:space="preserve">Pronunţată în şedinţă publică azi, </w:t>
      </w:r>
      <w:r w:rsidR="004B4207">
        <w:t>...............</w:t>
      </w:r>
      <w:r w:rsidRPr="00F37399">
        <w:t>.</w:t>
        <w:tab/>
      </w:r>
    </w:p>
    <w:p w:rsidRPr="00F37399" w:rsidR="00457CB1" w:rsidP="00457CB1">
      <w:pPr>
        <w:jc w:val="both"/>
      </w:pPr>
    </w:p>
    <w:p w:rsidRPr="00F37399" w:rsidR="00457CB1" w:rsidP="00457CB1">
      <w:pPr>
        <w:jc w:val="both"/>
        <w:rPr>
          <w:b/>
        </w:rPr>
      </w:pPr>
      <w:r w:rsidRPr="00F37399">
        <w:rPr>
          <w:b/>
        </w:rPr>
        <w:tab/>
        <w:t xml:space="preserve">PREŞEDINTE,                       JUDECĂTOR,                           JUDECĂTOR,                                        </w:t>
      </w:r>
    </w:p>
    <w:p w:rsidRPr="00F37399" w:rsidR="00457CB1" w:rsidP="00457CB1">
      <w:pPr>
        <w:jc w:val="both"/>
        <w:rPr>
          <w:b/>
        </w:rPr>
      </w:pPr>
      <w:r w:rsidRPr="00F37399">
        <w:rPr>
          <w:b/>
          <w:bCs/>
        </w:rPr>
        <w:t xml:space="preserve">         </w:t>
      </w:r>
      <w:r w:rsidR="005274D0">
        <w:rPr>
          <w:b/>
          <w:bCs/>
        </w:rPr>
        <w:t xml:space="preserve">        </w:t>
      </w:r>
      <w:r w:rsidR="004B4207">
        <w:rPr>
          <w:b/>
          <w:bCs/>
        </w:rPr>
        <w:t>...............</w:t>
      </w:r>
      <w:r w:rsidRPr="00F37399">
        <w:rPr>
          <w:b/>
          <w:bCs/>
        </w:rPr>
        <w:tab/>
        <w:t xml:space="preserve">       </w:t>
      </w:r>
      <w:r w:rsidR="005274D0">
        <w:rPr>
          <w:b/>
          <w:bCs/>
        </w:rPr>
        <w:t xml:space="preserve">                         </w:t>
      </w:r>
      <w:r w:rsidR="004B4207">
        <w:rPr>
          <w:b/>
          <w:bCs/>
        </w:rPr>
        <w:t>...............</w:t>
      </w:r>
      <w:r w:rsidRPr="00F37399">
        <w:rPr>
          <w:b/>
          <w:bCs/>
        </w:rPr>
        <w:t xml:space="preserve">               </w:t>
      </w:r>
      <w:r w:rsidR="005274D0">
        <w:rPr>
          <w:b/>
          <w:bCs/>
        </w:rPr>
        <w:t xml:space="preserve">                       </w:t>
      </w:r>
      <w:r w:rsidR="004B4207">
        <w:rPr>
          <w:b/>
          <w:bCs/>
        </w:rPr>
        <w:t>A0005</w:t>
      </w:r>
    </w:p>
    <w:p w:rsidRPr="00F37399" w:rsidR="00457CB1" w:rsidP="00457CB1">
      <w:pPr>
        <w:jc w:val="both"/>
        <w:rPr>
          <w:b/>
        </w:rPr>
      </w:pPr>
    </w:p>
    <w:p w:rsidRPr="00F37399" w:rsidR="00457CB1" w:rsidP="00457CB1">
      <w:pPr>
        <w:jc w:val="both"/>
        <w:rPr>
          <w:b/>
        </w:rPr>
      </w:pPr>
    </w:p>
    <w:p w:rsidRPr="00F37399" w:rsidR="00457CB1" w:rsidP="00457CB1">
      <w:pPr>
        <w:jc w:val="both"/>
        <w:rPr>
          <w:b/>
        </w:rPr>
      </w:pPr>
    </w:p>
    <w:p w:rsidRPr="00F37399" w:rsidR="00457CB1" w:rsidP="00457CB1">
      <w:pPr>
        <w:jc w:val="both"/>
        <w:rPr>
          <w:b/>
        </w:rPr>
      </w:pPr>
    </w:p>
    <w:p w:rsidRPr="00F37399" w:rsidR="00457CB1" w:rsidP="00457CB1">
      <w:pPr>
        <w:jc w:val="center"/>
        <w:rPr>
          <w:b/>
        </w:rPr>
      </w:pPr>
      <w:r w:rsidRPr="00F37399">
        <w:rPr>
          <w:b/>
        </w:rPr>
        <w:t>GREFIER,</w:t>
      </w:r>
    </w:p>
    <w:p w:rsidRPr="00F37399" w:rsidR="00457CB1" w:rsidP="00457CB1">
      <w:pPr>
        <w:jc w:val="center"/>
        <w:rPr>
          <w:b/>
        </w:rPr>
      </w:pPr>
      <w:r w:rsidR="004B4207">
        <w:rPr>
          <w:b/>
        </w:rPr>
        <w:t>...............</w:t>
      </w:r>
    </w:p>
    <w:p w:rsidRPr="00F37399" w:rsidR="00457CB1" w:rsidP="00457CB1">
      <w:pPr>
        <w:jc w:val="both"/>
      </w:pPr>
    </w:p>
    <w:p w:rsidRPr="00F37399" w:rsidR="00457CB1" w:rsidP="00457CB1">
      <w:pPr>
        <w:jc w:val="both"/>
      </w:pPr>
    </w:p>
    <w:p w:rsidRPr="00F37399" w:rsidR="00457CB1" w:rsidP="00457CB1">
      <w:pPr>
        <w:jc w:val="both"/>
      </w:pPr>
    </w:p>
    <w:p w:rsidRPr="00F37399" w:rsidR="00457CB1" w:rsidP="00457CB1">
      <w:pPr>
        <w:jc w:val="both"/>
      </w:pPr>
    </w:p>
    <w:p w:rsidRPr="00F37399" w:rsidR="00457CB1" w:rsidP="00457CB1">
      <w:pPr>
        <w:jc w:val="both"/>
      </w:pPr>
      <w:r w:rsidRPr="00F37399">
        <w:t xml:space="preserve">Red. </w:t>
      </w:r>
      <w:r w:rsidR="005274D0">
        <w:t>A0005</w:t>
      </w:r>
      <w:r w:rsidRPr="00F37399">
        <w:t>/2 ex.</w:t>
      </w:r>
    </w:p>
    <w:p w:rsidRPr="00F37399" w:rsidR="00457CB1" w:rsidP="00457CB1">
      <w:pPr>
        <w:jc w:val="both"/>
      </w:pPr>
      <w:r w:rsidRPr="00F37399">
        <w:t>C.A.</w:t>
      </w:r>
      <w:r w:rsidR="0040540D">
        <w:t>..</w:t>
      </w:r>
      <w:r w:rsidR="00BB526B">
        <w:t>A</w:t>
      </w:r>
      <w:r w:rsidR="0040540D">
        <w:t>.</w:t>
      </w:r>
      <w:r w:rsidRPr="00F37399">
        <w:t xml:space="preserve">. – S </w:t>
      </w:r>
      <w:r w:rsidR="005274D0">
        <w:t>..</w:t>
      </w:r>
      <w:r w:rsidRPr="00F37399">
        <w:t xml:space="preserve"> C.A.F. – </w:t>
      </w:r>
      <w:r w:rsidR="005274D0">
        <w:t>..............</w:t>
      </w:r>
    </w:p>
    <w:p w:rsidRPr="00F37399" w:rsidR="00457CB1" w:rsidP="00457CB1">
      <w:pPr>
        <w:jc w:val="both"/>
      </w:pPr>
      <w:r w:rsidRPr="00F37399">
        <w:tab/>
        <w:tab/>
        <w:t xml:space="preserve">       - </w:t>
      </w:r>
      <w:r w:rsidR="005274D0">
        <w:t>...................</w:t>
      </w:r>
    </w:p>
    <w:p w:rsidRPr="00F37399" w:rsidR="00457CB1" w:rsidP="00457CB1">
      <w:pPr>
        <w:jc w:val="both"/>
      </w:pPr>
      <w:r w:rsidRPr="00F37399">
        <w:t xml:space="preserve">                                - </w:t>
      </w:r>
      <w:r w:rsidR="005274D0">
        <w:t>..................</w:t>
      </w:r>
    </w:p>
    <w:p w:rsidRPr="00F37399" w:rsidR="00457CB1" w:rsidP="00457CB1">
      <w:pPr>
        <w:jc w:val="both"/>
      </w:pPr>
    </w:p>
    <w:p w:rsidRPr="00F37399" w:rsidR="00457CB1" w:rsidP="00457CB1">
      <w:pPr>
        <w:jc w:val="center"/>
        <w:rPr>
          <w:b/>
          <w:u w:val="single"/>
        </w:rPr>
      </w:pPr>
    </w:p>
    <w:p w:rsidRPr="00457CB1" w:rsidR="00090D1C" w:rsidP="00457CB1">
      <w:pPr>
        <w:rPr>
          <w:szCs w:val="15"/>
        </w:rPr>
      </w:pPr>
    </w:p>
    <w:sectPr w:rsidSect="00457CB1">
      <w:headerReference w:type="even" r:id="rId8"/>
      <w:headerReference w:type="default" r:id="rId9"/>
      <w:pgSz w:w="11906" w:h="16838" w:code="9"/>
      <w:pgMar w:top="899" w:right="567" w:bottom="899" w:left="1701" w:header="539" w:footer="709" w:gutter="0"/>
      <w:cols w:space="708"/>
      <w:noEndnote/>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CB1" w:rsidP="00457CB1">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57C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CB1" w:rsidP="00457CB1">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457CB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54864"/>
    <w:rsid w:val="00074F1D"/>
    <w:rsid w:val="00084103"/>
    <w:rsid w:val="00090D1C"/>
    <w:rsid w:val="00163602"/>
    <w:rsid w:val="00190DF5"/>
    <w:rsid w:val="00230098"/>
    <w:rsid w:val="002D5D05"/>
    <w:rsid w:val="00310770"/>
    <w:rsid w:val="003440C3"/>
    <w:rsid w:val="003676FC"/>
    <w:rsid w:val="0040540D"/>
    <w:rsid w:val="00434264"/>
    <w:rsid w:val="004362D5"/>
    <w:rsid w:val="00444EB7"/>
    <w:rsid w:val="00457CB1"/>
    <w:rsid w:val="00483536"/>
    <w:rsid w:val="004B4207"/>
    <w:rsid w:val="005274D0"/>
    <w:rsid w:val="008A7458"/>
    <w:rsid w:val="008D43C9"/>
    <w:rsid w:val="008D6F98"/>
    <w:rsid w:val="00902C7A"/>
    <w:rsid w:val="00982CB8"/>
    <w:rsid w:val="009847E9"/>
    <w:rsid w:val="009876B0"/>
    <w:rsid w:val="009B7961"/>
    <w:rsid w:val="00A56F73"/>
    <w:rsid w:val="00B9796C"/>
    <w:rsid w:val="00BB526B"/>
    <w:rsid w:val="00BC4A1A"/>
    <w:rsid w:val="00BC5260"/>
    <w:rsid w:val="00BF0E6F"/>
    <w:rsid w:val="00C2539E"/>
    <w:rsid w:val="00CF2158"/>
    <w:rsid w:val="00E116C3"/>
    <w:rsid w:val="00F035C2"/>
    <w:rsid w:val="00F37399"/>
  </w:rsids>
  <w:docVars>
    <w:docVar w:name="url" w:val="http://10.1.48.53:80/ecris_cdms/document_upload.aspx?id_document=200000001625272&amp;id_departament=5&amp;id_sesiune=1227299&amp;id_user=602&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rsid w:val="00457CB1"/>
    <w:pPr>
      <w:tabs>
        <w:tab w:val="center" w:pos="4536"/>
        <w:tab w:val="right" w:pos="9072"/>
      </w:tabs>
    </w:pPr>
  </w:style>
  <w:style w:type="character" w:styleId="PageNumber">
    <w:name w:val="page number"/>
    <w:basedOn w:val="DefaultParagraphFont"/>
    <w:rsid w:val="00457CB1"/>
  </w:style>
  <w:style w:type="paragraph" w:customStyle="1" w:styleId="Style1">
    <w:name w:val="Style 1"/>
    <w:basedOn w:val="Normal"/>
    <w:rsid w:val="00457CB1"/>
    <w:pPr>
      <w:widowControl w:val="0"/>
      <w:jc w:val="center"/>
    </w:pPr>
    <w:rPr>
      <w:noProof/>
      <w:color w:val="000000"/>
      <w:sz w:val="20"/>
      <w:szCs w:val="20"/>
      <w:lang w:val="en-US" w:eastAsia="en-US"/>
    </w:rPr>
  </w:style>
  <w:style w:type="paragraph" w:styleId="BodyTextIndent2">
    <w:name w:val="Body Text Indent 2"/>
    <w:basedOn w:val="Normal"/>
    <w:rsid w:val="00457CB1"/>
    <w:pPr>
      <w:spacing w:after="120" w:line="480" w:lineRule="auto"/>
      <w:ind w:left="283"/>
    </w:pPr>
  </w:style>
  <w:style w:type="character" w:styleId="Hyperlink">
    <w:name w:val="Hyperlink"/>
    <w:rsid w:val="00457CB1"/>
    <w:rPr>
      <w:color w:val="0000FF"/>
      <w:u w:val="single"/>
    </w:rPr>
  </w:style>
  <w:style w:type="character" w:customStyle="1" w:styleId="paragraf1">
    <w:name w:val="paragraf1"/>
    <w:basedOn w:val="DefaultParagraphFont"/>
    <w:rsid w:val="00457CB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lnk:ORU%20GUV%20208%202008%200" TargetMode="External" /><Relationship Id="rId5" Type="http://schemas.openxmlformats.org/officeDocument/2006/relationships/hyperlink" Target="lnk:ORU%20GUV%20218%202008%200" TargetMode="External" /><Relationship Id="rId6" Type="http://schemas.openxmlformats.org/officeDocument/2006/relationships/hyperlink" Target="lnk:ORU%20GUV%207%202009%200" TargetMode="External" /><Relationship Id="rId7" Type="http://schemas.openxmlformats.org/officeDocument/2006/relationships/hyperlink" Target="lnk:ORU%20GUV%20117%202009%200" TargetMode="Externa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45</ap:TotalTime>
  <ap:Pages>10</ap:Pages>
  <ap:Words>6595</ap:Words>
  <ap:Characters>37593</ap:Characters>
  <ap:Application>Microsoft Office Word</ap:Application>
  <ap:DocSecurity>0</ap:DocSecurity>
  <ap:Lines>313</ap:Lines>
  <ap:Paragraphs>88</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44100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