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329F7" w14:paraId="4F99D4AE" w14:textId="11389D5B">
      <w:pPr>
        <w:jc w:val="both"/>
      </w:pPr>
      <w:r>
        <w:t xml:space="preserve"> </w:t>
      </w:r>
    </w:p>
    <w:p w:rsidR="008329F7" w14:paraId="5B80F5EB" w14:textId="2DBE23C0">
      <w:pPr>
        <w:jc w:val="both"/>
        <w:rPr>
          <w:rStyle w:val="Fontdeparagrafimplicit"/>
          <w:b/>
        </w:rPr>
      </w:pPr>
      <w:bookmarkStart w:name="_Hlk236826160" w:id="0"/>
      <w:r>
        <w:rPr>
          <w:rStyle w:val="Fontdeparagrafimplicit"/>
          <w:b/>
        </w:rPr>
        <w:t xml:space="preserve">Dosar nr. </w:t>
      </w:r>
      <w:r w:rsidR="001E0045">
        <w:rPr>
          <w:rStyle w:val="Fontdeparagrafimplicit"/>
          <w:b/>
        </w:rPr>
        <w:t xml:space="preserve">1 </w:t>
      </w:r>
    </w:p>
    <w:bookmarkEnd w:id="0"/>
    <w:p w:rsidR="008329F7" w14:paraId="7D6728FC" w14:textId="0C3684F7">
      <w:pPr>
        <w:jc w:val="both"/>
      </w:pPr>
      <w:r>
        <w:t xml:space="preserve"> </w:t>
      </w:r>
    </w:p>
    <w:p w:rsidR="008329F7" w14:paraId="799C4BF9" w14:textId="77777777">
      <w:pPr>
        <w:jc w:val="both"/>
      </w:pPr>
    </w:p>
    <w:p w:rsidR="008329F7" w14:paraId="7C1B762E" w14:textId="77777777">
      <w:pPr>
        <w:jc w:val="center"/>
        <w:rPr>
          <w:rStyle w:val="Fontdeparagrafimplicit"/>
          <w:b/>
        </w:rPr>
      </w:pPr>
      <w:r>
        <w:rPr>
          <w:rStyle w:val="Fontdeparagrafimplicit"/>
          <w:b/>
        </w:rPr>
        <w:t>ROMÂNIA</w:t>
      </w:r>
    </w:p>
    <w:p w:rsidR="008329F7" w14:paraId="4491C41D" w14:textId="2F566483">
      <w:pPr>
        <w:jc w:val="center"/>
      </w:pPr>
      <w:r>
        <w:t xml:space="preserve">CURTEA DE APEL </w:t>
      </w:r>
      <w:r w:rsidR="001E0045">
        <w:t xml:space="preserve">           </w:t>
      </w:r>
    </w:p>
    <w:p w:rsidR="008329F7" w14:paraId="271D5AB0" w14:textId="5F8D7E41">
      <w:pPr>
        <w:jc w:val="center"/>
      </w:pPr>
      <w:r>
        <w:t xml:space="preserve">SECŢIA </w:t>
      </w:r>
      <w:r w:rsidR="001E0045">
        <w:t xml:space="preserve"> </w:t>
      </w:r>
    </w:p>
    <w:p w:rsidR="008329F7" w14:paraId="2C2CD6B9" w14:textId="0553BC05">
      <w:pPr>
        <w:jc w:val="center"/>
        <w:rPr>
          <w:rStyle w:val="Fontdeparagrafimplicit"/>
          <w:b/>
        </w:rPr>
      </w:pPr>
      <w:bookmarkStart w:name="_Hlk236826175" w:id="1"/>
      <w:r>
        <w:rPr>
          <w:rStyle w:val="Fontdeparagrafimplicit"/>
          <w:b/>
        </w:rPr>
        <w:t xml:space="preserve">DECIZIA   nr. </w:t>
      </w:r>
      <w:r w:rsidR="001E0045">
        <w:rPr>
          <w:rStyle w:val="Fontdeparagrafimplicit"/>
          <w:b/>
        </w:rPr>
        <w:t>30</w:t>
      </w:r>
    </w:p>
    <w:bookmarkEnd w:id="1"/>
    <w:p w:rsidR="008329F7" w14:paraId="4F36474E" w14:textId="26B8787E">
      <w:pPr>
        <w:jc w:val="center"/>
      </w:pPr>
      <w:r>
        <w:t xml:space="preserve">Şedinţa din Camera de Consiliu din data de </w:t>
      </w:r>
      <w:r w:rsidR="001E0045">
        <w:t xml:space="preserve"> </w:t>
      </w:r>
    </w:p>
    <w:p w:rsidR="008329F7" w14:paraId="705A5BD7" w14:textId="77777777">
      <w:pPr>
        <w:jc w:val="center"/>
      </w:pPr>
      <w:r>
        <w:rPr>
          <w:rStyle w:val="Fontdeparagrafimplicit"/>
          <w:b/>
        </w:rPr>
        <w:t xml:space="preserve">Curtea </w:t>
      </w:r>
      <w:r>
        <w:t>constituită din:</w:t>
      </w:r>
    </w:p>
    <w:p w:rsidR="008329F7" w14:paraId="55824582" w14:textId="4851DCEF">
      <w:pPr>
        <w:jc w:val="center"/>
      </w:pPr>
      <w:r>
        <w:t xml:space="preserve">PREŞEDINTE: </w:t>
      </w:r>
      <w:r w:rsidR="001E0045">
        <w:t xml:space="preserve"> </w:t>
      </w:r>
    </w:p>
    <w:p w:rsidR="008329F7" w14:paraId="01B1768E" w14:textId="455CD3AA">
      <w:pPr>
        <w:jc w:val="center"/>
      </w:pPr>
      <w:r>
        <w:t xml:space="preserve">JUDECĂTOR: </w:t>
      </w:r>
      <w:r w:rsidR="001E0045">
        <w:t>A0002</w:t>
      </w:r>
    </w:p>
    <w:p w:rsidR="008329F7" w14:paraId="101DCF66" w14:textId="1207DCE5">
      <w:pPr>
        <w:jc w:val="center"/>
      </w:pPr>
      <w:r>
        <w:t xml:space="preserve">GREFIER: </w:t>
      </w:r>
      <w:r w:rsidR="001E0045">
        <w:t xml:space="preserve"> </w:t>
      </w:r>
    </w:p>
    <w:p w:rsidR="008329F7" w14:paraId="62AA3D2B" w14:textId="77777777">
      <w:pPr>
        <w:jc w:val="both"/>
        <w:rPr>
          <w:rStyle w:val="Fontdeparagrafimplicit"/>
          <w:b/>
        </w:rPr>
      </w:pPr>
    </w:p>
    <w:p w:rsidR="008329F7" w14:paraId="37F9858B" w14:textId="13307658">
      <w:pPr>
        <w:ind w:firstLine="884"/>
        <w:jc w:val="both"/>
      </w:pPr>
      <w:r>
        <w:rPr>
          <w:rStyle w:val="Fontdeparagrafimplicit"/>
          <w:b/>
        </w:rPr>
        <w:t>Ministerul Public</w:t>
      </w:r>
      <w:r>
        <w:t xml:space="preserve"> – Parchetul de pe lângă Curtea de Apel </w:t>
      </w:r>
      <w:r w:rsidR="001E0045">
        <w:t xml:space="preserve">           </w:t>
      </w:r>
      <w:r>
        <w:t xml:space="preserve"> a fost reprezentat prin procuror </w:t>
      </w:r>
      <w:r w:rsidR="001E0045">
        <w:t xml:space="preserve"> </w:t>
      </w:r>
      <w:r>
        <w:t>.</w:t>
      </w:r>
    </w:p>
    <w:p w:rsidR="008329F7" w14:paraId="7A85070D" w14:textId="77777777">
      <w:pPr>
        <w:ind w:firstLine="884"/>
        <w:jc w:val="both"/>
      </w:pPr>
    </w:p>
    <w:p w:rsidR="008329F7" w14:paraId="5C6C6A98" w14:textId="125E3199">
      <w:pPr>
        <w:ind w:firstLine="884"/>
        <w:jc w:val="both"/>
      </w:pPr>
      <w:r>
        <w:t xml:space="preserve">Pe rol se află pronunţarea asupra cauzei penale având ca obiect </w:t>
      </w:r>
      <w:r>
        <w:rPr>
          <w:rStyle w:val="Fontdeparagrafimplicit"/>
          <w:b/>
        </w:rPr>
        <w:t xml:space="preserve">contestaţia în anulare </w:t>
      </w:r>
      <w:r>
        <w:t xml:space="preserve">formulată de către </w:t>
      </w:r>
      <w:r>
        <w:rPr>
          <w:rStyle w:val="Fontdeparagrafimplicit"/>
          <w:i/>
        </w:rPr>
        <w:t xml:space="preserve">condamnatul </w:t>
      </w:r>
      <w:r w:rsidR="001E0045">
        <w:rPr>
          <w:rStyle w:val="Fontdeparagrafimplicit"/>
          <w:b/>
        </w:rPr>
        <w:t xml:space="preserve">2 </w:t>
      </w:r>
      <w:r>
        <w:t xml:space="preserve"> împotriva deciziei penale nr. </w:t>
      </w:r>
      <w:r w:rsidR="001E0045">
        <w:t xml:space="preserve">3 </w:t>
      </w:r>
      <w:r>
        <w:t xml:space="preserve"> pronunţată de Curtea de Apel </w:t>
      </w:r>
      <w:r w:rsidR="001E0045">
        <w:t xml:space="preserve">           </w:t>
      </w:r>
      <w:r>
        <w:t xml:space="preserve"> - Secţia </w:t>
      </w:r>
      <w:r w:rsidR="001E0045">
        <w:t xml:space="preserve">   </w:t>
      </w:r>
      <w:r>
        <w:t xml:space="preserve"> în dosarul nr. </w:t>
      </w:r>
      <w:r w:rsidR="001E0045">
        <w:t xml:space="preserve">4 </w:t>
      </w:r>
      <w:r>
        <w:t xml:space="preserve">. </w:t>
      </w:r>
    </w:p>
    <w:p w:rsidR="008329F7" w14:paraId="46422036" w14:textId="13BAE508">
      <w:pPr>
        <w:ind w:firstLine="884"/>
        <w:jc w:val="both"/>
      </w:pPr>
      <w:r>
        <w:t xml:space="preserve">Dezbaterile au avut loc în şedinţa din Camera de Consiliu din data de </w:t>
      </w:r>
      <w:r w:rsidR="001E0045">
        <w:t xml:space="preserve"> </w:t>
      </w:r>
      <w:r>
        <w:t xml:space="preserve">, fiind consemnate în încheierea de şedinţă de la data respectivă, care face parte integrantă din această decizie, când Curtea, având nevoie de timp pentru a delibera, a stabilit pronunţarea la data de </w:t>
      </w:r>
      <w:r w:rsidR="001E0045">
        <w:t xml:space="preserve"> </w:t>
      </w:r>
      <w:r>
        <w:t xml:space="preserve">, astăzi, când în aceeaşi compunere, </w:t>
      </w:r>
    </w:p>
    <w:p w:rsidR="008329F7" w14:paraId="71DA8D08" w14:textId="77777777">
      <w:pPr>
        <w:jc w:val="both"/>
      </w:pPr>
    </w:p>
    <w:p w:rsidR="008329F7" w14:paraId="68616ECE" w14:textId="77777777">
      <w:pPr>
        <w:jc w:val="center"/>
        <w:rPr>
          <w:rStyle w:val="Fontdeparagrafimplicit"/>
          <w:b/>
        </w:rPr>
      </w:pPr>
      <w:r>
        <w:rPr>
          <w:rStyle w:val="Fontdeparagrafimplicit"/>
          <w:b/>
        </w:rPr>
        <w:t>CURTEA,</w:t>
      </w:r>
    </w:p>
    <w:p w:rsidR="008329F7" w14:paraId="7CE4BB42" w14:textId="77777777">
      <w:pPr>
        <w:jc w:val="both"/>
        <w:rPr>
          <w:rStyle w:val="Fontdeparagrafimplicit"/>
        </w:rPr>
      </w:pPr>
    </w:p>
    <w:p w:rsidR="008329F7" w14:paraId="6DF0DECA" w14:textId="77777777">
      <w:pPr>
        <w:jc w:val="both"/>
        <w:rPr>
          <w:rStyle w:val="Fontdeparagrafimplicit"/>
        </w:rPr>
      </w:pPr>
    </w:p>
    <w:p w:rsidR="008329F7" w14:paraId="4C9FE97D" w14:textId="77777777">
      <w:pPr>
        <w:ind w:firstLine="832"/>
        <w:jc w:val="both"/>
        <w:rPr>
          <w:rStyle w:val="Fontdeparagrafimplicit"/>
          <w:b/>
        </w:rPr>
      </w:pPr>
      <w:r>
        <w:rPr>
          <w:rStyle w:val="Fontdeparagrafimplicit"/>
          <w:b/>
        </w:rPr>
        <w:t>Deliberând asupra contestaţiei în anulare de faţă, constată următoarele:</w:t>
      </w:r>
    </w:p>
    <w:p w:rsidR="008329F7" w14:paraId="2DCD2EDD" w14:textId="3075EDD4">
      <w:pPr>
        <w:ind w:firstLine="832"/>
        <w:jc w:val="both"/>
      </w:pPr>
      <w:r>
        <w:t xml:space="preserve">Prin sentinţa penală nr. </w:t>
      </w:r>
      <w:r w:rsidR="001E0045">
        <w:t>5</w:t>
      </w:r>
      <w:r>
        <w:t xml:space="preserve">, pronunţată de Tribunalul </w:t>
      </w:r>
      <w:r w:rsidR="001E0045">
        <w:t xml:space="preserve">           </w:t>
      </w:r>
      <w:r>
        <w:t xml:space="preserve"> – Secţia </w:t>
      </w:r>
      <w:r w:rsidR="001E0045">
        <w:t xml:space="preserve"> </w:t>
      </w:r>
      <w:r>
        <w:t xml:space="preserve">, a fost admisă excepţia necompetenţei materiale a Tribunalului </w:t>
      </w:r>
      <w:r w:rsidR="001E0045">
        <w:t xml:space="preserve">           </w:t>
      </w:r>
      <w:r>
        <w:t xml:space="preserve">, Secţia </w:t>
      </w:r>
      <w:r w:rsidR="001E0045">
        <w:t xml:space="preserve"> </w:t>
      </w:r>
      <w:r>
        <w:t xml:space="preserve">, invocată din oficiu, iar în temeiul art. 429 Cod procedură penală, s-a dispus declinarea competenţei de soluţionare a contestaţiei în anulare îndreptate împotriva deciziei penale nr. </w:t>
      </w:r>
      <w:r w:rsidR="001E0045">
        <w:t xml:space="preserve">3 </w:t>
      </w:r>
      <w:r>
        <w:t xml:space="preserve"> a Curţii de Apel </w:t>
      </w:r>
      <w:r w:rsidR="001E0045">
        <w:t xml:space="preserve">           </w:t>
      </w:r>
      <w:r>
        <w:t xml:space="preserve">, Secţia </w:t>
      </w:r>
      <w:r w:rsidR="001E0045">
        <w:t xml:space="preserve"> </w:t>
      </w:r>
      <w:r>
        <w:t xml:space="preserve">, pronunţate în dosarul nr. </w:t>
      </w:r>
      <w:r w:rsidR="001E0045">
        <w:t xml:space="preserve">4 </w:t>
      </w:r>
      <w:r>
        <w:t xml:space="preserve">, formulate de condamnatul </w:t>
      </w:r>
      <w:r w:rsidR="001E0045">
        <w:t xml:space="preserve">2 </w:t>
      </w:r>
      <w:r>
        <w:t xml:space="preserve">, în favoarea Curţii de Apel </w:t>
      </w:r>
      <w:r w:rsidR="001E0045">
        <w:t xml:space="preserve">           </w:t>
      </w:r>
      <w:r>
        <w:t>.</w:t>
      </w:r>
    </w:p>
    <w:p w:rsidR="008329F7" w14:paraId="338B8E95" w14:textId="712619CE">
      <w:pPr>
        <w:ind w:right="-33" w:firstLine="832"/>
        <w:jc w:val="both"/>
      </w:pPr>
      <w:r>
        <w:t xml:space="preserve">Pentru a pronunţa această soluţie, Tribunalul a arătat că, prin cererea sa, petentul condamnat </w:t>
      </w:r>
      <w:r w:rsidR="001E0045">
        <w:t xml:space="preserve">2 </w:t>
      </w:r>
      <w:r>
        <w:t xml:space="preserve"> a formulat contestaţia în anulare împotriva deciziei penale nr.</w:t>
      </w:r>
      <w:r w:rsidR="001E0045">
        <w:t xml:space="preserve">3 </w:t>
      </w:r>
      <w:r>
        <w:t xml:space="preserve"> a Curţii de Apel </w:t>
      </w:r>
      <w:r w:rsidR="001E0045">
        <w:t xml:space="preserve">           </w:t>
      </w:r>
      <w:r>
        <w:t xml:space="preserve">, Secţia </w:t>
      </w:r>
      <w:r w:rsidR="001E0045">
        <w:t xml:space="preserve"> </w:t>
      </w:r>
      <w:r>
        <w:t>, cu motivarea că nu a fost prezent la momentul dezbaterilor în dosarul finalizat prin pronunţarea deciziei penale nr.</w:t>
      </w:r>
      <w:r w:rsidR="001E0045">
        <w:t xml:space="preserve">3 </w:t>
      </w:r>
      <w:r>
        <w:t xml:space="preserve"> a Curţii de Apel </w:t>
      </w:r>
      <w:r w:rsidR="001E0045">
        <w:t xml:space="preserve">           </w:t>
      </w:r>
      <w:r>
        <w:t xml:space="preserve">, Secţia </w:t>
      </w:r>
      <w:r w:rsidR="001E0045">
        <w:t xml:space="preserve"> </w:t>
      </w:r>
      <w:r>
        <w:t>.</w:t>
      </w:r>
    </w:p>
    <w:p w:rsidR="008329F7" w14:paraId="0BE9A9BF" w14:textId="1A96BF78">
      <w:pPr>
        <w:ind w:right="-33" w:firstLine="832"/>
        <w:jc w:val="both"/>
      </w:pPr>
      <w:r>
        <w:t>Analizând lucrările dosarului cauzei şi dispoziţiile legale incidente în cauză, Tribunalul a constatat că potrivit art.429 alin.1 C.p.p., contestaţia în anulare se introduce la instanţa care a pronunţat hotărârea a cărei anulare se cere şi constatând că se solicită anularea deciziei penale nr.</w:t>
      </w:r>
      <w:r w:rsidR="001E0045">
        <w:t xml:space="preserve">3 </w:t>
      </w:r>
      <w:r>
        <w:t xml:space="preserve"> a Curţii de Apel </w:t>
      </w:r>
      <w:r w:rsidR="001E0045">
        <w:t xml:space="preserve">           </w:t>
      </w:r>
      <w:r>
        <w:t xml:space="preserve">, Secţia </w:t>
      </w:r>
      <w:r w:rsidR="001E0045">
        <w:t xml:space="preserve"> </w:t>
      </w:r>
      <w:r>
        <w:t>, s-a dispus în consecinţă.</w:t>
      </w:r>
    </w:p>
    <w:p w:rsidR="008329F7" w14:paraId="1E21C008" w14:textId="32B5C9DF">
      <w:pPr>
        <w:ind w:firstLine="900"/>
        <w:jc w:val="both"/>
        <w:rPr>
          <w:rStyle w:val="Fontdeparagrafimplicit"/>
          <w:b/>
        </w:rPr>
      </w:pPr>
      <w:r>
        <w:rPr>
          <w:rStyle w:val="Fontdeparagrafimplicit"/>
          <w:b/>
        </w:rPr>
        <w:t xml:space="preserve">Astfel învestită, Curtea constată că prin cererea sa, petentul condamnat a formulat o contestaţie în anulare îndreptată împotriva deciziei penale nr. </w:t>
      </w:r>
      <w:r w:rsidR="001E0045">
        <w:rPr>
          <w:rStyle w:val="Fontdeparagrafimplicit"/>
          <w:b/>
        </w:rPr>
        <w:t xml:space="preserve">3 </w:t>
      </w:r>
      <w:r>
        <w:rPr>
          <w:rStyle w:val="Fontdeparagrafimplicit"/>
          <w:b/>
        </w:rPr>
        <w:t xml:space="preserve"> a Curţii de Apel </w:t>
      </w:r>
      <w:r w:rsidR="001E0045">
        <w:rPr>
          <w:rStyle w:val="Fontdeparagrafimplicit"/>
          <w:b/>
        </w:rPr>
        <w:t xml:space="preserve">           </w:t>
      </w:r>
      <w:r>
        <w:rPr>
          <w:rStyle w:val="Fontdeparagrafimplicit"/>
          <w:b/>
        </w:rPr>
        <w:t xml:space="preserve">, Secţia </w:t>
      </w:r>
      <w:r w:rsidR="001E0045">
        <w:rPr>
          <w:rStyle w:val="Fontdeparagrafimplicit"/>
          <w:b/>
        </w:rPr>
        <w:t xml:space="preserve"> </w:t>
      </w:r>
      <w:r>
        <w:rPr>
          <w:rStyle w:val="Fontdeparagrafimplicit"/>
          <w:b/>
        </w:rPr>
        <w:t xml:space="preserve">, pronunţate în dosarul nr. </w:t>
      </w:r>
      <w:r w:rsidR="001E0045">
        <w:rPr>
          <w:rStyle w:val="Fontdeparagrafimplicit"/>
          <w:b/>
        </w:rPr>
        <w:t xml:space="preserve">4 </w:t>
      </w:r>
      <w:r>
        <w:rPr>
          <w:rStyle w:val="Fontdeparagrafimplicit"/>
          <w:b/>
        </w:rPr>
        <w:t>, întemeiată pe dispoziţiile art. 426 lit. a C.pr.pen.</w:t>
      </w:r>
    </w:p>
    <w:p w:rsidR="008329F7" w14:paraId="0FD0BCDD" w14:textId="77777777">
      <w:pPr>
        <w:ind w:firstLine="871"/>
        <w:jc w:val="both"/>
      </w:pPr>
      <w:r>
        <w:t>Într-adevăr, contestaţia în anulare este o cale extraordinară de atac, vizând hotărâri definitive, însă dispoziţiile art. 426 Cod procedură penală arată care sunt cazurile când se formulează o astfel de cerere, şi anume:</w:t>
      </w:r>
    </w:p>
    <w:p w:rsidR="008329F7" w14:paraId="55EA287A" w14:textId="77777777">
      <w:pPr>
        <w:ind w:firstLine="871"/>
        <w:jc w:val="both"/>
      </w:pPr>
      <w:r>
        <w:t>a) când judecata în apel a avut loc fără citarea legală a unei părţi sau când, deşi legal citată, a fost în imposibilitate de a se prezenta şi de a înştiinţa instanţa despre această imposibilitate;</w:t>
      </w:r>
    </w:p>
    <w:p w:rsidR="008329F7" w14:paraId="131FA105" w14:textId="77777777">
      <w:pPr>
        <w:ind w:firstLine="871"/>
        <w:jc w:val="both"/>
      </w:pPr>
      <w:r>
        <w:t>b) când inculpatul a fost condamnat, deşi existau probe cu privire la o cauză de încetare a procesului penal;</w:t>
      </w:r>
    </w:p>
    <w:p w:rsidR="008329F7" w14:paraId="3F710858" w14:textId="77777777">
      <w:pPr>
        <w:ind w:firstLine="871"/>
        <w:jc w:val="both"/>
      </w:pPr>
      <w:r>
        <w:t>c) când hotărârea a fost pronunţată de alt complet decât cel care a luat parte la dezbaterea pe fond a procesului;</w:t>
      </w:r>
    </w:p>
    <w:p w:rsidR="008329F7" w14:paraId="6E59F567" w14:textId="77777777">
      <w:pPr>
        <w:ind w:firstLine="871"/>
        <w:jc w:val="both"/>
      </w:pPr>
      <w:r>
        <w:t>d) când instanţa nu a fost compusă potrivit legii ori a existat un caz de incompatibilitate;</w:t>
      </w:r>
    </w:p>
    <w:p w:rsidR="008329F7" w14:paraId="0C285DAB" w14:textId="77777777">
      <w:pPr>
        <w:ind w:firstLine="871"/>
        <w:jc w:val="both"/>
      </w:pPr>
      <w:r>
        <w:t>e) când judecata a avut loc fără participarea procurorului sau a inculpatului, când aceasta era obligatorie, potrivit legii;</w:t>
      </w:r>
    </w:p>
    <w:p w:rsidR="008329F7" w14:paraId="039E164F" w14:textId="77777777">
      <w:pPr>
        <w:ind w:firstLine="871"/>
        <w:jc w:val="both"/>
      </w:pPr>
      <w:r>
        <w:t>f) când judecata a avut loc în lipsa avocatului, când asistenţa juridică a inculpatului era obligatorie, potrivit legii;</w:t>
      </w:r>
    </w:p>
    <w:p w:rsidR="008329F7" w14:paraId="62CA761E" w14:textId="77777777">
      <w:pPr>
        <w:ind w:firstLine="871"/>
        <w:jc w:val="both"/>
      </w:pPr>
      <w:r>
        <w:t>g) când şedinţa de judecată nu a fost publică, în afară de cazurile când legea prevede altfel;</w:t>
      </w:r>
    </w:p>
    <w:p w:rsidR="008329F7" w14:paraId="0C223731" w14:textId="77777777">
      <w:pPr>
        <w:ind w:firstLine="871"/>
        <w:jc w:val="both"/>
      </w:pPr>
      <w:r>
        <w:t>h) când instanţa nu a procedat la audierea inculpatului prezent, dacă audierea era legal posibilă;</w:t>
      </w:r>
    </w:p>
    <w:p w:rsidR="008329F7" w14:paraId="17AC018F" w14:textId="77777777">
      <w:pPr>
        <w:ind w:firstLine="871"/>
        <w:jc w:val="both"/>
      </w:pPr>
      <w:r>
        <w:t>i) când împotriva unei persoane s-au pronunţat două hotărâri definitive pentru aceeaşi faptă.</w:t>
      </w:r>
    </w:p>
    <w:p w:rsidR="008329F7" w14:paraId="3CC48B9D" w14:textId="77777777">
      <w:pPr>
        <w:ind w:firstLine="871"/>
        <w:jc w:val="both"/>
      </w:pPr>
      <w:r>
        <w:t>Potrivit art. 431 alin.1 Cod procedură penală</w:t>
      </w:r>
      <w:r>
        <w:rPr>
          <w:rStyle w:val="Fontdeparagrafimplicit"/>
          <w:b/>
        </w:rPr>
        <w:t>,</w:t>
      </w:r>
      <w:r>
        <w:t xml:space="preserve"> instanţa examinează admisibilitatea în principiu, în camera de consiliu.</w:t>
      </w:r>
    </w:p>
    <w:p w:rsidR="008329F7" w14:paraId="5B2CD682" w14:textId="77777777">
      <w:pPr>
        <w:ind w:firstLine="871"/>
        <w:jc w:val="both"/>
        <w:rPr>
          <w:rStyle w:val="Fontdeparagrafimplicit"/>
          <w:b/>
        </w:rPr>
      </w:pPr>
      <w:r>
        <w:rPr>
          <w:rStyle w:val="Fontdeparagrafimplicit"/>
          <w:b/>
        </w:rPr>
        <w:t>Verificând actele şi lucrările dosarului şi având în vedere şi poziţia procesuală a Ministerului Public, Curtea constată contestaţia în anulare ca fiind inadmisibilă pentru considerentele ce vor fi expuse in continuare.</w:t>
      </w:r>
    </w:p>
    <w:p w:rsidR="008329F7" w14:paraId="622E1636" w14:textId="5511AEEE">
      <w:pPr>
        <w:ind w:firstLine="871"/>
        <w:jc w:val="both"/>
      </w:pPr>
      <w:r>
        <w:t xml:space="preserve">Petentul </w:t>
      </w:r>
      <w:r w:rsidR="001E0045">
        <w:t xml:space="preserve">2 </w:t>
      </w:r>
      <w:r>
        <w:t xml:space="preserve">, prin intermediul căii de atac, solicită anularea deciziei penale nr. </w:t>
      </w:r>
      <w:r w:rsidR="001E0045">
        <w:t xml:space="preserve">3 </w:t>
      </w:r>
      <w:r>
        <w:t xml:space="preserve"> a Curţii de Apel </w:t>
      </w:r>
      <w:r w:rsidR="001E0045">
        <w:t xml:space="preserve">           </w:t>
      </w:r>
      <w:r>
        <w:t xml:space="preserve">, Secţia </w:t>
      </w:r>
      <w:r w:rsidR="001E0045">
        <w:t xml:space="preserve"> </w:t>
      </w:r>
      <w:r>
        <w:t xml:space="preserve">, pronunţate în dosarul nr. </w:t>
      </w:r>
      <w:r w:rsidR="001E0045">
        <w:t xml:space="preserve">4 </w:t>
      </w:r>
      <w:r>
        <w:t xml:space="preserve">, prin care a fost admis apelul Ministerului Public, a fost desfiinţată, în parte, sentinţa apelată şi, rejudecând pe fond, a fost înlăturată aplicarea art. 7 din Legea nr. 76/2008, cu privire la inculpatul </w:t>
      </w:r>
      <w:r w:rsidR="001E0045">
        <w:t xml:space="preserve">2 </w:t>
      </w:r>
      <w:r>
        <w:t xml:space="preserve"> sustinand ca nu a fost prezent la momentul dezbaterilor.</w:t>
      </w:r>
    </w:p>
    <w:p w:rsidR="008329F7" w14:paraId="1D16FF6B" w14:textId="77777777">
      <w:pPr>
        <w:ind w:right="-7" w:firstLine="708"/>
        <w:jc w:val="both"/>
      </w:pPr>
      <w:r>
        <w:t>Valorificand disp. art. 257 alin. 1 coroborat cu art. 353 alin. 1 si 2 Cod procedură penală, Curtea reţine că judecata unei cauze nu poate avea loc decât dacă persoana vătămată şi părţile sunt legal citate şi procedura este îndeplinită.</w:t>
      </w:r>
    </w:p>
    <w:p w:rsidR="008329F7" w14:paraId="165171A2" w14:textId="77777777">
      <w:pPr>
        <w:ind w:right="-7" w:firstLine="708"/>
        <w:jc w:val="both"/>
      </w:pPr>
      <w:r>
        <w:t>Procedura de citare se consideră îndeplinită, instanţa nemaiavând obligaţia de a dispune citarea atunci cand participanţii la procesul penal au fost prezenţi la un termen de judecată sau există dovada că au primit personal sau prin reprezentant legal înştiinţarea cu privire la un termen de judecată, prezumându-se legal că au termen în cunoştinţă. În acest context legislativ, lipsa inculpatului, aşa cum este cazul speţei deduse judecăţii, la un termen de judecată ulterior nu este o culpă procesuală a instanţei care să determine admisibilitatea unei căi de atac extraordinare.</w:t>
      </w:r>
    </w:p>
    <w:p w:rsidR="008329F7" w14:paraId="4D810B73" w14:textId="7098AFBB">
      <w:pPr>
        <w:ind w:right="-7" w:firstLine="708"/>
        <w:jc w:val="both"/>
      </w:pPr>
      <w:r>
        <w:t xml:space="preserve">Văzând încheierea de şedinţă de la primul termen de judecată din data de </w:t>
      </w:r>
      <w:r w:rsidR="006D1B30">
        <w:t xml:space="preserve">         </w:t>
      </w:r>
      <w:r>
        <w:t xml:space="preserve">, - f.. 13 dosar apel </w:t>
      </w:r>
      <w:r w:rsidR="001E0045">
        <w:t xml:space="preserve">4 </w:t>
      </w:r>
      <w:r>
        <w:t xml:space="preserve">, Curtea constată că apelantul inculpat, contestator în prezenta cauză, a fost prezent prin apărător din oficiu, procedura de citare pentru acest prim termen fiind legal îndeplinită conform art. 261 C. proc. pen. pentru primul termen de judecată acordat aleatoriu acesta fusese legal citat în </w:t>
      </w:r>
      <w:r w:rsidR="001E0045">
        <w:t xml:space="preserve">           </w:t>
      </w:r>
      <w:r>
        <w:t xml:space="preserve">, str. </w:t>
      </w:r>
      <w:r w:rsidR="001E0045">
        <w:t xml:space="preserve"> </w:t>
      </w:r>
      <w:r>
        <w:t xml:space="preserve"> </w:t>
      </w:r>
      <w:r w:rsidR="001E0045">
        <w:t xml:space="preserve"> </w:t>
      </w:r>
      <w:r>
        <w:t xml:space="preserve">, </w:t>
      </w:r>
      <w:r w:rsidR="001E0045">
        <w:t xml:space="preserve">   </w:t>
      </w:r>
      <w:r>
        <w:t xml:space="preserve">, aceeaşi adresă fiind indicată şi în cererea de apel. </w:t>
      </w:r>
    </w:p>
    <w:p w:rsidR="008329F7" w14:paraId="6AA10C12" w14:textId="77777777">
      <w:pPr>
        <w:ind w:right="-7" w:firstLine="708"/>
        <w:jc w:val="both"/>
      </w:pPr>
      <w:r>
        <w:t xml:space="preserve">Având în vedere menţiunile practicalei deciziei a cărei anulare se cere, Curtea reţine ca, într-adevăr apelantul inculpat nu a fost prezent în instanţă, dreptul său la apărare fiind asigurat prin prezenţa apărătorului din oficiu, însă lipsa de la judecata cauzei a apelantului este rezultatul modului în care acesta a înţeles să-şi valorifice drepturile procedurale şi nu a unei erori procedurale care să fi încălcat dreptul inculpatului de a compărea în faţa instanţei.  </w:t>
      </w:r>
    </w:p>
    <w:p w:rsidR="008329F7" w14:paraId="3F5911D0" w14:textId="77777777">
      <w:pPr>
        <w:ind w:firstLine="709"/>
        <w:jc w:val="both"/>
      </w:pPr>
      <w:r>
        <w:t>La termenul la care au purtat dezbaterile asupra căii de atac, inculpatul a avut termen în cunoştinţă în condiţiile art. 353 alin. 2 Cod procedura penală. Conform acestui text, partea sau un alt subiect procesual prezent personal, prin reprezentant ales la un termen, precum şi acela căruia, personal, prin reprezentant sau apărător i s-a înmânat în mod legal citaţia pentru un termen de judecată nu mai sunt citaţi pentru termenele ulterioare, chiar dacă ar lipsi la vreunul dintre aceste termene.</w:t>
      </w:r>
    </w:p>
    <w:p w:rsidR="008329F7" w14:paraId="570D3B64" w14:textId="77777777">
      <w:pPr>
        <w:ind w:firstLine="709"/>
        <w:jc w:val="both"/>
      </w:pPr>
      <w:r>
        <w:t>Cum în cauză, s-a stabilit că procedura de citare a fost legal îndeplinită pentru primul termen, citaţia fiind primită de o persoană care locuia cu inculpatul în cauză – f. 11 dosar apel, nu pot fi apreciate ca fiind incidente dispoziţiile art. 426 alin. 1 lit. a Cod procedură penală..</w:t>
      </w:r>
    </w:p>
    <w:p w:rsidR="008329F7" w14:paraId="31AC5B92" w14:textId="77777777">
      <w:pPr>
        <w:ind w:right="70" w:firstLine="900"/>
        <w:jc w:val="both"/>
      </w:pPr>
      <w:r>
        <w:t>Pentru aceste considerente de fapt si de drept, Curtea in temeiul disp. art. 431, art. 432 rap. la  art. 426 alin. 1 lit. a Cod procedură penală, va respinge prezenta cerere ca inadmisibilă.</w:t>
      </w:r>
    </w:p>
    <w:p w:rsidR="008329F7" w14:paraId="3C41CDA0" w14:textId="77777777">
      <w:pPr>
        <w:ind w:right="70" w:firstLine="900"/>
        <w:jc w:val="both"/>
      </w:pPr>
      <w:r>
        <w:t>In temeiul disp. art. 275 alin. 2 Cod procedura penală va obliga contestatorul la plata către stat a sumei de 400 lei reprezentând cheltuieli judiciare.</w:t>
      </w:r>
    </w:p>
    <w:p w:rsidR="008329F7" w14:paraId="437A47F2" w14:textId="77777777">
      <w:pPr>
        <w:ind w:right="70" w:firstLine="900"/>
        <w:jc w:val="both"/>
      </w:pPr>
      <w:r>
        <w:t>In temeiul disp.art. 275 alin. 6 Cod procedură penală, onorariul apărătorului din oficiu în cuantum de 260 lei va fi avansat din fondurile Ministerului Justiţiei.</w:t>
      </w:r>
    </w:p>
    <w:p w:rsidR="008329F7" w14:paraId="4526DA11" w14:textId="77777777">
      <w:pPr>
        <w:ind w:firstLine="832"/>
        <w:jc w:val="both"/>
      </w:pPr>
    </w:p>
    <w:p w:rsidR="008329F7" w14:paraId="7E889F21" w14:textId="77777777">
      <w:pPr>
        <w:pStyle w:val="Style1"/>
        <w:widowControl/>
        <w:tabs>
          <w:tab w:val="right" w:pos="8342"/>
        </w:tabs>
        <w:spacing w:line="240" w:lineRule="auto"/>
        <w:jc w:val="center"/>
        <w:rPr>
          <w:rStyle w:val="FontStyle11"/>
          <w:b/>
        </w:rPr>
      </w:pPr>
      <w:r>
        <w:rPr>
          <w:rStyle w:val="FontStyle11"/>
          <w:b/>
        </w:rPr>
        <w:t>PENTRU ACESTE MOTIVE,</w:t>
      </w:r>
    </w:p>
    <w:p w:rsidR="008329F7" w14:paraId="5A4DB6D6" w14:textId="77777777">
      <w:pPr>
        <w:pStyle w:val="Style1"/>
        <w:widowControl/>
        <w:tabs>
          <w:tab w:val="right" w:pos="8342"/>
        </w:tabs>
        <w:spacing w:line="240" w:lineRule="auto"/>
        <w:jc w:val="center"/>
        <w:rPr>
          <w:rStyle w:val="FontStyle11"/>
          <w:b/>
        </w:rPr>
      </w:pPr>
      <w:r>
        <w:rPr>
          <w:rStyle w:val="FontStyle11"/>
          <w:b/>
        </w:rPr>
        <w:t>ÎN NUMELE LEGII,</w:t>
      </w:r>
    </w:p>
    <w:p w:rsidR="008329F7" w14:paraId="726C27B3" w14:textId="77777777">
      <w:pPr>
        <w:pStyle w:val="Style1"/>
        <w:widowControl/>
        <w:tabs>
          <w:tab w:val="right" w:pos="8342"/>
        </w:tabs>
        <w:spacing w:line="240" w:lineRule="auto"/>
        <w:jc w:val="center"/>
        <w:rPr>
          <w:rStyle w:val="FontStyle11"/>
          <w:b/>
        </w:rPr>
      </w:pPr>
      <w:r>
        <w:rPr>
          <w:rStyle w:val="FontStyle11"/>
          <w:b/>
        </w:rPr>
        <w:t>DECIDE:</w:t>
      </w:r>
    </w:p>
    <w:p w:rsidR="008329F7" w14:paraId="3A3BF6D0" w14:textId="77777777">
      <w:pPr>
        <w:ind w:firstLine="832"/>
        <w:jc w:val="both"/>
        <w:rPr>
          <w:rStyle w:val="FontStyle11"/>
        </w:rPr>
      </w:pPr>
    </w:p>
    <w:p w:rsidR="008329F7" w14:paraId="29785BE9" w14:textId="6A3C4708">
      <w:pPr>
        <w:ind w:firstLine="832"/>
        <w:jc w:val="both"/>
      </w:pPr>
      <w:r>
        <w:t xml:space="preserve">În baza art. 431 C.p.p., respinge ca inadmisibilă contestaţia în anulare formulată de condamnatul </w:t>
      </w:r>
      <w:r w:rsidR="001E0045">
        <w:t xml:space="preserve">2 </w:t>
      </w:r>
      <w:r>
        <w:t xml:space="preserve"> împotriva sentinţei penale nr. </w:t>
      </w:r>
      <w:r w:rsidR="001E0045">
        <w:t>5</w:t>
      </w:r>
      <w:r>
        <w:t xml:space="preserve"> pronunţată de Tribunalul </w:t>
      </w:r>
      <w:r w:rsidR="001E0045">
        <w:t xml:space="preserve">           </w:t>
      </w:r>
      <w:r>
        <w:t xml:space="preserve"> Secţia </w:t>
      </w:r>
      <w:r w:rsidR="001E0045">
        <w:t xml:space="preserve"> </w:t>
      </w:r>
      <w:r>
        <w:t>.</w:t>
      </w:r>
    </w:p>
    <w:p w:rsidR="008329F7" w14:paraId="096AC507" w14:textId="77777777">
      <w:pPr>
        <w:ind w:firstLine="832"/>
        <w:jc w:val="both"/>
      </w:pPr>
      <w:r>
        <w:t>În baza art. 275 al. 2 C.p.p. obligă contestatorul - condamnat la 400 lei cheltuieli judiciare stat.</w:t>
      </w:r>
    </w:p>
    <w:p w:rsidR="008329F7" w14:paraId="601546AD" w14:textId="77777777">
      <w:pPr>
        <w:ind w:firstLine="832"/>
        <w:jc w:val="both"/>
      </w:pPr>
      <w:r>
        <w:t>Onorariul apărătorului din oficiu, în cuantum de 260 lei, va fi avansat din fondurile Ministerului Justiţiei.</w:t>
      </w:r>
    </w:p>
    <w:p w:rsidR="008329F7" w14:paraId="2B455056" w14:textId="77777777">
      <w:pPr>
        <w:ind w:firstLine="832"/>
        <w:jc w:val="both"/>
      </w:pPr>
      <w:r>
        <w:t>Definitivă.</w:t>
      </w:r>
    </w:p>
    <w:p w:rsidR="008329F7" w14:paraId="1D27C5E4" w14:textId="689982BF">
      <w:pPr>
        <w:ind w:firstLine="832"/>
        <w:jc w:val="both"/>
      </w:pPr>
      <w:r>
        <w:t xml:space="preserve">Pronunţată în şedinţă publică, azi, </w:t>
      </w:r>
      <w:r w:rsidR="001E0045">
        <w:t xml:space="preserve"> </w:t>
      </w:r>
    </w:p>
    <w:p w:rsidR="008329F7" w14:paraId="19DF7CB8" w14:textId="77777777">
      <w:pPr>
        <w:ind w:firstLine="832"/>
        <w:jc w:val="both"/>
      </w:pPr>
      <w:r>
        <w:t>PREŞEDINTE,                                       JUDECĂTOR,</w:t>
      </w:r>
    </w:p>
    <w:p w:rsidR="008329F7" w:rsidP="001E0045" w14:paraId="47DD918B" w14:textId="33D9D0DD">
      <w:pPr>
        <w:ind w:left="224"/>
        <w:jc w:val="both"/>
      </w:pPr>
      <w:r>
        <w:t xml:space="preserve">   </w:t>
      </w:r>
      <w:r w:rsidR="001E0045">
        <w:tab/>
      </w:r>
      <w:r w:rsidR="001E0045">
        <w:tab/>
      </w:r>
      <w:r w:rsidR="001E0045">
        <w:tab/>
      </w:r>
      <w:r w:rsidR="001E0045">
        <w:tab/>
      </w:r>
      <w:r w:rsidR="001E0045">
        <w:tab/>
      </w:r>
      <w:r w:rsidR="001E0045">
        <w:tab/>
        <w:t xml:space="preserve">A0002 </w:t>
      </w:r>
      <w:r w:rsidR="001E0045">
        <w:tab/>
      </w:r>
      <w:r w:rsidR="001E0045">
        <w:tab/>
      </w:r>
      <w:r w:rsidR="001E0045">
        <w:tab/>
      </w:r>
      <w:r w:rsidR="001E0045">
        <w:tab/>
      </w:r>
      <w:r w:rsidR="001E0045">
        <w:tab/>
      </w:r>
      <w:r w:rsidR="001E0045">
        <w:tab/>
      </w:r>
      <w:r w:rsidR="001E0045">
        <w:tab/>
      </w:r>
    </w:p>
    <w:p w:rsidR="008329F7" w14:paraId="1A256C6C" w14:textId="77777777">
      <w:pPr>
        <w:jc w:val="both"/>
      </w:pPr>
    </w:p>
    <w:p w:rsidR="008329F7" w14:paraId="28BD266E" w14:textId="77777777">
      <w:pPr>
        <w:jc w:val="both"/>
      </w:pPr>
    </w:p>
    <w:p w:rsidR="008329F7" w14:paraId="7B781077" w14:textId="77777777">
      <w:pPr>
        <w:jc w:val="both"/>
      </w:pPr>
      <w:r>
        <w:t xml:space="preserve">                                                                                                        GREFIER,</w:t>
      </w:r>
    </w:p>
    <w:p w:rsidR="008329F7" w14:paraId="481CA283" w14:textId="7F5A65A0">
      <w:pPr>
        <w:jc w:val="both"/>
      </w:pPr>
      <w:r>
        <w:t xml:space="preserve">                                                                                          </w:t>
      </w:r>
      <w:r w:rsidR="001E0045">
        <w:t xml:space="preserve"> </w:t>
      </w:r>
    </w:p>
    <w:p w:rsidR="008329F7" w14:paraId="0D934A0B" w14:textId="77777777">
      <w:pPr>
        <w:jc w:val="both"/>
      </w:pPr>
    </w:p>
    <w:p w:rsidR="008329F7" w14:paraId="668C424A" w14:textId="77777777">
      <w:pPr>
        <w:jc w:val="both"/>
      </w:pPr>
    </w:p>
    <w:p w:rsidR="008329F7" w14:paraId="2DD7F6DD" w14:textId="77777777">
      <w:pPr>
        <w:jc w:val="both"/>
      </w:pPr>
    </w:p>
    <w:p w:rsidR="008329F7" w14:paraId="512637ED" w14:textId="04F73A01">
      <w:pPr>
        <w:jc w:val="both"/>
      </w:pPr>
      <w:r>
        <w:t>red.</w:t>
      </w:r>
      <w:r w:rsidR="001E0045">
        <w:t xml:space="preserve">A0002 </w:t>
      </w:r>
    </w:p>
    <w:p w:rsidR="008329F7" w14:paraId="423C6F6A" w14:textId="06DA415A">
      <w:pPr>
        <w:jc w:val="both"/>
      </w:pPr>
      <w:r>
        <w:t>dact.</w:t>
      </w:r>
      <w:r w:rsidR="001E0045">
        <w:t xml:space="preserve"> </w:t>
      </w:r>
    </w:p>
    <w:p w:rsidR="008329F7" w14:paraId="238B1A10" w14:textId="77777777">
      <w:pPr>
        <w:jc w:val="both"/>
      </w:pPr>
      <w:r>
        <w:t>ex.4</w:t>
      </w:r>
    </w:p>
    <w:p w:rsidR="008329F7" w14:paraId="2A73A883" w14:textId="77777777">
      <w:pPr>
        <w:ind w:firstLine="832"/>
        <w:jc w:val="both"/>
      </w:pPr>
    </w:p>
    <w:p w:rsidR="008329F7" w14:paraId="3214751E" w14:textId="77777777">
      <w:pPr>
        <w:jc w:val="both"/>
      </w:pPr>
    </w:p>
    <w:sectPr>
      <w:footerReference w:type="even" r:id="rId4"/>
      <w:footerReference w:type="default" r:id="rId5"/>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29F7" w14:paraId="4BCF34C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329F7" w14:paraId="6728B0A6"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29F7" w14:paraId="6DD4561D"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329F7" w14:paraId="05F89445" w14:textId="77777777">
    <w:pPr>
      <w:pStyle w:val="Subsol"/>
      <w:jc w:val="center"/>
      <w:rPr>
        <w:rStyle w:val="Numrdepagin"/>
      </w:rPr>
    </w:pPr>
  </w:p>
  <w:p w:rsidR="008329F7" w14:paraId="2C5CC6C0"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9F7"/>
    <w:rsid w:val="00002C77"/>
    <w:rsid w:val="001E0045"/>
    <w:rsid w:val="00223A58"/>
    <w:rsid w:val="006D1B30"/>
    <w:rsid w:val="008329F7"/>
    <w:rsid w:val="00E003DD"/>
    <w:rsid w:val="00F46237"/>
  </w:rsids>
  <w:docVars>
    <w:docVar w:name="url" w:val="http://10.1.48.53:80/ecris_cdms/document_upload.aspx?id_document=200000002532056&amp;id_departament=2&amp;id_sesiune=2149470&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CBE3CAD"/>
  <w15:docId w15:val="{17ADAF87-F1E5-450E-ADE1-DA1F9682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CaracterCaracter1"/>
    <w:pPr>
      <w:tabs>
        <w:tab w:val="center" w:pos="4680"/>
        <w:tab w:val="right" w:pos="9360"/>
      </w:tabs>
    </w:pPr>
  </w:style>
  <w:style w:type="paragraph" w:customStyle="1" w:styleId="Subsol">
    <w:name w:val="Subsol"/>
    <w:basedOn w:val="Normal"/>
    <w:link w:val="CaracterCaracter"/>
    <w:pPr>
      <w:tabs>
        <w:tab w:val="center" w:pos="4680"/>
        <w:tab w:val="right" w:pos="9360"/>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aracterCaracter1">
    <w:name w:val="Caracter Caracter1"/>
    <w:link w:val="Antet"/>
  </w:style>
  <w:style w:type="character" w:customStyle="1" w:styleId="CaracterCaracter">
    <w:name w:val="Caracter Caracter"/>
    <w:link w:val="Subsol"/>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9</ap:TotalTime>
  <ap:Pages>1</ap:Pages>
  <ap:Words>1241</ap:Words>
  <ap:Characters>7075</ap:Characters>
  <ap:Application>Microsoft Office Word</ap:Application>
  <ap:DocSecurity>0</ap:DocSecurity>
  <ap:Lines>58</ap:Lines>
  <ap:Paragraphs>16</ap:Paragraphs>
  <ap:ScaleCrop>false</ap:ScaleCrop>
  <ap:CharactersWithSpaces>8300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