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05378" w14:textId="3F594904" w:rsidR="00354237" w:rsidRDefault="002B39C0">
      <w:pPr>
        <w:rPr>
          <w:rStyle w:val="Fontdeparagrafimplicit1"/>
          <w:rFonts w:ascii="Garamond" w:hAnsi="Garamond"/>
        </w:rPr>
      </w:pPr>
      <w:r>
        <w:rPr>
          <w:rStyle w:val="Fontdeparagrafimplicit1"/>
          <w:rFonts w:ascii="Garamond" w:hAnsi="Garamond"/>
        </w:rPr>
        <w:t xml:space="preserve"> </w:t>
      </w:r>
    </w:p>
    <w:p w14:paraId="750EE5BA" w14:textId="77777777" w:rsidR="00354237" w:rsidRDefault="00354237">
      <w:pPr>
        <w:ind w:left="567"/>
        <w:jc w:val="center"/>
        <w:rPr>
          <w:rStyle w:val="Fontdeparagrafimplicit1"/>
          <w:b/>
        </w:rPr>
      </w:pPr>
    </w:p>
    <w:p w14:paraId="5790072E" w14:textId="51C34C02" w:rsidR="00354237" w:rsidRDefault="002B39C0">
      <w:pPr>
        <w:jc w:val="both"/>
        <w:rPr>
          <w:rStyle w:val="Fontdeparagrafimplicit1"/>
          <w:b/>
        </w:rPr>
      </w:pPr>
      <w:r>
        <w:rPr>
          <w:rStyle w:val="Fontdeparagrafimplicit1"/>
          <w:b/>
        </w:rPr>
        <w:t xml:space="preserve">DOSAR NR. </w:t>
      </w:r>
      <w:r w:rsidR="00181C9F">
        <w:rPr>
          <w:rStyle w:val="Fontdeparagrafimplicit1"/>
          <w:b/>
        </w:rPr>
        <w:t>1</w:t>
      </w:r>
    </w:p>
    <w:p w14:paraId="4B705E3B" w14:textId="77777777" w:rsidR="00354237" w:rsidRDefault="00354237">
      <w:pPr>
        <w:jc w:val="both"/>
        <w:rPr>
          <w:rStyle w:val="Fontdeparagrafimplicit1"/>
          <w:b/>
        </w:rPr>
      </w:pPr>
    </w:p>
    <w:p w14:paraId="30DBD434" w14:textId="77777777" w:rsidR="00354237" w:rsidRDefault="002B39C0">
      <w:pPr>
        <w:jc w:val="center"/>
        <w:rPr>
          <w:rStyle w:val="Fontdeparagrafimplicit1"/>
          <w:b/>
        </w:rPr>
      </w:pPr>
      <w:r>
        <w:rPr>
          <w:rStyle w:val="Fontdeparagrafimplicit1"/>
          <w:b/>
        </w:rPr>
        <w:t xml:space="preserve">R O M Â N I A </w:t>
      </w:r>
    </w:p>
    <w:p w14:paraId="7C688F67" w14:textId="6CEE870B" w:rsidR="00354237" w:rsidRDefault="002B39C0">
      <w:pPr>
        <w:jc w:val="center"/>
        <w:rPr>
          <w:rStyle w:val="Fontdeparagrafimplicit1"/>
          <w:b/>
        </w:rPr>
      </w:pPr>
      <w:r>
        <w:rPr>
          <w:rStyle w:val="Fontdeparagrafimplicit1"/>
          <w:b/>
        </w:rPr>
        <w:t xml:space="preserve">CURTEA DE APEL </w:t>
      </w:r>
      <w:r w:rsidR="001D27F6">
        <w:rPr>
          <w:rStyle w:val="Fontdeparagrafimplicit1"/>
          <w:b/>
        </w:rPr>
        <w:t xml:space="preserve">............ </w:t>
      </w:r>
    </w:p>
    <w:p w14:paraId="52524B51" w14:textId="4BB91DF9" w:rsidR="00354237" w:rsidRDefault="002B39C0">
      <w:pPr>
        <w:jc w:val="center"/>
        <w:rPr>
          <w:rStyle w:val="Fontdeparagrafimplicit1"/>
          <w:b/>
        </w:rPr>
      </w:pPr>
      <w:r>
        <w:rPr>
          <w:rStyle w:val="Fontdeparagrafimplicit1"/>
          <w:b/>
        </w:rPr>
        <w:t xml:space="preserve">SECŢIA </w:t>
      </w:r>
      <w:r w:rsidR="001D27F6">
        <w:rPr>
          <w:rStyle w:val="Fontdeparagrafimplicit1"/>
          <w:b/>
        </w:rPr>
        <w:t xml:space="preserve">............ </w:t>
      </w:r>
    </w:p>
    <w:p w14:paraId="3A2047A8" w14:textId="1D3CE6AB" w:rsidR="00354237" w:rsidRDefault="002B39C0">
      <w:pPr>
        <w:jc w:val="center"/>
        <w:rPr>
          <w:rStyle w:val="Fontdeparagrafimplicit1"/>
          <w:b/>
          <w:i/>
        </w:rPr>
      </w:pPr>
      <w:r>
        <w:rPr>
          <w:rStyle w:val="Fontdeparagrafimplicit1"/>
          <w:b/>
          <w:i/>
        </w:rPr>
        <w:t xml:space="preserve">Sentinţa civilă nr. </w:t>
      </w:r>
      <w:r w:rsidR="001D27F6">
        <w:rPr>
          <w:rStyle w:val="Fontdeparagrafimplicit1"/>
          <w:b/>
          <w:i/>
        </w:rPr>
        <w:t>6</w:t>
      </w:r>
    </w:p>
    <w:p w14:paraId="0369BAB9" w14:textId="59DA307E" w:rsidR="00354237" w:rsidRDefault="002B39C0">
      <w:pPr>
        <w:jc w:val="center"/>
        <w:rPr>
          <w:rStyle w:val="Fontdeparagrafimplicit1"/>
          <w:b/>
        </w:rPr>
      </w:pPr>
      <w:r>
        <w:rPr>
          <w:rStyle w:val="Fontdeparagrafimplicit1"/>
          <w:b/>
        </w:rPr>
        <w:t xml:space="preserve">ŞEDINŢA PUBLICĂ DIN  </w:t>
      </w:r>
      <w:r w:rsidR="001D27F6">
        <w:rPr>
          <w:rStyle w:val="Fontdeparagrafimplicit1"/>
          <w:b/>
        </w:rPr>
        <w:t xml:space="preserve">........... </w:t>
      </w:r>
    </w:p>
    <w:p w14:paraId="0A2CF1A6" w14:textId="77777777" w:rsidR="00354237" w:rsidRDefault="002B39C0">
      <w:pPr>
        <w:jc w:val="center"/>
        <w:rPr>
          <w:rStyle w:val="Fontdeparagrafimplicit1"/>
          <w:b/>
        </w:rPr>
      </w:pPr>
      <w:r>
        <w:rPr>
          <w:rStyle w:val="Fontdeparagrafimplicit1"/>
          <w:b/>
        </w:rPr>
        <w:t>CURTEA CONSTITUITĂ DIN:</w:t>
      </w:r>
    </w:p>
    <w:p w14:paraId="793F27BF" w14:textId="782738B8" w:rsidR="00354237" w:rsidRDefault="002B39C0">
      <w:pPr>
        <w:jc w:val="center"/>
        <w:rPr>
          <w:rStyle w:val="Fontdeparagrafimplicit1"/>
          <w:b/>
        </w:rPr>
      </w:pPr>
      <w:r>
        <w:rPr>
          <w:rStyle w:val="Fontdeparagrafimplicit1"/>
          <w:b/>
        </w:rPr>
        <w:t xml:space="preserve">PREŞEDINTE: </w:t>
      </w:r>
      <w:r w:rsidR="001D27F6">
        <w:rPr>
          <w:rStyle w:val="Fontdeparagrafimplicit1"/>
          <w:b/>
        </w:rPr>
        <w:t>A0008</w:t>
      </w:r>
    </w:p>
    <w:p w14:paraId="06E4BE4E" w14:textId="57EC811C" w:rsidR="00354237" w:rsidRDefault="002B39C0">
      <w:pPr>
        <w:jc w:val="center"/>
        <w:rPr>
          <w:rStyle w:val="Fontdeparagrafimplicit1"/>
          <w:b/>
        </w:rPr>
      </w:pPr>
      <w:r>
        <w:rPr>
          <w:rStyle w:val="Fontdeparagrafimplicit1"/>
          <w:b/>
        </w:rPr>
        <w:t xml:space="preserve">GREFIER: </w:t>
      </w:r>
      <w:r w:rsidR="001D27F6">
        <w:rPr>
          <w:rStyle w:val="Fontdeparagrafimplicit1"/>
          <w:b/>
        </w:rPr>
        <w:t xml:space="preserve">................ </w:t>
      </w:r>
    </w:p>
    <w:p w14:paraId="106569D1" w14:textId="77777777" w:rsidR="00354237" w:rsidRDefault="002B39C0">
      <w:pPr>
        <w:jc w:val="both"/>
        <w:rPr>
          <w:rStyle w:val="Fontdeparagrafimplicit1"/>
          <w:b/>
          <w:i/>
        </w:rPr>
      </w:pPr>
      <w:r>
        <w:rPr>
          <w:rStyle w:val="Fontdeparagrafimplicit1"/>
          <w:b/>
          <w:i/>
        </w:rPr>
        <w:t xml:space="preserve"> </w:t>
      </w:r>
    </w:p>
    <w:p w14:paraId="1D99223D" w14:textId="77777777" w:rsidR="00354237" w:rsidRDefault="00354237">
      <w:pPr>
        <w:jc w:val="both"/>
        <w:rPr>
          <w:rStyle w:val="Fontdeparagrafimplicit1"/>
          <w:b/>
          <w:i/>
        </w:rPr>
      </w:pPr>
    </w:p>
    <w:p w14:paraId="16C33130" w14:textId="774DCE5D" w:rsidR="00354237" w:rsidRDefault="002B39C0">
      <w:pPr>
        <w:ind w:firstLine="720"/>
        <w:jc w:val="both"/>
      </w:pPr>
      <w:r>
        <w:t xml:space="preserve">Pe rol este acţiunea în contencios administrativ formulată de reclamantele </w:t>
      </w:r>
      <w:r w:rsidR="001D27F6">
        <w:t>1</w:t>
      </w:r>
      <w:r>
        <w:t xml:space="preserve"> şi </w:t>
      </w:r>
      <w:r w:rsidR="001D27F6">
        <w:t xml:space="preserve">2 </w:t>
      </w:r>
      <w:r>
        <w:t xml:space="preserve">, în contradictoriu cu pârâţii CURTEA DE APEL </w:t>
      </w:r>
      <w:r w:rsidR="00181C9F">
        <w:t>A</w:t>
      </w:r>
      <w:r w:rsidR="001D27F6">
        <w:t xml:space="preserve">............ </w:t>
      </w:r>
      <w:r>
        <w:t xml:space="preserve">şi TRIBUNALUL </w:t>
      </w:r>
      <w:r w:rsidR="001D27F6">
        <w:t xml:space="preserve">B........... </w:t>
      </w:r>
      <w:r>
        <w:t>, având ca obiect „obligare emitere act administrativ”.</w:t>
      </w:r>
    </w:p>
    <w:p w14:paraId="5942CCA9" w14:textId="79F6BACF" w:rsidR="00354237" w:rsidRDefault="002B39C0">
      <w:pPr>
        <w:ind w:firstLine="720"/>
        <w:jc w:val="both"/>
      </w:pPr>
      <w:r>
        <w:t xml:space="preserve">Dezbaterile asupra fondului cauzei au avut loc în şedinţa publică din data de </w:t>
      </w:r>
      <w:r w:rsidR="001D27F6">
        <w:t xml:space="preserve">............ </w:t>
      </w:r>
      <w:r>
        <w:t xml:space="preserve">, fiind consemnate în încheierea de şedinţă de la acea dată, care face parte integrantă din prezenta hotărâre, când Curtea, având nevoie de timp pentru a delibera, a amânat pronunţarea pentru </w:t>
      </w:r>
      <w:r w:rsidR="001D27F6">
        <w:t xml:space="preserve">............ </w:t>
      </w:r>
      <w:r>
        <w:t xml:space="preserve">, şi apoi pentru astăzi, </w:t>
      </w:r>
      <w:r w:rsidR="001D27F6">
        <w:t xml:space="preserve">........... </w:t>
      </w:r>
      <w:r>
        <w:t xml:space="preserve">când, în aceeaşi compunere, a hotărât următoarele: </w:t>
      </w:r>
    </w:p>
    <w:p w14:paraId="72B26182" w14:textId="77777777" w:rsidR="00354237" w:rsidRPr="001D27F6" w:rsidRDefault="00354237">
      <w:pPr>
        <w:rPr>
          <w:rStyle w:val="Fontdeparagrafimplicit1"/>
          <w:rFonts w:ascii="Arial" w:hAnsi="Arial"/>
        </w:rPr>
      </w:pPr>
    </w:p>
    <w:p w14:paraId="4053AA91" w14:textId="77777777" w:rsidR="00354237" w:rsidRDefault="002B39C0">
      <w:pPr>
        <w:jc w:val="center"/>
        <w:rPr>
          <w:rStyle w:val="Fontdeparagrafimplicit1"/>
          <w:b/>
        </w:rPr>
      </w:pPr>
      <w:r>
        <w:rPr>
          <w:rStyle w:val="Fontdeparagrafimplicit1"/>
          <w:b/>
        </w:rPr>
        <w:t>C U R T E A,</w:t>
      </w:r>
    </w:p>
    <w:p w14:paraId="64C35DB5" w14:textId="77777777" w:rsidR="00354237" w:rsidRDefault="00354237">
      <w:pPr>
        <w:ind w:firstLine="851"/>
        <w:jc w:val="center"/>
        <w:rPr>
          <w:rStyle w:val="Fontdeparagrafimplicit1"/>
          <w:b/>
        </w:rPr>
      </w:pPr>
    </w:p>
    <w:p w14:paraId="35EECB36" w14:textId="77777777" w:rsidR="00354237" w:rsidRDefault="002B39C0">
      <w:pPr>
        <w:ind w:firstLine="851"/>
        <w:rPr>
          <w:rStyle w:val="Fontdeparagrafimplicit1"/>
          <w:b/>
        </w:rPr>
      </w:pPr>
      <w:r>
        <w:rPr>
          <w:rStyle w:val="Fontdeparagrafimplicit1"/>
          <w:b/>
        </w:rPr>
        <w:t>Deliberând asupra cauzei de faţă reţine următoarele:</w:t>
      </w:r>
    </w:p>
    <w:p w14:paraId="24F6A405" w14:textId="77777777" w:rsidR="00354237" w:rsidRDefault="00354237">
      <w:pPr>
        <w:ind w:firstLine="851"/>
        <w:rPr>
          <w:rStyle w:val="Fontdeparagrafimplicit1"/>
          <w:b/>
        </w:rPr>
      </w:pPr>
    </w:p>
    <w:p w14:paraId="24FF1FA5" w14:textId="77777777" w:rsidR="00354237" w:rsidRDefault="002B39C0">
      <w:pPr>
        <w:pStyle w:val="Listparagraf1"/>
        <w:numPr>
          <w:ilvl w:val="0"/>
          <w:numId w:val="1"/>
        </w:numPr>
        <w:spacing w:after="0" w:line="240" w:lineRule="auto"/>
        <w:jc w:val="both"/>
        <w:rPr>
          <w:rStyle w:val="Fontdeparagrafimplicit1"/>
          <w:rFonts w:ascii="Times New Roman" w:hAnsi="Times New Roman"/>
          <w:b/>
          <w:sz w:val="24"/>
        </w:rPr>
      </w:pPr>
      <w:r>
        <w:rPr>
          <w:rStyle w:val="Fontdeparagrafimplicit1"/>
          <w:rFonts w:ascii="Times New Roman" w:hAnsi="Times New Roman"/>
          <w:b/>
          <w:sz w:val="24"/>
        </w:rPr>
        <w:t>Cererea de chemare în judecată:</w:t>
      </w:r>
    </w:p>
    <w:p w14:paraId="6A6DCFE2" w14:textId="23C0A6CF" w:rsidR="00354237" w:rsidRDefault="002B39C0">
      <w:pPr>
        <w:ind w:firstLine="851"/>
        <w:jc w:val="both"/>
      </w:pPr>
      <w:r>
        <w:t xml:space="preserve">Prin cererea înregistrată pe rolul Curţii de Apel </w:t>
      </w:r>
      <w:r w:rsidR="001D27F6">
        <w:t xml:space="preserve">............ </w:t>
      </w:r>
      <w:r>
        <w:t xml:space="preserve">la data de </w:t>
      </w:r>
      <w:r w:rsidR="00181C9F">
        <w:t xml:space="preserve"> </w:t>
      </w:r>
      <w:r>
        <w:t xml:space="preserve">.2018, reclamanţii </w:t>
      </w:r>
      <w:r w:rsidR="001D27F6">
        <w:t>1</w:t>
      </w:r>
      <w:r>
        <w:t xml:space="preserve"> şi </w:t>
      </w:r>
      <w:r w:rsidR="001D27F6">
        <w:t xml:space="preserve">2 </w:t>
      </w:r>
      <w:r>
        <w:t xml:space="preserve">, în contradictoriu cu pârâţii CURTEA DE APEL </w:t>
      </w:r>
      <w:r w:rsidR="00181C9F">
        <w:t>A</w:t>
      </w:r>
      <w:r w:rsidR="001D27F6">
        <w:t xml:space="preserve">............ </w:t>
      </w:r>
      <w:r>
        <w:t xml:space="preserve">şi Tribunalul </w:t>
      </w:r>
      <w:r w:rsidR="001D27F6">
        <w:t xml:space="preserve">B........... </w:t>
      </w:r>
      <w:r>
        <w:t>, au solicitat:</w:t>
      </w:r>
    </w:p>
    <w:p w14:paraId="11CD143B" w14:textId="77777777" w:rsidR="00354237" w:rsidRDefault="002B39C0">
      <w:pPr>
        <w:pStyle w:val="Frspaiere1"/>
        <w:numPr>
          <w:ilvl w:val="0"/>
          <w:numId w:val="2"/>
        </w:numPr>
        <w:jc w:val="both"/>
        <w:rPr>
          <w:rStyle w:val="FontStyle36"/>
          <w:sz w:val="24"/>
        </w:rPr>
      </w:pPr>
      <w:r>
        <w:rPr>
          <w:rStyle w:val="FontStyle36"/>
          <w:sz w:val="24"/>
        </w:rPr>
        <w:t xml:space="preserve">emiterea unei alte dispoziţii/decizii/ordin de salarizare prin care drepturile lor salaríale să le fie stabilite începând cu data de 01.07.2017 </w:t>
      </w:r>
      <w:r>
        <w:rPr>
          <w:rStyle w:val="FontStyle38"/>
          <w:sz w:val="24"/>
        </w:rPr>
        <w:t xml:space="preserve">la nivel egal cu celelalte categorii de grefieri sau specialişti IT, </w:t>
      </w:r>
      <w:r>
        <w:rPr>
          <w:rStyle w:val="FontStyle36"/>
          <w:sz w:val="24"/>
        </w:rPr>
        <w:t>conform vechimii în muncă/activitate şi studiilor;</w:t>
      </w:r>
    </w:p>
    <w:p w14:paraId="038DC9F8" w14:textId="77777777" w:rsidR="00354237" w:rsidRDefault="002B39C0">
      <w:pPr>
        <w:pStyle w:val="Frspaiere1"/>
        <w:numPr>
          <w:ilvl w:val="0"/>
          <w:numId w:val="2"/>
        </w:numPr>
        <w:ind w:firstLine="567"/>
        <w:jc w:val="both"/>
        <w:rPr>
          <w:rStyle w:val="FontStyle36"/>
          <w:sz w:val="24"/>
        </w:rPr>
      </w:pPr>
      <w:r>
        <w:rPr>
          <w:rStyle w:val="FontStyle36"/>
          <w:sz w:val="24"/>
        </w:rPr>
        <w:t>plata diferenţei salaríale aferente de la data de 01.07.2017 şi până la emiterea unui nou ordin de salarizare conform solicitărilor lor, actualizate cu rata inflaţiei, şi cu plata dobânzii legale corespunzătoare.</w:t>
      </w:r>
    </w:p>
    <w:p w14:paraId="7189DAD9" w14:textId="77777777" w:rsidR="00354237" w:rsidRDefault="002B39C0">
      <w:pPr>
        <w:pStyle w:val="Frspaiere1"/>
        <w:ind w:firstLine="567"/>
        <w:jc w:val="both"/>
        <w:rPr>
          <w:rStyle w:val="Fontdeparagrafimplicit1"/>
          <w:rFonts w:ascii="Times New Roman" w:hAnsi="Times New Roman"/>
          <w:sz w:val="24"/>
        </w:rPr>
      </w:pPr>
      <w:r>
        <w:rPr>
          <w:rStyle w:val="FontStyle36"/>
          <w:sz w:val="24"/>
        </w:rPr>
        <w:t xml:space="preserve">Temeiul legal al prezentei plângeri este art. 7 alin. 2 din anexa V din Legea 153/2017 privind salarizarea personalului plătit din fonduri publice, act normativ ce prevede că: „ </w:t>
      </w:r>
      <w:r>
        <w:rPr>
          <w:rStyle w:val="FontStyle37"/>
          <w:sz w:val="24"/>
        </w:rPr>
        <w:t>împotriva hotărârilor organelor prevăzute la alin. (1) se poate face plângere, în termen de 30 de zile de la comunicare, la Secţia de contencios administrativ şi fiscal a Curţii de Apel Bucureşti. "</w:t>
      </w:r>
    </w:p>
    <w:p w14:paraId="509DBA08" w14:textId="02AC289E" w:rsidR="00354237" w:rsidRDefault="002B39C0">
      <w:pPr>
        <w:pStyle w:val="Frspaiere1"/>
        <w:ind w:firstLine="567"/>
        <w:jc w:val="both"/>
        <w:rPr>
          <w:rStyle w:val="FontStyle38"/>
          <w:b w:val="0"/>
          <w:sz w:val="24"/>
        </w:rPr>
      </w:pPr>
      <w:r>
        <w:rPr>
          <w:rStyle w:val="FontStyle36"/>
          <w:sz w:val="24"/>
        </w:rPr>
        <w:t xml:space="preserve">Au arătat că au parcurs etapa preliminară prev. de art. 7 alin. (1) din anexa V din Legea 153/2017, înaintând contestaţie împotriva deciziei de salarizare către Curtea de Apel </w:t>
      </w:r>
      <w:r w:rsidR="00181C9F">
        <w:rPr>
          <w:rStyle w:val="FontStyle36"/>
          <w:sz w:val="24"/>
        </w:rPr>
        <w:t>A</w:t>
      </w:r>
      <w:r w:rsidR="001D27F6">
        <w:rPr>
          <w:rStyle w:val="FontStyle36"/>
          <w:sz w:val="24"/>
        </w:rPr>
        <w:t xml:space="preserve">............ </w:t>
      </w:r>
      <w:r>
        <w:rPr>
          <w:rStyle w:val="FontStyle36"/>
          <w:sz w:val="24"/>
        </w:rPr>
        <w:t>prin fax în data de 22.11.</w:t>
      </w:r>
      <w:r w:rsidR="00C13CB2">
        <w:rPr>
          <w:rStyle w:val="FontStyle36"/>
          <w:sz w:val="24"/>
        </w:rPr>
        <w:t xml:space="preserve">   </w:t>
      </w:r>
      <w:r>
        <w:rPr>
          <w:rStyle w:val="FontStyle36"/>
          <w:sz w:val="24"/>
        </w:rPr>
        <w:t xml:space="preserve">, </w:t>
      </w:r>
      <w:r>
        <w:rPr>
          <w:rStyle w:val="FontStyle38"/>
          <w:b w:val="0"/>
          <w:sz w:val="24"/>
        </w:rPr>
        <w:t>fără a primi nici un răspuns până la această dată.</w:t>
      </w:r>
    </w:p>
    <w:p w14:paraId="4DF6A0D8" w14:textId="0C83A7F2" w:rsidR="00354237" w:rsidRDefault="002B39C0">
      <w:pPr>
        <w:pStyle w:val="Frspaiere1"/>
        <w:ind w:firstLine="567"/>
        <w:jc w:val="both"/>
        <w:rPr>
          <w:rStyle w:val="FontStyle36"/>
          <w:sz w:val="24"/>
        </w:rPr>
      </w:pPr>
      <w:r>
        <w:rPr>
          <w:rStyle w:val="FontStyle36"/>
          <w:sz w:val="24"/>
        </w:rPr>
        <w:t>Ca şi condiţie temporală, decizia de salarizare contestată le-a fost comunicată în data de 03.11.</w:t>
      </w:r>
      <w:r w:rsidR="00C13CB2">
        <w:rPr>
          <w:rStyle w:val="FontStyle36"/>
          <w:sz w:val="24"/>
        </w:rPr>
        <w:t xml:space="preserve">   </w:t>
      </w:r>
      <w:r>
        <w:rPr>
          <w:rStyle w:val="FontStyle36"/>
          <w:sz w:val="24"/>
        </w:rPr>
        <w:t xml:space="preserve"> - la Judecătoria </w:t>
      </w:r>
      <w:r w:rsidR="00181C9F">
        <w:rPr>
          <w:rStyle w:val="FontStyle36"/>
          <w:sz w:val="24"/>
        </w:rPr>
        <w:t>C</w:t>
      </w:r>
      <w:r w:rsidR="001D27F6">
        <w:rPr>
          <w:rStyle w:val="FontStyle36"/>
          <w:sz w:val="24"/>
        </w:rPr>
        <w:t xml:space="preserve">.......... </w:t>
      </w:r>
      <w:r>
        <w:rPr>
          <w:rStyle w:val="FontStyle36"/>
          <w:sz w:val="24"/>
        </w:rPr>
        <w:t>, conform menţiunilor de pe tabelele anexate, astfel că am respectat termenul de 20 de zile pentru contestarea ordinului.</w:t>
      </w:r>
    </w:p>
    <w:p w14:paraId="09855371" w14:textId="51B7065B" w:rsidR="00354237" w:rsidRDefault="002B39C0">
      <w:pPr>
        <w:pStyle w:val="Frspaiere1"/>
        <w:ind w:firstLine="567"/>
        <w:jc w:val="both"/>
        <w:rPr>
          <w:rStyle w:val="FontStyle36"/>
          <w:sz w:val="24"/>
        </w:rPr>
      </w:pPr>
      <w:r>
        <w:rPr>
          <w:rStyle w:val="FontStyle36"/>
          <w:sz w:val="24"/>
        </w:rPr>
        <w:t xml:space="preserve">Cum Curtea de Apel </w:t>
      </w:r>
      <w:r w:rsidR="00181C9F">
        <w:rPr>
          <w:rStyle w:val="FontStyle36"/>
          <w:sz w:val="24"/>
        </w:rPr>
        <w:t>A</w:t>
      </w:r>
      <w:r w:rsidR="001D27F6">
        <w:rPr>
          <w:rStyle w:val="FontStyle36"/>
          <w:sz w:val="24"/>
        </w:rPr>
        <w:t xml:space="preserve">............ </w:t>
      </w:r>
      <w:r>
        <w:rPr>
          <w:rStyle w:val="FontStyle36"/>
          <w:sz w:val="24"/>
        </w:rPr>
        <w:t>prin colegiul de conducere nu a respectat termenul de 30 de zile prev. de art. 7 alin. 1 din anexa V din Legea 153/2017, se consideră îndreptăţite a</w:t>
      </w:r>
      <w:r w:rsidR="001D27F6">
        <w:rPr>
          <w:rStyle w:val="FontStyle36"/>
          <w:sz w:val="24"/>
        </w:rPr>
        <w:t xml:space="preserve"> </w:t>
      </w:r>
      <w:r>
        <w:rPr>
          <w:rStyle w:val="FontStyle36"/>
          <w:sz w:val="24"/>
        </w:rPr>
        <w:t>se adresa instanţei, lipsa unei hotărâri în sensul art. 7 alin. 1 din anexa V din Legea 153/2017, din culpa exclusivă a organului care ar fi trebuit să emită acea hotărâre, echivalează cu emiterea unei hotărâri ( concluzie desprinsă din Legea nr. 554/2004).</w:t>
      </w:r>
    </w:p>
    <w:p w14:paraId="5ADEC8C7" w14:textId="3C52B656" w:rsidR="00354237" w:rsidRDefault="002B39C0">
      <w:pPr>
        <w:pStyle w:val="Frspaiere1"/>
        <w:ind w:firstLine="567"/>
        <w:jc w:val="both"/>
        <w:rPr>
          <w:rStyle w:val="FontStyle36"/>
          <w:sz w:val="24"/>
        </w:rPr>
      </w:pPr>
      <w:r>
        <w:rPr>
          <w:rStyle w:val="FontStyle36"/>
          <w:sz w:val="24"/>
        </w:rPr>
        <w:lastRenderedPageBreak/>
        <w:t xml:space="preserve">Decizia de salarizare a fost emisă cu încălcarea art. 17 alin. 2 raportat </w:t>
      </w:r>
      <w:r w:rsidR="00120D80">
        <w:rPr>
          <w:rStyle w:val="FontStyle36"/>
          <w:sz w:val="24"/>
        </w:rPr>
        <w:t>l</w:t>
      </w:r>
      <w:r>
        <w:rPr>
          <w:rStyle w:val="FontStyle36"/>
          <w:sz w:val="24"/>
        </w:rPr>
        <w:t xml:space="preserve">a capitolul II din Anexa nr. V din Legea nr. 153/2017, art. 1 alin. 3 din Legea nr. 153/2017, art. 6 lit. b şi c din Legea nr. 153/2017, art. 36 alin. 1 din Legea nr. 153/2017, art. 39 alin.l din Lega nr. 153/2017, şi art. 3 </w:t>
      </w:r>
      <w:r>
        <w:rPr>
          <w:rStyle w:val="FontStyle36"/>
          <w:sz w:val="24"/>
          <w:vertAlign w:val="superscript"/>
        </w:rPr>
        <w:t>1</w:t>
      </w:r>
      <w:r>
        <w:rPr>
          <w:rStyle w:val="FontStyle36"/>
          <w:sz w:val="24"/>
        </w:rPr>
        <w:t xml:space="preserve"> din OUG 57/2015 aşa cum a fost modificată prin OUG 20/2016 şi OUG 43/2016, printr-o interpretare excesivă, nefondată şi discriminatorie a dispoziţiilor art. 38 alin. 2, lit. a din Legea nr. 153/2017.</w:t>
      </w:r>
    </w:p>
    <w:p w14:paraId="2FC95302" w14:textId="77777777" w:rsidR="00354237" w:rsidRDefault="002B39C0">
      <w:pPr>
        <w:pStyle w:val="Frspaiere1"/>
        <w:ind w:firstLine="567"/>
        <w:jc w:val="both"/>
        <w:rPr>
          <w:rStyle w:val="FontStyle36"/>
          <w:sz w:val="24"/>
        </w:rPr>
      </w:pPr>
      <w:r>
        <w:rPr>
          <w:rStyle w:val="FontStyle36"/>
          <w:sz w:val="24"/>
        </w:rPr>
        <w:t>Prin decizia atacată, ordonatorul de credite a făcut abstracţie că potrivit Legii nr. 153/2017 toate categoriile de grefieri sunt asimilate aceleiaşi funcţii, şi contrar tuturor dispoziţiilor invocate mai sus, aşa cum se va dezvolta mai jos, a stabilit drepturi salariale pentru grefierii arhivări şi registratori la un nivel mult inferior faţă de grefierii de şedinţă şi celelalte categorii de grefieri, conform reglementărilor vechii legislaţii expres abrogate din data de 01.07.2017.</w:t>
      </w:r>
    </w:p>
    <w:p w14:paraId="59824FF6" w14:textId="0D7CAF59" w:rsidR="00354237" w:rsidRDefault="002B39C0">
      <w:pPr>
        <w:pStyle w:val="Frspaiere1"/>
        <w:ind w:firstLine="567"/>
        <w:jc w:val="both"/>
        <w:rPr>
          <w:rStyle w:val="FontStyle37"/>
          <w:i w:val="0"/>
          <w:sz w:val="24"/>
        </w:rPr>
      </w:pPr>
      <w:r>
        <w:rPr>
          <w:rStyle w:val="FontStyle36"/>
          <w:sz w:val="24"/>
        </w:rPr>
        <w:t xml:space="preserve">Potrivit art. 1 alin. 3 din Legea nr. 153/2017: </w:t>
      </w:r>
      <w:r>
        <w:rPr>
          <w:rStyle w:val="FontStyle37"/>
          <w:sz w:val="24"/>
        </w:rPr>
        <w:t>„începând cu data intrării în vigoare a prezentei legi, drepturile salariale ale personalului prevăzut la alin. (1) sunt şi rămân, în mod exclusiv, ce</w:t>
      </w:r>
      <w:r w:rsidR="001D27F6">
        <w:rPr>
          <w:rStyle w:val="FontStyle37"/>
          <w:sz w:val="24"/>
        </w:rPr>
        <w:t>l</w:t>
      </w:r>
      <w:r>
        <w:rPr>
          <w:rStyle w:val="FontStyle37"/>
          <w:sz w:val="24"/>
        </w:rPr>
        <w:t>e prevăzute în prezenta lege".</w:t>
      </w:r>
    </w:p>
    <w:p w14:paraId="77428135" w14:textId="77777777" w:rsidR="00354237" w:rsidRDefault="002B39C0">
      <w:pPr>
        <w:pStyle w:val="Frspaiere1"/>
        <w:ind w:firstLine="567"/>
        <w:jc w:val="both"/>
        <w:rPr>
          <w:rStyle w:val="FontStyle38"/>
          <w:b w:val="0"/>
          <w:sz w:val="24"/>
        </w:rPr>
      </w:pPr>
      <w:r>
        <w:rPr>
          <w:rStyle w:val="FontStyle38"/>
          <w:b w:val="0"/>
          <w:sz w:val="24"/>
        </w:rPr>
        <w:t>Aşadar de la data de 01.07.2017 Legea nr. 153/2017 rămâne singurul cadru de stabilire a drepturilor salariale ale tuturor categoriilor de personal public, inclusiv cel din domeniul „Justiţie".</w:t>
      </w:r>
    </w:p>
    <w:p w14:paraId="4D63BD39" w14:textId="77777777" w:rsidR="00354237" w:rsidRDefault="002B39C0">
      <w:pPr>
        <w:pStyle w:val="Frspaiere1"/>
        <w:ind w:firstLine="567"/>
        <w:jc w:val="both"/>
        <w:rPr>
          <w:rStyle w:val="Fontdeparagrafimplicit1"/>
          <w:rFonts w:ascii="Times New Roman" w:hAnsi="Times New Roman"/>
          <w:sz w:val="24"/>
        </w:rPr>
      </w:pPr>
      <w:r>
        <w:rPr>
          <w:rStyle w:val="FontStyle36"/>
          <w:sz w:val="24"/>
        </w:rPr>
        <w:t>Mai mult prin art. 43 din Legea nr. 153/2017, vechea lege-cadru nr. 284/2010 a fost expres abrogată, împreună cu alte acte normative, de la data de 01.07.2017. Totodată conform art. 43 pct. 36 din Legea nr. 153/2017 se abrogă orice alte dispoziţii contrare legii.</w:t>
      </w:r>
    </w:p>
    <w:p w14:paraId="065F0E00" w14:textId="77777777" w:rsidR="00354237" w:rsidRDefault="002B39C0">
      <w:pPr>
        <w:pStyle w:val="Frspaiere1"/>
        <w:ind w:firstLine="567"/>
        <w:jc w:val="both"/>
        <w:rPr>
          <w:rStyle w:val="Fontdeparagrafimplicit1"/>
          <w:rFonts w:ascii="Times New Roman" w:hAnsi="Times New Roman"/>
          <w:sz w:val="24"/>
        </w:rPr>
      </w:pPr>
      <w:r>
        <w:rPr>
          <w:rStyle w:val="FontStyle36"/>
          <w:sz w:val="24"/>
        </w:rPr>
        <w:t xml:space="preserve">Potrivit art. 17 alin. 2 raportat la capitolul II din Anexa nr. V din Legea nr. 153/2017: </w:t>
      </w:r>
      <w:r>
        <w:rPr>
          <w:rStyle w:val="FontStyle37"/>
          <w:sz w:val="24"/>
        </w:rPr>
        <w:t>„salariile de bază pentru personalul auxiliar de specialitate şi conex din cadrul judecătoriilor şi al parchetelor de pe lângă acestea sunt cele prevăzute în prezenta anexă la cap. II şi III''.</w:t>
      </w:r>
    </w:p>
    <w:p w14:paraId="07A8C4C2" w14:textId="77777777" w:rsidR="00354237" w:rsidRDefault="002B39C0">
      <w:pPr>
        <w:pStyle w:val="Frspaiere1"/>
        <w:ind w:firstLine="567"/>
        <w:jc w:val="both"/>
        <w:rPr>
          <w:rStyle w:val="FontStyle38"/>
          <w:b w:val="0"/>
          <w:sz w:val="24"/>
        </w:rPr>
      </w:pPr>
      <w:r>
        <w:rPr>
          <w:rStyle w:val="FontStyle38"/>
          <w:b w:val="0"/>
          <w:sz w:val="24"/>
        </w:rPr>
        <w:t>Prin capitolul II din Anexa nr. V din Legea nr. 153/2017 categoriile    de    grefier-arhivar,    grefier-registrator,    grefier-documentarist, grefier-statistician, si grefier (de şedinţă) sunt - fără nici cel mai mic dubiu - asimilate aceleiaşi funcţii, si cu aceleaşi drepturi salariale. Niciun alt text din Legea nr, 153/2017, nici din Anexa nr. V si nici din partea generală, nu generează vreo diferenţă salarială dintre categoriile de grefieri.</w:t>
      </w:r>
    </w:p>
    <w:p w14:paraId="70910723" w14:textId="77777777" w:rsidR="00354237" w:rsidRDefault="002B39C0">
      <w:pPr>
        <w:pStyle w:val="Frspaiere1"/>
        <w:ind w:firstLine="567"/>
        <w:jc w:val="both"/>
        <w:rPr>
          <w:rStyle w:val="Fontdeparagrafimplicit1"/>
          <w:rFonts w:ascii="Times New Roman" w:hAnsi="Times New Roman"/>
          <w:b/>
          <w:sz w:val="24"/>
        </w:rPr>
      </w:pPr>
      <w:r>
        <w:rPr>
          <w:rStyle w:val="FontStyle36"/>
          <w:sz w:val="24"/>
        </w:rPr>
        <w:t>Aplicarea unor drepturi salariale diferite pentru personalul care exercită aceleaşi funcţii sau funcţii asimilate este de natură a genera o stare de vădită discriminare între categorii de personal public, contrară dispoziţiilor art. 6 din Legea nr. 153/2017: ,,b) principiul nediscriminării, în sensul eliminării oricăror forme de discriminare şi instituirii unui tratament egal cu privire la personalul din sectorul bugetar care prestează aceeaşi activitate şi are aceeaşi vechime în muncă şi în funcţie; c) pri</w:t>
      </w:r>
      <w:r>
        <w:rPr>
          <w:rStyle w:val="FontStyle36"/>
          <w:sz w:val="24"/>
        </w:rPr>
        <w:t xml:space="preserve">ncipiul egalităţii, prin asigurarea de salarii de bază egale pentru muncă cu valoare egală;". </w:t>
      </w:r>
      <w:r>
        <w:rPr>
          <w:rStyle w:val="FontStyle38"/>
          <w:b w:val="0"/>
          <w:sz w:val="24"/>
        </w:rPr>
        <w:t>Cum legea asimilează aceleiaşi funcţii toate categoriile de grefieri, activitatea şi munca acestora este în accepţiunea chiar a legiuitorului cu o valoare egală.</w:t>
      </w:r>
    </w:p>
    <w:p w14:paraId="06CBC08E" w14:textId="77777777" w:rsidR="00354237" w:rsidRDefault="002B39C0">
      <w:pPr>
        <w:pStyle w:val="Frspaiere1"/>
        <w:ind w:firstLine="567"/>
        <w:jc w:val="both"/>
        <w:rPr>
          <w:rStyle w:val="FontStyle36"/>
          <w:b/>
          <w:sz w:val="24"/>
        </w:rPr>
      </w:pPr>
      <w:r>
        <w:rPr>
          <w:rStyle w:val="FontStyle36"/>
          <w:sz w:val="24"/>
        </w:rPr>
        <w:t>Mai mult plata diferită a personalului cu aceleaşi funcţii vine în contradicţie cu prevederile OUG 57/2015 aşa cum a fost modificată prin OUG 20/2016 şi OUG 43/2016, prin care s-a dorit tocmai înlăturarea inechităţilor salariale din sistemul bugetar. Scopul comun al OUG 57/2015, OUG 20/2016 şi OUG 43/2016 a fost în mod neechivoc acela de a înlătura inechităţile salariale, atât pe orizontală, cât şi pe verticală, pentru ca angajaţii în funcţii publice care deţin funcţii similare şi îşi desfăşoară activitatea</w:t>
      </w:r>
      <w:r>
        <w:rPr>
          <w:rStyle w:val="FontStyle36"/>
          <w:sz w:val="24"/>
        </w:rPr>
        <w:t xml:space="preserve"> în aceleaşi condiţii să fie plătiţi la fel.</w:t>
      </w:r>
    </w:p>
    <w:p w14:paraId="51A6BE5C" w14:textId="77777777" w:rsidR="00354237" w:rsidRDefault="002B39C0">
      <w:pPr>
        <w:pStyle w:val="Frspaiere1"/>
        <w:ind w:firstLine="567"/>
        <w:jc w:val="both"/>
        <w:rPr>
          <w:rStyle w:val="FontStyle38"/>
          <w:b w:val="0"/>
          <w:sz w:val="24"/>
        </w:rPr>
      </w:pPr>
      <w:r>
        <w:rPr>
          <w:rStyle w:val="FontStyle36"/>
          <w:sz w:val="24"/>
        </w:rPr>
        <w:t>Principiul „pentru muncă egală, salariu egal" este evocat şi în</w:t>
      </w:r>
      <w:r>
        <w:rPr>
          <w:rStyle w:val="FontStyle36"/>
          <w:b/>
          <w:sz w:val="24"/>
        </w:rPr>
        <w:t xml:space="preserve"> </w:t>
      </w:r>
      <w:r>
        <w:rPr>
          <w:rStyle w:val="FontStyle38"/>
          <w:b w:val="0"/>
          <w:sz w:val="24"/>
        </w:rPr>
        <w:t xml:space="preserve">Decizia Curţii Constituţionale nr. 794/15.12.2016. </w:t>
      </w:r>
    </w:p>
    <w:p w14:paraId="04E1A0CC" w14:textId="77777777" w:rsidR="00354237" w:rsidRDefault="002B39C0">
      <w:pPr>
        <w:pStyle w:val="Frspaiere1"/>
        <w:ind w:firstLine="567"/>
        <w:jc w:val="both"/>
        <w:rPr>
          <w:rStyle w:val="FontStyle36"/>
          <w:sz w:val="24"/>
        </w:rPr>
      </w:pPr>
      <w:r>
        <w:rPr>
          <w:rStyle w:val="FontStyle36"/>
          <w:sz w:val="24"/>
        </w:rPr>
        <w:t>Aceleaşi principii sunt reluate şi de Legea nr. 153/2017, lege prin care se doreşte în continuare corectarea unor inechităţi salariale. In nici un caz intenţia legiuitorului nu a fost aceea de a menţine sau naşte noi inechităţi salariale.</w:t>
      </w:r>
    </w:p>
    <w:p w14:paraId="5EE26FA0" w14:textId="773D6D85" w:rsidR="00354237" w:rsidRDefault="002B39C0">
      <w:pPr>
        <w:pStyle w:val="Frspaiere1"/>
        <w:ind w:firstLine="567"/>
        <w:jc w:val="both"/>
        <w:rPr>
          <w:rStyle w:val="FontStyle36"/>
          <w:sz w:val="24"/>
        </w:rPr>
      </w:pPr>
      <w:r>
        <w:rPr>
          <w:rStyle w:val="FontStyle36"/>
          <w:sz w:val="24"/>
        </w:rPr>
        <w:t xml:space="preserve">Curtea de Apel </w:t>
      </w:r>
      <w:r w:rsidR="001D27F6">
        <w:rPr>
          <w:rStyle w:val="FontStyle36"/>
          <w:sz w:val="24"/>
        </w:rPr>
        <w:t xml:space="preserve">............ </w:t>
      </w:r>
      <w:r>
        <w:rPr>
          <w:rStyle w:val="FontStyle36"/>
          <w:sz w:val="24"/>
        </w:rPr>
        <w:t>a interpretat dispoziţiile art. 38 alin.2, lit. a din Legea nr. 153/2017, în contra tuturor dispoziţiilor legale şi a principiilor enunţate mai sus. Astfel potrivit art. 38 alin.2, lit. a din Legea nr. 153/2017:</w:t>
      </w:r>
    </w:p>
    <w:p w14:paraId="2FE12BD6" w14:textId="77777777" w:rsidR="00354237" w:rsidRDefault="002B39C0">
      <w:pPr>
        <w:pStyle w:val="Frspaiere1"/>
        <w:ind w:firstLine="567"/>
        <w:jc w:val="both"/>
        <w:rPr>
          <w:rStyle w:val="FontStyle37"/>
          <w:i w:val="0"/>
          <w:sz w:val="24"/>
        </w:rPr>
      </w:pPr>
      <w:r>
        <w:rPr>
          <w:rStyle w:val="FontStyle37"/>
          <w:sz w:val="24"/>
        </w:rPr>
        <w:lastRenderedPageBreak/>
        <w:t xml:space="preserve">„se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în măsura în care </w:t>
      </w:r>
      <w:r>
        <w:rPr>
          <w:rStyle w:val="FontStyle37"/>
          <w:sz w:val="24"/>
        </w:rPr>
        <w:t>personalul ocupă aceeaşi funcţie şi îşi desfăşoară activitatea în aceleaşi condiţii;"</w:t>
      </w:r>
    </w:p>
    <w:p w14:paraId="6C5B7AFE" w14:textId="77777777" w:rsidR="00354237" w:rsidRDefault="002B39C0">
      <w:pPr>
        <w:pStyle w:val="Frspaiere1"/>
        <w:ind w:firstLine="567"/>
        <w:jc w:val="both"/>
        <w:rPr>
          <w:rStyle w:val="FontStyle38"/>
          <w:b w:val="0"/>
          <w:sz w:val="24"/>
        </w:rPr>
      </w:pPr>
      <w:r>
        <w:rPr>
          <w:rStyle w:val="FontStyle36"/>
          <w:sz w:val="24"/>
        </w:rPr>
        <w:t xml:space="preserve">Intenţia legiuitorului prin textul susmenţionat nu a fost aceea de a genera sau menţine inechităţi salariale dintre categorii de personal asimilate aceleaşi funcţii, ci de a proroga anumite creşteri salariale după data de 01.01.2018, din raţiuni bugetare. </w:t>
      </w:r>
      <w:r>
        <w:rPr>
          <w:rStyle w:val="FontStyle38"/>
          <w:b w:val="0"/>
          <w:sz w:val="24"/>
        </w:rPr>
        <w:t>Cum legiuitorul, potrivit noii legi - cadru a asimilat categoriile de grefieri unei aceleiaşi funcţii, cu drepturi salariale identice, aceasta impune plata egală a acestor categorii de personal, de la data de 01.07.2017.</w:t>
      </w:r>
    </w:p>
    <w:p w14:paraId="0C8A62B4" w14:textId="77777777" w:rsidR="00354237" w:rsidRDefault="002B39C0">
      <w:pPr>
        <w:pStyle w:val="Frspaiere1"/>
        <w:ind w:firstLine="567"/>
        <w:jc w:val="both"/>
        <w:rPr>
          <w:rStyle w:val="FontStyle36"/>
          <w:sz w:val="24"/>
        </w:rPr>
      </w:pPr>
      <w:r>
        <w:rPr>
          <w:rStyle w:val="FontStyle36"/>
          <w:sz w:val="24"/>
        </w:rPr>
        <w:t>In aceste condiţii drepturile salariale ale grefierilor-arhivari şi grefieri-registratori pentru perioada 01.07.2017-31.12.2017 trebuie achitate la valori egale cu cele ale grefierilor de şedinţă, chiar dacă salariul acestora din urmă a fost plafonat la nivelul lunii iunie 2017.</w:t>
      </w:r>
    </w:p>
    <w:p w14:paraId="33F953C1" w14:textId="77777777" w:rsidR="00354237" w:rsidRDefault="002B39C0">
      <w:pPr>
        <w:pStyle w:val="Frspaiere1"/>
        <w:ind w:firstLine="567"/>
        <w:jc w:val="both"/>
        <w:rPr>
          <w:rStyle w:val="FontStyle36"/>
          <w:sz w:val="24"/>
        </w:rPr>
      </w:pPr>
      <w:r>
        <w:rPr>
          <w:rStyle w:val="FontStyle36"/>
          <w:sz w:val="24"/>
        </w:rPr>
        <w:t xml:space="preserve">Învederăm că art. 38 alin.2, lit. a din Legea nr. 153/2017 face trimitere la personalul care </w:t>
      </w:r>
      <w:r>
        <w:rPr>
          <w:rStyle w:val="FontStyle37"/>
          <w:sz w:val="24"/>
        </w:rPr>
        <w:t xml:space="preserve">„ ocupă aceeaşi funcţie şi îşi desfăşoară activitatea în aceleaşi condiţii" </w:t>
      </w:r>
      <w:r>
        <w:rPr>
          <w:rStyle w:val="FontStyle36"/>
          <w:sz w:val="24"/>
        </w:rPr>
        <w:t>prin raportare la luna iunie 2017, moment în care era în vigoare Legea nr. 284/2010. Spre deosebire de vechea lege - cadru, Legea nr. 153/2017 asimilează toate categoriile de grefieri aceleiaşi funcţii.</w:t>
      </w:r>
    </w:p>
    <w:p w14:paraId="7F0EEE13" w14:textId="77777777" w:rsidR="00354237" w:rsidRDefault="002B39C0">
      <w:pPr>
        <w:pStyle w:val="Frspaiere1"/>
        <w:ind w:firstLine="567"/>
        <w:jc w:val="both"/>
        <w:rPr>
          <w:rStyle w:val="FontStyle39"/>
          <w:b w:val="0"/>
          <w:i w:val="0"/>
          <w:sz w:val="24"/>
        </w:rPr>
      </w:pPr>
      <w:r>
        <w:rPr>
          <w:rStyle w:val="FontStyle38"/>
          <w:b w:val="0"/>
          <w:sz w:val="24"/>
        </w:rPr>
        <w:t xml:space="preserve">In aceste condiţii devine evident că de la data de 01.07.2017 grefierii-registratori si grefierii-arhivari nu ocupă aceleaşi funcţii inferioare grefierilor de şedinţă si nici nu exercită o muncă inferioară acestora, </w:t>
      </w:r>
      <w:r>
        <w:rPr>
          <w:rStyle w:val="FontStyle39"/>
          <w:sz w:val="24"/>
        </w:rPr>
        <w:t>în accepţiunea noii Legi nr. 153/2017.</w:t>
      </w:r>
    </w:p>
    <w:p w14:paraId="7AD03C5F" w14:textId="29AB0527" w:rsidR="00354237" w:rsidRDefault="002B39C0">
      <w:pPr>
        <w:pStyle w:val="Frspaiere1"/>
        <w:ind w:firstLine="567"/>
        <w:jc w:val="both"/>
        <w:rPr>
          <w:rStyle w:val="Fontdeparagrafimplicit1"/>
          <w:rFonts w:ascii="Times New Roman" w:hAnsi="Times New Roman"/>
          <w:sz w:val="24"/>
        </w:rPr>
      </w:pPr>
      <w:r>
        <w:rPr>
          <w:rStyle w:val="FontStyle36"/>
          <w:sz w:val="24"/>
        </w:rPr>
        <w:t xml:space="preserve">Faptul că funcţiile anterior prevăzute de vechea lege 284/2010 nu sunt aceleaşi cu reglementarea din noua lege-cadru nr. 153/2017, iar de la data de 01.07.2017 devine incident art. 36 alin. 1 din Legea nr. 153/2017, este acceptat chiar de către Curtea de Apel </w:t>
      </w:r>
      <w:r w:rsidR="00181C9F">
        <w:rPr>
          <w:rStyle w:val="FontStyle36"/>
          <w:sz w:val="24"/>
        </w:rPr>
        <w:t>A</w:t>
      </w:r>
      <w:r w:rsidR="001D27F6">
        <w:rPr>
          <w:rStyle w:val="FontStyle36"/>
          <w:sz w:val="24"/>
        </w:rPr>
        <w:t xml:space="preserve">.......... </w:t>
      </w:r>
      <w:r>
        <w:rPr>
          <w:rStyle w:val="FontStyle36"/>
          <w:sz w:val="24"/>
        </w:rPr>
        <w:t xml:space="preserve">, care în dispozitivul Deciziei nr. </w:t>
      </w:r>
      <w:r w:rsidR="001D27F6">
        <w:rPr>
          <w:rStyle w:val="FontStyle36"/>
          <w:sz w:val="24"/>
        </w:rPr>
        <w:t>.......</w:t>
      </w:r>
      <w:r>
        <w:rPr>
          <w:rStyle w:val="FontStyle36"/>
          <w:sz w:val="24"/>
        </w:rPr>
        <w:t>/</w:t>
      </w:r>
      <w:r w:rsidR="001D27F6" w:rsidRPr="001D27F6">
        <w:rPr>
          <w:rStyle w:val="Fontdeparagrafimplicit1"/>
          <w:color w:val="000000"/>
        </w:rPr>
        <w:t xml:space="preserve"> </w:t>
      </w:r>
      <w:r w:rsidR="001D27F6">
        <w:rPr>
          <w:rStyle w:val="Fontdeparagrafimplicit1"/>
          <w:color w:val="000000"/>
        </w:rPr>
        <w:t xml:space="preserve">16.10.2017 </w:t>
      </w:r>
      <w:r>
        <w:rPr>
          <w:rStyle w:val="FontStyle36"/>
          <w:sz w:val="24"/>
        </w:rPr>
        <w:t xml:space="preserve">dispune tocmai </w:t>
      </w:r>
      <w:r>
        <w:rPr>
          <w:rStyle w:val="FontStyle39"/>
          <w:sz w:val="24"/>
        </w:rPr>
        <w:t xml:space="preserve">reîncadrarea personalului </w:t>
      </w:r>
      <w:r>
        <w:rPr>
          <w:rStyle w:val="FontStyle38"/>
          <w:b w:val="0"/>
          <w:sz w:val="24"/>
        </w:rPr>
        <w:t>auxiliar de specialitate „corespunzător noilor funcţii, grade/trepte, gradaţii,....</w:t>
      </w:r>
    </w:p>
    <w:p w14:paraId="21A8F0E4" w14:textId="77777777" w:rsidR="00354237" w:rsidRDefault="002B39C0">
      <w:pPr>
        <w:pStyle w:val="Frspaiere1"/>
        <w:ind w:firstLine="567"/>
        <w:jc w:val="both"/>
        <w:rPr>
          <w:rStyle w:val="FontStyle37"/>
          <w:i w:val="0"/>
          <w:sz w:val="24"/>
        </w:rPr>
      </w:pPr>
      <w:r>
        <w:rPr>
          <w:rStyle w:val="FontStyle36"/>
          <w:sz w:val="24"/>
        </w:rPr>
        <w:t>Conform art. 36 alin. 1 din Legea nr. 153/2017</w:t>
      </w:r>
      <w:r>
        <w:rPr>
          <w:rStyle w:val="FontStyle37"/>
          <w:sz w:val="24"/>
        </w:rPr>
        <w:t>:,,La data intrării în vigoare a prezentei legi, reîncadrarea personalului salarizat potrivit prezentei legi se face pe noile funcţii, grade/trepte profesionale, gradaţie corespunzătoare vechimii în muncă şi vechime în specialitate/vechime în învăţământ avute, cu stabilirea salariilor de bază, soldelor de funcţie/salariilor de funcţie, indemnizaţiilor de încadrare şi indemnizaţiilor lunare potrivit art. 38.</w:t>
      </w:r>
    </w:p>
    <w:p w14:paraId="692E0F5A" w14:textId="6BE57947" w:rsidR="00354237" w:rsidRDefault="002B39C0">
      <w:pPr>
        <w:pStyle w:val="Frspaiere1"/>
        <w:ind w:firstLine="567"/>
        <w:jc w:val="both"/>
        <w:rPr>
          <w:rStyle w:val="FontStyle36"/>
          <w:sz w:val="24"/>
        </w:rPr>
      </w:pPr>
      <w:r>
        <w:rPr>
          <w:rStyle w:val="FontStyle36"/>
          <w:sz w:val="24"/>
        </w:rPr>
        <w:t xml:space="preserve">Textul legal de mai sus nu se referă la situaţia reîncadrării în muncă după încetarea sau suspendarea raporturilor de muncă, ci cum chiar Curtea de Apel </w:t>
      </w:r>
      <w:r w:rsidR="00181C9F">
        <w:rPr>
          <w:rStyle w:val="FontStyle36"/>
          <w:sz w:val="24"/>
        </w:rPr>
        <w:t>A</w:t>
      </w:r>
      <w:r w:rsidR="001D27F6">
        <w:rPr>
          <w:rStyle w:val="FontStyle36"/>
          <w:sz w:val="24"/>
        </w:rPr>
        <w:t xml:space="preserve">............ </w:t>
      </w:r>
      <w:r>
        <w:rPr>
          <w:rStyle w:val="FontStyle36"/>
          <w:sz w:val="24"/>
        </w:rPr>
        <w:t>a avut în vedere, priveşte reîncadrarea personalului auxiliar de specialitate în reglementările Legii nr. 153/2017.</w:t>
      </w:r>
    </w:p>
    <w:p w14:paraId="270FD633" w14:textId="58F2F4A1" w:rsidR="00354237" w:rsidRDefault="002B39C0">
      <w:pPr>
        <w:pStyle w:val="Frspaiere1"/>
        <w:ind w:firstLine="567"/>
        <w:jc w:val="both"/>
        <w:rPr>
          <w:rStyle w:val="FontStyle36"/>
          <w:sz w:val="24"/>
        </w:rPr>
      </w:pPr>
      <w:r>
        <w:rPr>
          <w:rStyle w:val="FontStyle36"/>
          <w:sz w:val="24"/>
        </w:rPr>
        <w:t xml:space="preserve">Cu alte cuvinte Curtea de Apel </w:t>
      </w:r>
      <w:r w:rsidR="00181C9F">
        <w:rPr>
          <w:rStyle w:val="FontStyle36"/>
          <w:sz w:val="24"/>
        </w:rPr>
        <w:t>A</w:t>
      </w:r>
      <w:r w:rsidR="001D27F6">
        <w:rPr>
          <w:rStyle w:val="FontStyle36"/>
          <w:sz w:val="24"/>
        </w:rPr>
        <w:t xml:space="preserve">............ </w:t>
      </w:r>
      <w:r>
        <w:rPr>
          <w:rStyle w:val="FontStyle36"/>
          <w:sz w:val="24"/>
        </w:rPr>
        <w:t>recunoaşte personalului auxiliar de specialitate încadrarea în reglementările noii legi-cadru 153/2017, recunoaşte implicit că între categoriile de grefieri nu există nici o diferenţă, dar cu toate acestea nu a dispus şi plata drepturilor salariale în consecinţă, menţinând intr-un mod discriminatoriu diferenţe salariale pe baza unor texte legale expres abrogate.</w:t>
      </w:r>
    </w:p>
    <w:p w14:paraId="25992896" w14:textId="77777777" w:rsidR="00354237" w:rsidRDefault="002B39C0">
      <w:pPr>
        <w:pStyle w:val="Frspaiere1"/>
        <w:ind w:firstLine="567"/>
        <w:jc w:val="both"/>
        <w:rPr>
          <w:rStyle w:val="FontStyle36"/>
          <w:sz w:val="24"/>
        </w:rPr>
      </w:pPr>
      <w:r>
        <w:rPr>
          <w:rStyle w:val="FontStyle36"/>
          <w:sz w:val="24"/>
        </w:rPr>
        <w:t>Ordonatorul de credite omite, în mod vădit şi deliberat, şi prevederile tranzitorii ale art. 39 alin. 1 conform cărora, fără a fi loc de interpretări, „până la aplicarea integrală a prevederilor prezentei legi, pentru personalul nou-încadrat, pentru personalul numit/încadrat în aceeaşi instituţie/autoritate publică pe funcţii de acelaşi fel, pentru personalul promovat în funcţii sau în grade/trepte profesionale, salarizarea se face la nivelul de salarizare pentru funcţiile similare". Ori funcţiile de acelaş</w:t>
      </w:r>
      <w:r>
        <w:rPr>
          <w:rStyle w:val="FontStyle36"/>
          <w:sz w:val="24"/>
        </w:rPr>
        <w:t>i fel sunt clar şi fără echivoc arătate în capitolul II din Anexa V a Legii nr. 153/2017, prin cuprinderea lor în aceeaşi grilă de salarizare cu celelalte categorii de grefieri.</w:t>
      </w:r>
    </w:p>
    <w:p w14:paraId="7FB6D5F5" w14:textId="77777777" w:rsidR="00354237" w:rsidRDefault="002B39C0">
      <w:pPr>
        <w:pStyle w:val="Frspaiere1"/>
        <w:ind w:firstLine="567"/>
        <w:jc w:val="both"/>
        <w:rPr>
          <w:rStyle w:val="FontStyle36"/>
          <w:sz w:val="24"/>
        </w:rPr>
      </w:pPr>
      <w:r>
        <w:rPr>
          <w:rStyle w:val="FontStyle36"/>
          <w:sz w:val="24"/>
        </w:rPr>
        <w:t xml:space="preserve">Grila de salarizare din capitolul II din Anexa V a Legii nr. 153/2017 defineşte fără dubiu categoriile de grefieri care ocupă aceeaşi funcţie şi care îşi desfăşoară activitatea în aceleaşi condiţii prin simplul fapt că încadrează în aceeaşi grilă acele categorii. Similaritatea </w:t>
      </w:r>
      <w:r>
        <w:rPr>
          <w:rStyle w:val="FontStyle36"/>
          <w:sz w:val="24"/>
        </w:rPr>
        <w:lastRenderedPageBreak/>
        <w:t>se face nu doar pe nivelul de salarizare, ci şi pe funcţiile ocupate şi activităţile desfăşurate. Chiar faptul că toate categoriile de grefieri sunt salarizate la fel în noua lege arată că intenţia legiuitorului a fost de a defini activităţile care se desfăşoară în aceleaşi condiţii.</w:t>
      </w:r>
    </w:p>
    <w:p w14:paraId="243B258C" w14:textId="77777777" w:rsidR="00354237" w:rsidRDefault="002B39C0">
      <w:pPr>
        <w:pStyle w:val="Frspaiere1"/>
        <w:ind w:firstLine="567"/>
        <w:jc w:val="both"/>
        <w:rPr>
          <w:rStyle w:val="FontStyle36"/>
          <w:sz w:val="24"/>
        </w:rPr>
      </w:pPr>
      <w:r>
        <w:rPr>
          <w:rStyle w:val="FontStyle36"/>
          <w:sz w:val="24"/>
        </w:rPr>
        <w:t xml:space="preserve">De altfel există încadraţi, prin ordin de serviciu, grefieri din alte categorii care prestează aceeaşi activitate cu grefierii-arhivari şi grefierii-registratori ca şi o recunoaştere a principiului desfăşurării activităţii în aceleaşi condiţii. Considerăm că şi sintagmele "aceeaşi funcţie" şi „aceleaşi condiţii" se fac în lege în favoarea personalului de pe funcţiile similare, căruia, dacă nu i s-ar aplica noua grilă de salarizare, ordonatorul de credite i-ar scădea în mod nejustificat salariul începând cu </w:t>
      </w:r>
      <w:r>
        <w:rPr>
          <w:rStyle w:val="FontStyle36"/>
          <w:sz w:val="24"/>
        </w:rPr>
        <w:t>data de 01.07.2017.</w:t>
      </w:r>
    </w:p>
    <w:p w14:paraId="0C1C23FC" w14:textId="77777777" w:rsidR="00354237" w:rsidRDefault="002B39C0">
      <w:pPr>
        <w:pStyle w:val="Frspaiere1"/>
        <w:ind w:firstLine="567"/>
        <w:jc w:val="both"/>
        <w:rPr>
          <w:rStyle w:val="FontStyle38"/>
          <w:b w:val="0"/>
          <w:sz w:val="24"/>
        </w:rPr>
      </w:pPr>
      <w:r>
        <w:rPr>
          <w:rStyle w:val="FontStyle38"/>
          <w:b w:val="0"/>
          <w:sz w:val="24"/>
        </w:rPr>
        <w:t>Nu în ultimul rând, iniţial ordonatorul de credite a emis o decizie de recalculare a salariilor grefierilor-arhivari şi grefierilor-registratori în baza noii legi de salarizare prin punere în grilă cu celelalte categorii de grefieri, ulterior stopând punerea în aplicare a deciziei iniţial date, aspect ce denotă că s-a avut in vedere doar respectarea principelui sustenabilităţii financiare enunţat la art. 6 litera h.</w:t>
      </w:r>
    </w:p>
    <w:p w14:paraId="2E9D2FE6" w14:textId="38CE488E" w:rsidR="00354237" w:rsidRDefault="002B39C0">
      <w:pPr>
        <w:pStyle w:val="Frspaiere1"/>
        <w:ind w:firstLine="567"/>
        <w:jc w:val="both"/>
        <w:rPr>
          <w:rStyle w:val="Fontdeparagrafimplicit1"/>
          <w:rFonts w:ascii="Times New Roman" w:hAnsi="Times New Roman"/>
          <w:sz w:val="24"/>
        </w:rPr>
      </w:pPr>
      <w:r>
        <w:rPr>
          <w:rStyle w:val="Fontdeparagrafimplicit1"/>
          <w:rFonts w:ascii="Times New Roman" w:hAnsi="Times New Roman"/>
          <w:sz w:val="24"/>
        </w:rPr>
        <w:t xml:space="preserve">Prin reducere la absurd, dacă s-ar considera interpretarea Curţii de Apel </w:t>
      </w:r>
      <w:r w:rsidR="00181C9F">
        <w:rPr>
          <w:rStyle w:val="Fontdeparagrafimplicit1"/>
          <w:rFonts w:ascii="Times New Roman" w:hAnsi="Times New Roman"/>
          <w:sz w:val="24"/>
        </w:rPr>
        <w:t>A</w:t>
      </w:r>
      <w:r w:rsidR="001D27F6">
        <w:rPr>
          <w:rStyle w:val="Fontdeparagrafimplicit1"/>
          <w:rFonts w:ascii="Times New Roman" w:hAnsi="Times New Roman"/>
          <w:sz w:val="24"/>
        </w:rPr>
        <w:t xml:space="preserve">............ </w:t>
      </w:r>
      <w:r>
        <w:rPr>
          <w:rStyle w:val="Fontdeparagrafimplicit1"/>
          <w:rFonts w:ascii="Times New Roman" w:hAnsi="Times New Roman"/>
          <w:sz w:val="24"/>
        </w:rPr>
        <w:t>conformă cu intenţia legiuitorului, ar însemna că legiuitorul a dorit plata diferită şi discriminatorie a unor categorii identice de personal, şi deci naşterea unor situaţii de inechitate şi neconstituţionalitate, în condiţiile în care chiar principiile legii spun că legea doreşte tocmai înlăturarea unor astfel de situaţii.</w:t>
      </w:r>
    </w:p>
    <w:p w14:paraId="5F434A9E" w14:textId="77777777" w:rsidR="00354237" w:rsidRDefault="002B39C0">
      <w:pPr>
        <w:ind w:firstLine="851"/>
        <w:jc w:val="both"/>
      </w:pPr>
      <w:r>
        <w:t xml:space="preserve">În drept, au fost invocate  dispoziţiile: art. 7 alin. (1), Capitolul VIII Secţiunea I din Legea-cadru nr. 284/2010, art. 8 şi urm. din Legea 554/2004 a contenciosului administrativ, art. 1 alin. (51) din Ordonanţa de urgenţă a Guvernului nr. 83/2014 astfel cum a fost modificată prin Legea nr. 71/2015, interpretat prin Decizia nr. 23 din 26 septembrie 2016 a înaltei Curţi de Casaţie şi Justiţie (Completul pentru dezlegarea unor chestiuni de drept), Ordonanţa de urgenţă a Guvernului nr. 20/2016, art. 1.531, </w:t>
      </w:r>
      <w:r>
        <w:t>1535 din Codul Civil, art. 166 Codul Muncii, Decizia 794/2016 a CCR.</w:t>
      </w:r>
    </w:p>
    <w:p w14:paraId="339274DA" w14:textId="77777777" w:rsidR="00354237" w:rsidRDefault="002B39C0">
      <w:pPr>
        <w:ind w:firstLine="851"/>
        <w:jc w:val="both"/>
      </w:pPr>
      <w:r>
        <w:t>În dovedire au solicitat administrarea probei cu înscrisuri.</w:t>
      </w:r>
    </w:p>
    <w:p w14:paraId="1499A6CA" w14:textId="77777777" w:rsidR="00354237" w:rsidRDefault="002B39C0">
      <w:pPr>
        <w:ind w:firstLine="851"/>
        <w:jc w:val="both"/>
      </w:pPr>
      <w:r>
        <w:t xml:space="preserve"> </w:t>
      </w:r>
    </w:p>
    <w:p w14:paraId="65A053D2" w14:textId="77777777" w:rsidR="00354237" w:rsidRDefault="002B39C0">
      <w:pPr>
        <w:pStyle w:val="Listparagraf1"/>
        <w:numPr>
          <w:ilvl w:val="0"/>
          <w:numId w:val="1"/>
        </w:numPr>
        <w:spacing w:after="0" w:line="240" w:lineRule="auto"/>
        <w:jc w:val="both"/>
        <w:rPr>
          <w:rStyle w:val="Fontdeparagrafimplicit1"/>
          <w:rFonts w:ascii="Times New Roman" w:hAnsi="Times New Roman"/>
          <w:b/>
          <w:sz w:val="24"/>
        </w:rPr>
      </w:pPr>
      <w:r>
        <w:rPr>
          <w:rStyle w:val="Fontdeparagrafimplicit1"/>
          <w:rFonts w:ascii="Times New Roman" w:hAnsi="Times New Roman"/>
          <w:b/>
          <w:sz w:val="24"/>
        </w:rPr>
        <w:t>Apărările părţii adverse</w:t>
      </w:r>
    </w:p>
    <w:p w14:paraId="52BC8138" w14:textId="22FAFE1E" w:rsidR="00354237" w:rsidRDefault="002B39C0">
      <w:pPr>
        <w:pStyle w:val="Listparagraf1"/>
        <w:numPr>
          <w:ilvl w:val="1"/>
          <w:numId w:val="1"/>
        </w:numPr>
        <w:spacing w:after="0" w:line="240" w:lineRule="auto"/>
        <w:jc w:val="both"/>
        <w:rPr>
          <w:rStyle w:val="Fontdeparagrafimplicit1"/>
          <w:rFonts w:ascii="Times New Roman" w:hAnsi="Times New Roman"/>
          <w:sz w:val="24"/>
        </w:rPr>
      </w:pPr>
      <w:r>
        <w:rPr>
          <w:rStyle w:val="Fontdeparagrafimplicit1"/>
          <w:rFonts w:ascii="Times New Roman" w:hAnsi="Times New Roman"/>
          <w:b/>
          <w:sz w:val="24"/>
        </w:rPr>
        <w:t xml:space="preserve"> Întâmpinarea formulată de pârâtul Curtea de Apel </w:t>
      </w:r>
      <w:r w:rsidR="00181C9F">
        <w:rPr>
          <w:rStyle w:val="Fontdeparagrafimplicit1"/>
          <w:rFonts w:ascii="Times New Roman" w:hAnsi="Times New Roman"/>
          <w:b/>
          <w:sz w:val="24"/>
        </w:rPr>
        <w:t>A</w:t>
      </w:r>
      <w:r w:rsidR="001D27F6">
        <w:rPr>
          <w:rStyle w:val="Fontdeparagrafimplicit1"/>
          <w:rFonts w:ascii="Times New Roman" w:hAnsi="Times New Roman"/>
          <w:b/>
          <w:sz w:val="24"/>
        </w:rPr>
        <w:t xml:space="preserve">.......... </w:t>
      </w:r>
    </w:p>
    <w:p w14:paraId="24B62AB2" w14:textId="216638B1" w:rsidR="00354237" w:rsidRDefault="002B39C0">
      <w:pPr>
        <w:ind w:firstLine="851"/>
        <w:jc w:val="both"/>
      </w:pPr>
      <w:r>
        <w:t xml:space="preserve">La data de </w:t>
      </w:r>
      <w:r w:rsidR="00181C9F">
        <w:t xml:space="preserve">       </w:t>
      </w:r>
      <w:r>
        <w:t xml:space="preserve">.2018 a fost înregistrată pe rolul Curţii de Apel </w:t>
      </w:r>
      <w:r w:rsidR="001D27F6">
        <w:t xml:space="preserve">............ </w:t>
      </w:r>
      <w:r>
        <w:t xml:space="preserve"> întâmpinarea formulată de Curtea de Apel </w:t>
      </w:r>
      <w:r w:rsidR="00181C9F">
        <w:t>A</w:t>
      </w:r>
      <w:r w:rsidR="001D27F6">
        <w:t xml:space="preserve">.......... </w:t>
      </w:r>
      <w:r>
        <w:t>, prin care s-a solicitat respingerea cererii ca neîntemeiată.</w:t>
      </w:r>
    </w:p>
    <w:p w14:paraId="7B90B0F9" w14:textId="77777777" w:rsidR="00354237" w:rsidRDefault="002B39C0">
      <w:pPr>
        <w:ind w:firstLine="851"/>
        <w:jc w:val="both"/>
      </w:pPr>
      <w:r>
        <w:t>În motivare, s-au arătat următoarele:</w:t>
      </w:r>
    </w:p>
    <w:p w14:paraId="78E23724" w14:textId="47F53D5D" w:rsidR="00354237" w:rsidRDefault="002B39C0">
      <w:pPr>
        <w:ind w:firstLine="851"/>
        <w:jc w:val="both"/>
      </w:pPr>
      <w:r>
        <w:t xml:space="preserve">în fapt, reclamanţii grefieri arhivari şi grefieri registratori la Judecătoria </w:t>
      </w:r>
      <w:r w:rsidR="00181C9F">
        <w:t>C</w:t>
      </w:r>
      <w:r w:rsidR="001D27F6">
        <w:t xml:space="preserve">.......... </w:t>
      </w:r>
      <w:r>
        <w:t xml:space="preserve"> au solicitat calcularea şi plata drepturilor salariale la nivel egal cu celelalte categorii de grefieri sau specialişti IT începând cu data de 01.07.2017, data intrării în vigoare a Legii nr. 153/2017.</w:t>
      </w:r>
    </w:p>
    <w:p w14:paraId="196A557E" w14:textId="77777777" w:rsidR="00354237" w:rsidRDefault="002B39C0">
      <w:pPr>
        <w:ind w:firstLine="851"/>
        <w:jc w:val="both"/>
      </w:pPr>
      <w:r>
        <w:t>Reclamanţii consideră că, în calitate de grefieri arhivari şi registratori, efectele Legii nr. 153/2017 le sunt aplicabile începând cu data de 01.07.2017, data intrării în vigoare a legii amintite, făcând trimitere la prev. art. 1 alin. 3 din lege conform cărora: "începând cu data intrării în vigoare a prezentei legi, drepturile salariale ale personalului prevăzut la alin. (1) sunt şi rămân, în mod exclusiv, cele prevăzute în prezenta lege. "</w:t>
      </w:r>
    </w:p>
    <w:p w14:paraId="1F5E8E87" w14:textId="77777777" w:rsidR="00354237" w:rsidRDefault="002B39C0">
      <w:pPr>
        <w:ind w:firstLine="851"/>
        <w:jc w:val="both"/>
      </w:pPr>
      <w:r>
        <w:t>Legea nr. 153/2017, nu se rezumă la art. 1, fiind o lege care cuprinde 45 articole şi IX anexe, şi care, împreună, dau sens juridic acestei legi.</w:t>
      </w:r>
    </w:p>
    <w:p w14:paraId="098E9D06" w14:textId="77777777" w:rsidR="00354237" w:rsidRDefault="002B39C0">
      <w:pPr>
        <w:ind w:firstLine="851"/>
        <w:jc w:val="both"/>
      </w:pPr>
      <w:r>
        <w:t>Astfel, art. 38 din Legea nr. 153/2017 dispune asupra modului în care se va aplica respectiva lege. Conform articolului amintit, legea dispune:</w:t>
      </w:r>
    </w:p>
    <w:p w14:paraId="3F2AA9B3" w14:textId="77777777" w:rsidR="00354237" w:rsidRDefault="002B39C0">
      <w:pPr>
        <w:ind w:firstLine="851"/>
        <w:jc w:val="both"/>
      </w:pPr>
      <w:r>
        <w:t>Prevederile prezentei legi se aplică etapizat, începând cu data de 1 iulie 2017. Începând cu această dată 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w:t>
      </w:r>
      <w:r>
        <w:t xml:space="preserve"> de încadrare, solda lunară de care beneficiază personalul plătit din fonduri publice, în măsura în care personalul ocupă aceeaşi funcţie şi îşi desfăşoară activitatea în aceleaşi condiţii;</w:t>
      </w:r>
    </w:p>
    <w:p w14:paraId="62BD0C8B" w14:textId="64F4F718" w:rsidR="00354237" w:rsidRDefault="002B39C0">
      <w:pPr>
        <w:ind w:firstLine="851"/>
        <w:jc w:val="both"/>
      </w:pPr>
      <w:r>
        <w:lastRenderedPageBreak/>
        <w:t>Prin excepţie de la</w:t>
      </w:r>
      <w:r w:rsidR="00332738">
        <w:t xml:space="preserve"> li</w:t>
      </w:r>
      <w:r>
        <w:t>t. a), salariile lunare ale personalului prevăzut la art. 11 se stabilesc în conformitate cu prevederile acestui articol;</w:t>
      </w:r>
    </w:p>
    <w:p w14:paraId="09972C82" w14:textId="77777777" w:rsidR="00354237" w:rsidRDefault="002B39C0">
      <w:pPr>
        <w:ind w:firstLine="851"/>
        <w:jc w:val="both"/>
      </w:pPr>
      <w:r>
        <w:t>Prin excepţie de la prevederile Ut. a), indemnizaţiile lunare ale personalului care ocupă funcţii de demnitate publică se stabilesc prin înmulţirea coeficienţilor din anexa nr. IX cu salariul de bază minim brut pe ţară garantat în plată;</w:t>
      </w:r>
    </w:p>
    <w:p w14:paraId="07931BF2" w14:textId="77777777" w:rsidR="00354237" w:rsidRDefault="002B39C0">
      <w:pPr>
        <w:ind w:firstLine="851"/>
        <w:jc w:val="both"/>
      </w:pPr>
      <w:r>
        <w:t>Până la data de 31 decembrie 2017 se acordă drepturile de hrană şi tichetele de masă de care beneficiază, la data intrării în vigoare a prezentei legi, unele categorii de personal bugetar, în măsura în care îşi desfăşoară activitatea în aceleaşi condiţii.</w:t>
      </w:r>
    </w:p>
    <w:p w14:paraId="31A3C68A" w14:textId="1423A779" w:rsidR="00354237" w:rsidRDefault="002B39C0">
      <w:pPr>
        <w:ind w:firstLine="851"/>
        <w:jc w:val="both"/>
      </w:pPr>
      <w:r>
        <w:t xml:space="preserve">(3) începând cu data de 1 ianuarie 2018 se acordă următoarele creşteri salariate: a)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w:t>
      </w:r>
      <w:r>
        <w:t xml:space="preserve">publice se majorează cu 25% faţă de nivelul acordat pentru luna decembrie 2017, fără a depăşi limita prevăzută la </w:t>
      </w:r>
      <w:r w:rsidR="001D27F6">
        <w:t>a</w:t>
      </w:r>
      <w:r>
        <w:t>rt. 25, în măsura în care personalul respectiv îşi desfăşoară activitatea în aceleaşi condiţii;</w:t>
      </w:r>
    </w:p>
    <w:p w14:paraId="73047BBD" w14:textId="77777777" w:rsidR="00354237" w:rsidRDefault="002B39C0">
      <w:pPr>
        <w:ind w:firstLine="851"/>
        <w:jc w:val="both"/>
      </w:pPr>
      <w:r>
        <w:t>Conform articolului citat, regula este că, se menţin în plată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de care beneficiază personalul plătit din fonduri publice, cuantum avut la data</w:t>
      </w:r>
      <w:r>
        <w:t xml:space="preserve"> apariţiei legii respective 1 iulie 2017.</w:t>
      </w:r>
    </w:p>
    <w:p w14:paraId="0E0BF92D" w14:textId="77777777" w:rsidR="00354237" w:rsidRDefault="002B39C0">
      <w:pPr>
        <w:ind w:firstLine="851"/>
        <w:jc w:val="both"/>
      </w:pPr>
      <w:r>
        <w:t>Articolul, în continuare, prevede şi anumite excepţii însă acestea nu cuprind, nu se referă la categoria profesională din care fac parte reclamanţii.</w:t>
      </w:r>
    </w:p>
    <w:p w14:paraId="7C62DC08" w14:textId="77777777" w:rsidR="00354237" w:rsidRDefault="002B39C0">
      <w:pPr>
        <w:ind w:firstLine="851"/>
        <w:jc w:val="both"/>
      </w:pPr>
      <w:r>
        <w:t xml:space="preserve">La data de 6 decembrie 2017 Guvernul României a emis ORDONANŢA DE URGENŢĂ nr. 91 pentru modificarea şi completarea Legii-cadru nr. 153/2017 privind salarizarea personalului plătit din fonduri publice. în preambulul acestui act normative emitentul subliniază că: "se impune adoptarea de urgenţă a prezentului act normativ pentru a stabili salariile personalului bugetar în perioada de aplicare etapizată a Legii-cadru nr. 153/2017, respectiv de la 1 ianuarie 2018, în vederea rezolvării aspectelor prezentate mai </w:t>
      </w:r>
      <w:r>
        <w:t>sus.</w:t>
      </w:r>
    </w:p>
    <w:p w14:paraId="77A010F2" w14:textId="77777777" w:rsidR="00354237" w:rsidRDefault="002B39C0">
      <w:pPr>
        <w:ind w:firstLine="851"/>
        <w:jc w:val="both"/>
      </w:pPr>
      <w:r>
        <w:t>22.</w:t>
      </w:r>
      <w:r>
        <w:tab/>
        <w:t>La anexa nr. V, capitolul II, nr. crt. 5, 6, 8, 9 şi 11-14 din tabel se modifică şi vo avea următorul cuprins:</w:t>
      </w:r>
    </w:p>
    <w:p w14:paraId="52B6FF6F" w14:textId="77777777" w:rsidR="00354237" w:rsidRDefault="002B39C0">
      <w:pPr>
        <w:ind w:firstLine="851"/>
        <w:jc w:val="both"/>
      </w:pPr>
      <w:r>
        <w:t>23.</w:t>
      </w:r>
      <w:r>
        <w:tab/>
        <w:t>La anexa nr. V, capitolul III, nr. crt. 1 se modifică şi va avea următorul cuprins:"</w:t>
      </w:r>
    </w:p>
    <w:p w14:paraId="51723857" w14:textId="77777777" w:rsidR="00354237" w:rsidRDefault="002B39C0">
      <w:pPr>
        <w:ind w:firstLine="851"/>
        <w:jc w:val="both"/>
      </w:pPr>
      <w:r>
        <w:t>OUG nr. 91 modifică anexele la care fac trimitere, prin acţiune, reclamanţii stipulând clar clară ca acestea au aplicabilitate din 1 ianuarie 2018.</w:t>
      </w:r>
    </w:p>
    <w:p w14:paraId="25E8347A" w14:textId="77777777" w:rsidR="00354237" w:rsidRDefault="002B39C0">
      <w:pPr>
        <w:ind w:firstLine="851"/>
        <w:jc w:val="both"/>
      </w:pPr>
      <w:r>
        <w:t>Emitentul actelor normative, Guvernul României, a dispus prin Legea nr. 153/2017 faptul că aceste creşteri salariale precum şi data de aplicare se stabilesc prin legea anuală a bugetului de stat cu respectarea prevederilor art. 6 lit. h)., şi anume: "principiul sustenabilităţii financiare, în sensul stabilirii nivelului de salarizare pentru personalul bugetar, astfel încât să se asigure respectarea plafoanelor cheltuielilor de personal ale bugetului general consolidat, stabilite în condiţiile legii;"</w:t>
      </w:r>
    </w:p>
    <w:p w14:paraId="5832021D" w14:textId="77777777" w:rsidR="00354237" w:rsidRDefault="002B39C0">
      <w:pPr>
        <w:ind w:firstLine="851"/>
        <w:jc w:val="both"/>
      </w:pPr>
      <w:r>
        <w:t>Pentru aceste considerente, a solicitat respingerea acţiunii reclamanţilor.</w:t>
      </w:r>
    </w:p>
    <w:p w14:paraId="1187EB8E" w14:textId="77777777" w:rsidR="00354237" w:rsidRDefault="00354237">
      <w:pPr>
        <w:ind w:firstLine="851"/>
        <w:jc w:val="both"/>
      </w:pPr>
    </w:p>
    <w:p w14:paraId="266451F9" w14:textId="22EC553C" w:rsidR="00354237" w:rsidRDefault="002B39C0">
      <w:pPr>
        <w:pStyle w:val="Listparagraf1"/>
        <w:numPr>
          <w:ilvl w:val="1"/>
          <w:numId w:val="1"/>
        </w:numPr>
        <w:spacing w:after="0" w:line="240" w:lineRule="auto"/>
        <w:jc w:val="both"/>
        <w:rPr>
          <w:rStyle w:val="Fontdeparagrafimplicit1"/>
          <w:rFonts w:ascii="Times New Roman" w:hAnsi="Times New Roman"/>
          <w:b/>
          <w:sz w:val="24"/>
        </w:rPr>
      </w:pPr>
      <w:r>
        <w:rPr>
          <w:rStyle w:val="Fontdeparagrafimplicit1"/>
          <w:rFonts w:ascii="Times New Roman" w:hAnsi="Times New Roman"/>
          <w:b/>
          <w:sz w:val="24"/>
        </w:rPr>
        <w:t xml:space="preserve"> Poziţia procesuală a pârâtului Tribunalul </w:t>
      </w:r>
      <w:r w:rsidR="001D27F6">
        <w:rPr>
          <w:rStyle w:val="Fontdeparagrafimplicit1"/>
          <w:rFonts w:ascii="Times New Roman" w:hAnsi="Times New Roman"/>
          <w:b/>
          <w:sz w:val="24"/>
        </w:rPr>
        <w:t xml:space="preserve">B........... </w:t>
      </w:r>
    </w:p>
    <w:p w14:paraId="71A97773" w14:textId="7FD587D3" w:rsidR="00354237" w:rsidRDefault="002B39C0">
      <w:pPr>
        <w:ind w:firstLine="851"/>
        <w:jc w:val="both"/>
      </w:pPr>
      <w:r>
        <w:t xml:space="preserve">Pârâtul Tribunalul </w:t>
      </w:r>
      <w:r w:rsidR="001D27F6">
        <w:t xml:space="preserve">B........... </w:t>
      </w:r>
      <w:r>
        <w:t xml:space="preserve"> nu a depus întâmpinare deşi a fost legal citat.</w:t>
      </w:r>
    </w:p>
    <w:p w14:paraId="0D586740" w14:textId="77777777" w:rsidR="00354237" w:rsidRDefault="00354237">
      <w:pPr>
        <w:ind w:firstLine="851"/>
        <w:jc w:val="both"/>
      </w:pPr>
    </w:p>
    <w:p w14:paraId="137DA818" w14:textId="77777777" w:rsidR="00354237" w:rsidRDefault="002B39C0">
      <w:pPr>
        <w:pStyle w:val="Listparagraf1"/>
        <w:numPr>
          <w:ilvl w:val="0"/>
          <w:numId w:val="1"/>
        </w:numPr>
        <w:spacing w:after="0" w:line="240" w:lineRule="auto"/>
        <w:jc w:val="both"/>
        <w:rPr>
          <w:rStyle w:val="Fontdeparagrafimplicit1"/>
          <w:rFonts w:ascii="Times New Roman" w:hAnsi="Times New Roman"/>
          <w:b/>
          <w:sz w:val="24"/>
        </w:rPr>
      </w:pPr>
      <w:r>
        <w:rPr>
          <w:rStyle w:val="Fontdeparagrafimplicit1"/>
          <w:rFonts w:ascii="Times New Roman" w:hAnsi="Times New Roman"/>
          <w:b/>
          <w:sz w:val="24"/>
        </w:rPr>
        <w:t>Aspecte procedurale</w:t>
      </w:r>
    </w:p>
    <w:p w14:paraId="56A649C7" w14:textId="77777777" w:rsidR="00354237" w:rsidRDefault="002B39C0">
      <w:pPr>
        <w:ind w:right="-11" w:firstLine="708"/>
        <w:jc w:val="both"/>
      </w:pPr>
      <w:r>
        <w:t>În soluţionarea acţiunii în privinţa căreia a fost legal învestită, Curtea nu a administrat probe noi.</w:t>
      </w:r>
    </w:p>
    <w:p w14:paraId="446945D0" w14:textId="77777777" w:rsidR="00354237" w:rsidRDefault="002B39C0">
      <w:pPr>
        <w:ind w:firstLine="709"/>
        <w:jc w:val="both"/>
        <w:rPr>
          <w:rStyle w:val="Fontdeparagrafimplicit1"/>
        </w:rPr>
      </w:pPr>
      <w:r>
        <w:rPr>
          <w:rStyle w:val="Fontdeparagrafimplicit1"/>
          <w:b/>
        </w:rPr>
        <w:t>4. Analiza Curţii privitoare la fondul cauzei</w:t>
      </w:r>
    </w:p>
    <w:p w14:paraId="15A81355" w14:textId="7F068D63" w:rsidR="00354237" w:rsidRDefault="002B39C0">
      <w:pPr>
        <w:ind w:right="-284" w:firstLine="708"/>
        <w:jc w:val="both"/>
        <w:rPr>
          <w:rStyle w:val="Fontdeparagrafimplicit1"/>
          <w:color w:val="000000"/>
        </w:rPr>
      </w:pPr>
      <w:r>
        <w:rPr>
          <w:rStyle w:val="Fontdeparagrafimplicit1"/>
          <w:b/>
          <w:color w:val="000000"/>
        </w:rPr>
        <w:t>4.1. În fapt</w:t>
      </w:r>
      <w:r>
        <w:rPr>
          <w:rStyle w:val="Fontdeparagrafimplicit1"/>
          <w:color w:val="000000"/>
        </w:rPr>
        <w:t xml:space="preserve">, reclamantele au calitatea de personal auxiliar de specialitate şi conex  în cadrul Judecătoriei </w:t>
      </w:r>
      <w:r w:rsidR="00181C9F">
        <w:rPr>
          <w:rStyle w:val="Fontdeparagrafimplicit1"/>
          <w:color w:val="000000"/>
        </w:rPr>
        <w:t>C</w:t>
      </w:r>
      <w:r w:rsidR="001D27F6">
        <w:rPr>
          <w:rStyle w:val="Fontdeparagrafimplicit1"/>
          <w:color w:val="000000"/>
        </w:rPr>
        <w:t xml:space="preserve">.......... </w:t>
      </w:r>
      <w:r>
        <w:rPr>
          <w:rStyle w:val="Fontdeparagrafimplicit1"/>
          <w:color w:val="000000"/>
        </w:rPr>
        <w:t>.</w:t>
      </w:r>
    </w:p>
    <w:p w14:paraId="6BFA6464" w14:textId="5B3A560E" w:rsidR="00354237" w:rsidRPr="001D27F6" w:rsidRDefault="002B39C0">
      <w:pPr>
        <w:ind w:right="-284" w:firstLine="708"/>
        <w:jc w:val="both"/>
        <w:rPr>
          <w:rStyle w:val="Fontdeparagrafimplicit1"/>
        </w:rPr>
      </w:pPr>
      <w:r w:rsidRPr="001D27F6">
        <w:rPr>
          <w:rStyle w:val="Fontdeparagrafimplicit1"/>
        </w:rPr>
        <w:lastRenderedPageBreak/>
        <w:t xml:space="preserve">Prin decizia nr. </w:t>
      </w:r>
      <w:r w:rsidR="001D27F6" w:rsidRPr="001D27F6">
        <w:rPr>
          <w:rStyle w:val="Fontdeparagrafimplicit1"/>
        </w:rPr>
        <w:t>......</w:t>
      </w:r>
      <w:r w:rsidRPr="001D27F6">
        <w:rPr>
          <w:rStyle w:val="Fontdeparagrafimplicit1"/>
        </w:rPr>
        <w:t xml:space="preserve"> din  16.10.2017 a Curţii de Apel </w:t>
      </w:r>
      <w:r w:rsidR="00181C9F">
        <w:rPr>
          <w:rStyle w:val="Fontdeparagrafimplicit1"/>
        </w:rPr>
        <w:t>A</w:t>
      </w:r>
      <w:r w:rsidR="001D27F6" w:rsidRPr="001D27F6">
        <w:rPr>
          <w:rStyle w:val="Fontdeparagrafimplicit1"/>
        </w:rPr>
        <w:t xml:space="preserve">.......... </w:t>
      </w:r>
      <w:r w:rsidRPr="001D27F6">
        <w:rPr>
          <w:rStyle w:val="Fontdeparagrafimplicit1"/>
        </w:rPr>
        <w:t>,  s-a stabilit:</w:t>
      </w:r>
    </w:p>
    <w:p w14:paraId="7FEA3939" w14:textId="0400E3D5" w:rsidR="00354237" w:rsidRDefault="002B39C0">
      <w:pPr>
        <w:ind w:right="-284" w:firstLine="708"/>
        <w:jc w:val="both"/>
        <w:rPr>
          <w:rStyle w:val="Fontdeparagrafimplicit1"/>
          <w:i/>
          <w:color w:val="000000"/>
        </w:rPr>
      </w:pPr>
      <w:r w:rsidRPr="001D27F6">
        <w:rPr>
          <w:rStyle w:val="Fontdeparagrafimplicit1"/>
        </w:rPr>
        <w:t xml:space="preserve">„- </w:t>
      </w:r>
      <w:r w:rsidRPr="001D27F6">
        <w:rPr>
          <w:rStyle w:val="Fontdeparagrafimplicit1"/>
          <w:i/>
        </w:rPr>
        <w:t>începând cu data de 01.07.2017, personalul auxiliar de specialitate</w:t>
      </w:r>
      <w:r>
        <w:rPr>
          <w:rStyle w:val="Fontdeparagrafimplicit1"/>
          <w:i/>
          <w:color w:val="000000"/>
        </w:rPr>
        <w:t xml:space="preserve">, personalul conex, funcţionarii publici şi personalul contractual din cadrul Curţii de Apel </w:t>
      </w:r>
      <w:r w:rsidR="00181C9F">
        <w:rPr>
          <w:rStyle w:val="Fontdeparagrafimplicit1"/>
          <w:i/>
          <w:color w:val="000000"/>
        </w:rPr>
        <w:t>A</w:t>
      </w:r>
      <w:r w:rsidR="001D27F6">
        <w:rPr>
          <w:rStyle w:val="Fontdeparagrafimplicit1"/>
          <w:i/>
          <w:color w:val="000000"/>
        </w:rPr>
        <w:t xml:space="preserve">.......... </w:t>
      </w:r>
      <w:r>
        <w:rPr>
          <w:rStyle w:val="Fontdeparagrafimplicit1"/>
          <w:i/>
          <w:color w:val="000000"/>
        </w:rPr>
        <w:t>, al tribunalelor şi al judecătoriilor arondate acestora este reîncadrat corespunzător noilor funcţii, grade/trepte, gradaţii, aferente vechimii în muncă şi în specialitate avute şi va beneficia de drepturi salariale stabilite în anexele 1-5, care fac parte integrantă din această decizie […]”</w:t>
      </w:r>
    </w:p>
    <w:p w14:paraId="57A24B4C" w14:textId="77777777" w:rsidR="00354237" w:rsidRDefault="002B39C0">
      <w:pPr>
        <w:ind w:right="-284" w:firstLine="708"/>
        <w:jc w:val="both"/>
        <w:rPr>
          <w:rStyle w:val="Fontdeparagrafimplicit1"/>
          <w:color w:val="000000"/>
        </w:rPr>
      </w:pPr>
      <w:r>
        <w:rPr>
          <w:rStyle w:val="Fontdeparagrafimplicit1"/>
          <w:color w:val="000000"/>
        </w:rPr>
        <w:t>Reclamantele au formulat contestaţie împotriva acestei decizii, transmisă prin fax la 22.11.2017, astfel cum rezultă din dovada aflată la fila 19 din dosar.</w:t>
      </w:r>
    </w:p>
    <w:p w14:paraId="082F8BBD" w14:textId="77777777" w:rsidR="00354237" w:rsidRDefault="002B39C0">
      <w:pPr>
        <w:ind w:right="-284" w:firstLine="708"/>
        <w:jc w:val="both"/>
        <w:rPr>
          <w:rStyle w:val="Fontdeparagrafimplicit1"/>
          <w:color w:val="000000"/>
        </w:rPr>
      </w:pPr>
      <w:r>
        <w:rPr>
          <w:rStyle w:val="Fontdeparagrafimplicit1"/>
          <w:b/>
          <w:color w:val="000000"/>
        </w:rPr>
        <w:t>4.2. Din punct de vedere procedural</w:t>
      </w:r>
      <w:r>
        <w:rPr>
          <w:rStyle w:val="Fontdeparagrafimplicit1"/>
          <w:color w:val="000000"/>
        </w:rPr>
        <w:t>, în special din perspectiva competenţei Curţi de a soluţiona cauza, trebuie să se precizeze că, potrivit art. 7 alin. (2) din anexa V la Legea nr. 153/2017 privind salarizarea personalului plătit din fonduri publice:</w:t>
      </w:r>
    </w:p>
    <w:p w14:paraId="23107F12" w14:textId="77777777" w:rsidR="00354237" w:rsidRDefault="002B39C0">
      <w:pPr>
        <w:ind w:right="-284" w:firstLine="708"/>
        <w:jc w:val="both"/>
        <w:rPr>
          <w:rStyle w:val="Fontdeparagrafimplicit1"/>
          <w:color w:val="000000"/>
        </w:rPr>
      </w:pPr>
      <w:r>
        <w:rPr>
          <w:rStyle w:val="Fontdeparagrafimplicit1"/>
          <w:color w:val="000000"/>
        </w:rPr>
        <w:t>„  (1) Prin derogare de la art. 37 din lege, personalul salarizat potrivit prezentului capitol, nemulţumit de modul de stabilire a drepturilor salariale, poate face contestaţie, în termen de 20 de zile calendaristice de la data comunicării actului administrativ de stabilire a drepturilor salariale, la organele de conducere ale Ministerului Justiţiei, Consiliului Superior al Magistraturii, Inspecţiei Judiciare, Institutului Naţional al Magistraturii şi Şcolii Naţionale de Grefieri, Parchetului de pe lângă În</w:t>
      </w:r>
      <w:r>
        <w:rPr>
          <w:rStyle w:val="Fontdeparagrafimplicit1"/>
          <w:color w:val="000000"/>
        </w:rPr>
        <w:t>alta Curte de Casaţie şi Justiţie, Direcţiei Naţionale Anticorupţie, Direcţiei de Investigare a Infracţiunilor de Criminalitate Organizată şi Terorism, la colegiul de conducere al Înaltei Curţi de Casaţie şi Justiţie ori la colegiile de conducere ale curţilor de apel sau parchetelor de pe lângă acestea sau la organele de conducere ale celorlalte instituţii din sistem care au stabilit drepturile salariale, după caz. Contestaţiile se soluţionează în termen de cel mult 30 de zile calendaristice.</w:t>
      </w:r>
    </w:p>
    <w:p w14:paraId="4AE78BDD" w14:textId="77777777" w:rsidR="00354237" w:rsidRDefault="002B39C0">
      <w:pPr>
        <w:ind w:right="-284" w:firstLine="708"/>
        <w:jc w:val="both"/>
        <w:rPr>
          <w:rStyle w:val="Fontdeparagrafimplicit1"/>
          <w:color w:val="000000"/>
        </w:rPr>
      </w:pPr>
      <w:r>
        <w:rPr>
          <w:rStyle w:val="Fontdeparagrafimplicit1"/>
          <w:color w:val="000000"/>
        </w:rPr>
        <w:t xml:space="preserve">    (2) Împotriva hotărârilor organelor prevăzute la alin. (1) se poate face plângere, în termen de 30 de zile de la comunicare, la Secţia de contencios administrativ şi fiscal a Curţii de Apel Bucureşti”.</w:t>
      </w:r>
    </w:p>
    <w:p w14:paraId="2FED6B36" w14:textId="77777777" w:rsidR="00354237" w:rsidRDefault="002B39C0">
      <w:pPr>
        <w:ind w:right="-284" w:firstLine="708"/>
        <w:jc w:val="both"/>
        <w:rPr>
          <w:rStyle w:val="Fontdeparagrafimplicit1"/>
          <w:color w:val="000000"/>
        </w:rPr>
      </w:pPr>
      <w:r>
        <w:rPr>
          <w:rStyle w:val="Fontdeparagrafimplicit1"/>
          <w:color w:val="000000"/>
        </w:rPr>
        <w:t>În cauză, tăcerea administrativă a autorităţii dă dreptul reclamantelor la formularea unei acţiuni în justiţiei în temeiul dispoziţiilor anterior menţionate, conform art. 2 alin. (1) lit. h) şi art. 2 alin. (2) din Legea nr. 554/2004 privind contenciosul administrativ.</w:t>
      </w:r>
    </w:p>
    <w:p w14:paraId="4236CCDC" w14:textId="454B0B45" w:rsidR="00354237" w:rsidRDefault="002B39C0">
      <w:pPr>
        <w:ind w:right="-284" w:firstLine="708"/>
        <w:jc w:val="both"/>
        <w:rPr>
          <w:rStyle w:val="Fontdeparagrafimplicit1"/>
          <w:color w:val="000000"/>
        </w:rPr>
      </w:pPr>
      <w:r>
        <w:rPr>
          <w:rStyle w:val="Fontdeparagrafimplicit1"/>
          <w:b/>
          <w:color w:val="000000"/>
        </w:rPr>
        <w:t xml:space="preserve">4.3. </w:t>
      </w:r>
      <w:r>
        <w:rPr>
          <w:rStyle w:val="Fontdeparagrafimplicit1"/>
          <w:color w:val="000000"/>
        </w:rPr>
        <w:t xml:space="preserve">Prin Decizia </w:t>
      </w:r>
      <w:r w:rsidR="001D27F6">
        <w:rPr>
          <w:rStyle w:val="Fontdeparagrafimplicit1"/>
          <w:color w:val="000000"/>
        </w:rPr>
        <w:t>........</w:t>
      </w:r>
      <w:r>
        <w:rPr>
          <w:rStyle w:val="Fontdeparagrafimplicit1"/>
          <w:color w:val="000000"/>
        </w:rPr>
        <w:t xml:space="preserve"> din data de 16.10.2017 emisă Curtea de Apel </w:t>
      </w:r>
      <w:r w:rsidR="00181C9F">
        <w:rPr>
          <w:rStyle w:val="Fontdeparagrafimplicit1"/>
          <w:color w:val="000000"/>
        </w:rPr>
        <w:t>A</w:t>
      </w:r>
      <w:r w:rsidR="001D27F6">
        <w:rPr>
          <w:rStyle w:val="Fontdeparagrafimplicit1"/>
          <w:color w:val="000000"/>
        </w:rPr>
        <w:t xml:space="preserve">.......... </w:t>
      </w:r>
      <w:r>
        <w:rPr>
          <w:rStyle w:val="Fontdeparagrafimplicit1"/>
          <w:color w:val="000000"/>
        </w:rPr>
        <w:t>, s-a dispus reîncadrarea reclamantelor, începând cu 1.07.2017, pe noile funcţii, conform anexelor, şi menţinerea în plată, la nivelul acordat pentru luna iunie 2017, a cuantumului brut al salariului de bază, sporurilor, indemnizaţiilor, compensaţiilor, primelor şi ale celorlalte elemente ale sistemului de salarizare, în măsura în care personalul ocupă aceeaşi funcţie şi îşi desfăşoară activitatea în aceleaşi condiţii.</w:t>
      </w:r>
    </w:p>
    <w:p w14:paraId="4B5DF062" w14:textId="77777777" w:rsidR="00354237" w:rsidRDefault="002B39C0">
      <w:pPr>
        <w:ind w:right="-284" w:firstLine="708"/>
        <w:jc w:val="both"/>
        <w:rPr>
          <w:rStyle w:val="Fontdeparagrafimplicit1"/>
          <w:color w:val="000000"/>
        </w:rPr>
      </w:pPr>
      <w:r>
        <w:rPr>
          <w:rStyle w:val="Fontdeparagrafimplicit1"/>
          <w:color w:val="000000"/>
        </w:rPr>
        <w:t>Reclamantele au criticat decizia, susţinând în esenţă că, odată cu reîncadrarea, se impunea a le fi acordate salarii echivalente cu cele ale grefierilor de şedinţă. În susţinerea opiniei reclamantelor, acestea au arătat că legiuitorul a dorit eliminarea diferenţelor dintre salariile de bază ale grefierilor (de şedinţă) şi cele ale grefierilor arhivari/registratori.</w:t>
      </w:r>
    </w:p>
    <w:p w14:paraId="6DDBBEFC" w14:textId="77777777" w:rsidR="00354237" w:rsidRDefault="002B39C0">
      <w:pPr>
        <w:ind w:right="-284" w:firstLine="708"/>
        <w:jc w:val="both"/>
        <w:rPr>
          <w:rStyle w:val="Fontdeparagrafimplicit1"/>
          <w:color w:val="000000"/>
        </w:rPr>
      </w:pPr>
      <w:r>
        <w:rPr>
          <w:rStyle w:val="Fontdeparagrafimplicit1"/>
          <w:color w:val="000000"/>
        </w:rPr>
        <w:t>Curtea constată că decizia atacată a fost emisă în temeiul prevederilor art. 36 şi art. 38 alin. (1) şi (2) din Legea-cadru nr. 153/2017</w:t>
      </w:r>
      <w:r>
        <w:t xml:space="preserve"> </w:t>
      </w:r>
      <w:r>
        <w:rPr>
          <w:rStyle w:val="Fontdeparagrafimplicit1"/>
          <w:color w:val="000000"/>
        </w:rPr>
        <w:t>privind salarizarea personalului plătit din fonduri publice.</w:t>
      </w:r>
    </w:p>
    <w:p w14:paraId="223AAC28" w14:textId="602D1B92" w:rsidR="00354237" w:rsidRDefault="002B39C0">
      <w:pPr>
        <w:ind w:right="-284" w:firstLine="708"/>
        <w:jc w:val="both"/>
        <w:rPr>
          <w:rStyle w:val="Fontdeparagrafimplicit1"/>
          <w:color w:val="000000"/>
        </w:rPr>
      </w:pPr>
      <w:r>
        <w:rPr>
          <w:rStyle w:val="Fontdeparagrafimplicit1"/>
          <w:color w:val="000000"/>
        </w:rPr>
        <w:t>Conform art. 36 din acest act normativ, „[</w:t>
      </w:r>
      <w:r w:rsidR="001D27F6">
        <w:rPr>
          <w:rStyle w:val="Fontdeparagrafimplicit1"/>
          <w:color w:val="000000"/>
        </w:rPr>
        <w:t>1</w:t>
      </w:r>
      <w:r>
        <w:rPr>
          <w:rStyle w:val="Fontdeparagrafimplicit1"/>
          <w:color w:val="000000"/>
        </w:rPr>
        <w:t>]a data intrării în vigoare a prezentei legi, reîncadrarea personalului salarizat potrivit prezentei legi se face pe noile funcţii, grade/trepte profesionale, gradaţie corespunzătoare vechimii în muncă şi vechime în specialitate/vechime în învăţământ avute, cu stabilirea salariilor de bază, soldelor de funcţie/salariilor de funcţie, indemnizaţiilor de încadrare şi indemnizaţiilor lunare potrivit art. 38”.</w:t>
      </w:r>
    </w:p>
    <w:p w14:paraId="3FEB2F82" w14:textId="77777777" w:rsidR="00354237" w:rsidRDefault="002B39C0">
      <w:pPr>
        <w:ind w:right="-284" w:firstLine="708"/>
        <w:jc w:val="both"/>
        <w:rPr>
          <w:rStyle w:val="Fontdeparagrafimplicit1"/>
          <w:color w:val="000000"/>
        </w:rPr>
      </w:pPr>
      <w:r>
        <w:rPr>
          <w:rStyle w:val="Fontdeparagrafimplicit1"/>
          <w:color w:val="000000"/>
        </w:rPr>
        <w:t xml:space="preserve">Art. 38 din acest act normativ prevede: </w:t>
      </w:r>
    </w:p>
    <w:p w14:paraId="3C8A51D0" w14:textId="77777777" w:rsidR="00354237" w:rsidRDefault="002B39C0">
      <w:pPr>
        <w:ind w:right="-284" w:firstLine="708"/>
        <w:jc w:val="both"/>
        <w:rPr>
          <w:rStyle w:val="Fontdeparagrafimplicit1"/>
          <w:color w:val="000000"/>
        </w:rPr>
      </w:pPr>
      <w:r>
        <w:rPr>
          <w:rStyle w:val="Fontdeparagrafimplicit1"/>
          <w:color w:val="000000"/>
        </w:rPr>
        <w:t>„(1) Prevederile prezentei legi se aplică etapizat, începând cu data de 1 iulie 2017.</w:t>
      </w:r>
    </w:p>
    <w:p w14:paraId="21716C42" w14:textId="77777777" w:rsidR="00354237" w:rsidRDefault="002B39C0">
      <w:pPr>
        <w:ind w:right="-284" w:firstLine="708"/>
        <w:jc w:val="both"/>
        <w:rPr>
          <w:rStyle w:val="Fontdeparagrafimplicit1"/>
          <w:color w:val="000000"/>
        </w:rPr>
      </w:pPr>
      <w:r>
        <w:rPr>
          <w:rStyle w:val="Fontdeparagrafimplicit1"/>
          <w:color w:val="000000"/>
        </w:rPr>
        <w:t xml:space="preserve">(2) Începând cu data de 1 iulie 2017: </w:t>
      </w:r>
    </w:p>
    <w:p w14:paraId="1752F5B3" w14:textId="77777777" w:rsidR="00354237" w:rsidRDefault="002B39C0">
      <w:pPr>
        <w:ind w:left="708" w:right="-284" w:firstLine="708"/>
        <w:jc w:val="both"/>
        <w:rPr>
          <w:rStyle w:val="Fontdeparagrafimplicit1"/>
          <w:color w:val="000000"/>
        </w:rPr>
      </w:pPr>
      <w:r>
        <w:rPr>
          <w:rStyle w:val="Fontdeparagrafimplicit1"/>
          <w:color w:val="000000"/>
        </w:rPr>
        <w:t xml:space="preserve">a) se menţin în plată la nivelul acordat pentru luna iunie 2017, până la 31 decembrie 2017, cuantumul brut al salariilor de bază, soldelor de funcţie/salariilor de funcţie şi indemnizaţiilor de încadrare, precum şi cuantumul sporurilor, indemnizaţiilor, compensaţiilor, primelor şi al celorlalte elemente ale sistemului de salarizare care fac parte, potrivit legii, din salariul brut lunar, indemnizaţia brută de încadrare, solda lunară </w:t>
      </w:r>
      <w:r>
        <w:rPr>
          <w:rStyle w:val="Fontdeparagrafimplicit1"/>
          <w:color w:val="000000"/>
        </w:rPr>
        <w:lastRenderedPageBreak/>
        <w:t>de care beneficiază personalul plătit din fonduri publice, în măsura în care personalul ocupă aceeaşi funcţie şi îşi desfăşoară activitatea în aceleaşi condiţii;</w:t>
      </w:r>
    </w:p>
    <w:p w14:paraId="64A87FB5" w14:textId="77777777" w:rsidR="00354237" w:rsidRDefault="002B39C0">
      <w:pPr>
        <w:ind w:left="708" w:right="-284" w:firstLine="708"/>
        <w:jc w:val="both"/>
        <w:rPr>
          <w:rStyle w:val="Fontdeparagrafimplicit1"/>
          <w:color w:val="000000"/>
        </w:rPr>
      </w:pPr>
      <w:r>
        <w:rPr>
          <w:rStyle w:val="Fontdeparagrafimplicit1"/>
          <w:color w:val="000000"/>
        </w:rPr>
        <w:t>[…]”</w:t>
      </w:r>
    </w:p>
    <w:p w14:paraId="2F383EFD" w14:textId="77777777" w:rsidR="00354237" w:rsidRDefault="00354237">
      <w:pPr>
        <w:ind w:right="-284" w:firstLine="708"/>
        <w:jc w:val="both"/>
        <w:rPr>
          <w:rStyle w:val="Fontdeparagrafimplicit1"/>
          <w:color w:val="000000"/>
        </w:rPr>
      </w:pPr>
    </w:p>
    <w:p w14:paraId="1BD52988" w14:textId="693F3802" w:rsidR="00354237" w:rsidRDefault="002B39C0">
      <w:pPr>
        <w:ind w:right="-284" w:firstLine="708"/>
        <w:jc w:val="both"/>
        <w:rPr>
          <w:rStyle w:val="Fontdeparagrafimplicit1"/>
          <w:color w:val="000000"/>
        </w:rPr>
      </w:pPr>
      <w:r>
        <w:rPr>
          <w:rStyle w:val="Fontdeparagrafimplicit1"/>
          <w:color w:val="000000"/>
        </w:rPr>
        <w:t xml:space="preserve">Aşadar, autorităţii administrative, Curtea de Apel </w:t>
      </w:r>
      <w:r w:rsidR="00181C9F">
        <w:rPr>
          <w:rStyle w:val="Fontdeparagrafimplicit1"/>
          <w:color w:val="000000"/>
        </w:rPr>
        <w:t>A</w:t>
      </w:r>
      <w:r w:rsidR="001D27F6">
        <w:rPr>
          <w:rStyle w:val="Fontdeparagrafimplicit1"/>
          <w:color w:val="000000"/>
        </w:rPr>
        <w:t xml:space="preserve">.......... </w:t>
      </w:r>
      <w:r>
        <w:rPr>
          <w:rStyle w:val="Fontdeparagrafimplicit1"/>
          <w:color w:val="000000"/>
        </w:rPr>
        <w:t>, îi revenea obligaţia să dispună reîncadrarea în noile funcţii, grade/trepte profesionale şi gradaţie, însă stabilirea salariilor trebuia să se realizeze cu respectarea dispoziţiilor art. 38 din legea menţionată. Prin urmare, era necesară să se menţină în plată la nivelul acordat pentru luna iunie 2017, până la 31 decembrie 2017, cuantumul brut al salariilor de bază, soldelor de funcţie/salariilor de funcţie şi indemnizaţiilor de încadrare, precum şi a cuantumului sporurilor, indemnizaţiilor, c</w:t>
      </w:r>
      <w:r>
        <w:rPr>
          <w:rStyle w:val="Fontdeparagrafimplicit1"/>
          <w:color w:val="000000"/>
        </w:rPr>
        <w:t>ompensaţiilor, primelor şi al celorlalte elemente ale sistemului de salarizare care fac parte, potrivit legii, din salariul brut lunar, indemnizaţia brută de încadrare, solda lunară de care beneficiază personalul plătit din fonduri publice.</w:t>
      </w:r>
    </w:p>
    <w:p w14:paraId="5BA71408" w14:textId="77777777" w:rsidR="00354237" w:rsidRDefault="002B39C0">
      <w:pPr>
        <w:ind w:right="-284" w:firstLine="708"/>
        <w:jc w:val="both"/>
        <w:rPr>
          <w:rStyle w:val="Fontdeparagrafimplicit1"/>
          <w:color w:val="000000"/>
        </w:rPr>
      </w:pPr>
      <w:r>
        <w:rPr>
          <w:rStyle w:val="Fontdeparagrafimplicit1"/>
          <w:color w:val="000000"/>
        </w:rPr>
        <w:t>Menţinerea în plată a cuantumului brut al salariilor de bază la nivelul acordat pentru luna iunie 2017, până la 31 decembrie 2017, presupune întrunirea a două cerinţe obligatorii: ocuparea aceleiaşi funcţii şi desfăşurarea activităţii în condiţii identice. În cauza dedusă judecăţii, aceste aspecte se regăsesc reflectate în situaţia de fapt. În plus, reclamantele nu contestă aceste aspecte, dimpotrivă, menţionează că ocupă aceeaşi funcţie şi lucrează în aceleaşi condiţii, grefier-arhivar, respectiv grefier-r</w:t>
      </w:r>
      <w:r>
        <w:rPr>
          <w:rStyle w:val="Fontdeparagrafimplicit1"/>
          <w:color w:val="000000"/>
        </w:rPr>
        <w:t>egistrator.</w:t>
      </w:r>
    </w:p>
    <w:p w14:paraId="33B857A4" w14:textId="77777777" w:rsidR="00354237" w:rsidRDefault="002B39C0">
      <w:pPr>
        <w:ind w:right="-284" w:firstLine="708"/>
        <w:jc w:val="both"/>
        <w:rPr>
          <w:rStyle w:val="Fontdeparagrafimplicit1"/>
          <w:color w:val="000000"/>
        </w:rPr>
      </w:pPr>
      <w:r>
        <w:rPr>
          <w:rStyle w:val="Fontdeparagrafimplicit1"/>
          <w:color w:val="000000"/>
        </w:rPr>
        <w:t>Curtea arată că legea-cadru operează cu o dihotomie între elementul statutar şi cel salarial, cel puţin din perspectivă temporală.</w:t>
      </w:r>
    </w:p>
    <w:p w14:paraId="4206F529" w14:textId="77777777" w:rsidR="00354237" w:rsidRDefault="002B39C0">
      <w:pPr>
        <w:ind w:right="-284" w:firstLine="708"/>
        <w:jc w:val="both"/>
        <w:rPr>
          <w:rStyle w:val="Fontdeparagrafimplicit1"/>
          <w:color w:val="000000"/>
        </w:rPr>
      </w:pPr>
      <w:r>
        <w:rPr>
          <w:rStyle w:val="Fontdeparagrafimplicit1"/>
          <w:color w:val="000000"/>
        </w:rPr>
        <w:t xml:space="preserve">Astfel, în grilele de salarizare cuprinse în Capitolul II - </w:t>
      </w:r>
      <w:r>
        <w:rPr>
          <w:rStyle w:val="Fontdeparagrafimplicit1"/>
          <w:i/>
          <w:color w:val="000000"/>
        </w:rPr>
        <w:t xml:space="preserve">Salarii de bază pentru personalul auxiliar de specialitate din cadrul instanţelor şi </w:t>
      </w:r>
      <w:r>
        <w:rPr>
          <w:rStyle w:val="Fontdeparagrafimplicit1"/>
          <w:color w:val="000000"/>
        </w:rPr>
        <w:t>parchetelor, cuprinse în Anexa V la Legea-cadru nr. 153/2017, grefierii arhivari şi registratori se află la acelaşi nivel de salarizare cu celelalte categorii de grefieri, numai pentru anul 2022. Aplicarea legii în timp este reglementată prin dispoziţiile art. 38 şi 39, care prevăd menţinerea în plată a cuantumului brut al salariilor de bază la nivelul acordat pentru luna iunie 2017, până la 31 decembrie 2017, astfel cum s-</w:t>
      </w:r>
      <w:r>
        <w:rPr>
          <w:rStyle w:val="Fontdeparagrafimplicit1"/>
          <w:color w:val="000000"/>
        </w:rPr>
        <w:t>a arătat anterior.</w:t>
      </w:r>
    </w:p>
    <w:p w14:paraId="1FF803C8" w14:textId="77777777" w:rsidR="00354237" w:rsidRDefault="002B39C0">
      <w:pPr>
        <w:ind w:right="-284" w:firstLine="708"/>
        <w:jc w:val="both"/>
        <w:rPr>
          <w:rStyle w:val="Fontdeparagrafimplicit1"/>
          <w:color w:val="000000"/>
        </w:rPr>
      </w:pPr>
      <w:r>
        <w:rPr>
          <w:rStyle w:val="Fontdeparagrafimplicit1"/>
          <w:color w:val="000000"/>
        </w:rPr>
        <w:t>În lumina celor menţionate anterior, Curtea constată că nu este întemeiată cererea reclamantelor de egalizare a drepturilor salariale cuvenite acestora la nivelul celorlalte categorii de grefieri sau specialişti IT.</w:t>
      </w:r>
    </w:p>
    <w:p w14:paraId="08B5D9FD" w14:textId="77777777" w:rsidR="00354237" w:rsidRDefault="002B39C0">
      <w:pPr>
        <w:ind w:right="-284" w:firstLine="708"/>
        <w:jc w:val="both"/>
        <w:rPr>
          <w:rStyle w:val="Fontdeparagrafimplicit1"/>
          <w:color w:val="000000"/>
        </w:rPr>
      </w:pPr>
      <w:r>
        <w:rPr>
          <w:rStyle w:val="Fontdeparagrafimplicit1"/>
          <w:color w:val="000000"/>
        </w:rPr>
        <w:t>În raport de considerentele expuse, în temeiul art.18 din Legea nr. 554/2004 privind contenciosul administrativ, acţiunea urmează a fi respinsă ca neîntemeiată.</w:t>
      </w:r>
    </w:p>
    <w:p w14:paraId="43787994" w14:textId="77777777" w:rsidR="00354237" w:rsidRDefault="00354237">
      <w:pPr>
        <w:ind w:right="-284" w:firstLine="708"/>
        <w:jc w:val="both"/>
        <w:rPr>
          <w:rStyle w:val="Fontdeparagrafimplicit1"/>
          <w:color w:val="000000"/>
        </w:rPr>
      </w:pPr>
    </w:p>
    <w:p w14:paraId="7FDD0538" w14:textId="77777777" w:rsidR="00354237" w:rsidRDefault="00354237">
      <w:pPr>
        <w:ind w:right="-284" w:firstLine="708"/>
        <w:jc w:val="both"/>
        <w:rPr>
          <w:rStyle w:val="Fontdeparagrafimplicit1"/>
          <w:color w:val="000000"/>
        </w:rPr>
      </w:pPr>
    </w:p>
    <w:p w14:paraId="5D1E291B" w14:textId="77777777" w:rsidR="00354237" w:rsidRDefault="002B39C0">
      <w:pPr>
        <w:ind w:right="-540" w:firstLine="851"/>
        <w:jc w:val="center"/>
        <w:rPr>
          <w:rStyle w:val="Fontdeparagrafimplicit1"/>
          <w:b/>
        </w:rPr>
      </w:pPr>
      <w:r>
        <w:rPr>
          <w:rStyle w:val="Fontdeparagrafimplicit1"/>
          <w:b/>
        </w:rPr>
        <w:t>PENTRU ACESTE MOTIVE</w:t>
      </w:r>
    </w:p>
    <w:p w14:paraId="691BE312" w14:textId="77777777" w:rsidR="00354237" w:rsidRDefault="002B39C0">
      <w:pPr>
        <w:ind w:right="-540" w:firstLine="851"/>
        <w:jc w:val="center"/>
        <w:rPr>
          <w:rStyle w:val="Fontdeparagrafimplicit1"/>
          <w:b/>
        </w:rPr>
      </w:pPr>
      <w:r>
        <w:rPr>
          <w:rStyle w:val="Fontdeparagrafimplicit1"/>
          <w:b/>
        </w:rPr>
        <w:t>ÎN NUMELE LEGII</w:t>
      </w:r>
    </w:p>
    <w:p w14:paraId="6DE329D0" w14:textId="77777777" w:rsidR="00354237" w:rsidRDefault="002B39C0">
      <w:pPr>
        <w:ind w:right="-540" w:firstLine="851"/>
        <w:jc w:val="center"/>
        <w:rPr>
          <w:rStyle w:val="Fontdeparagrafimplicit1"/>
          <w:b/>
        </w:rPr>
      </w:pPr>
      <w:r>
        <w:rPr>
          <w:rStyle w:val="Fontdeparagrafimplicit1"/>
          <w:b/>
        </w:rPr>
        <w:t>HOTĂRĂŞTE:</w:t>
      </w:r>
    </w:p>
    <w:p w14:paraId="3EC80F91" w14:textId="77777777" w:rsidR="00354237" w:rsidRDefault="00354237">
      <w:pPr>
        <w:ind w:right="-540" w:firstLine="851"/>
        <w:jc w:val="center"/>
        <w:rPr>
          <w:rStyle w:val="Fontdeparagrafimplicit1"/>
          <w:b/>
        </w:rPr>
      </w:pPr>
    </w:p>
    <w:p w14:paraId="4722AC62" w14:textId="23533BCF" w:rsidR="00354237" w:rsidRDefault="002B39C0">
      <w:pPr>
        <w:ind w:right="-284" w:firstLine="851"/>
        <w:jc w:val="both"/>
      </w:pPr>
      <w:r>
        <w:t xml:space="preserve">Respinge ca neîntemeiată cererea de chemare în judecată formulată de reclamantele </w:t>
      </w:r>
      <w:r w:rsidR="001D27F6">
        <w:t>1</w:t>
      </w:r>
      <w:r>
        <w:t xml:space="preserve"> şi </w:t>
      </w:r>
      <w:r w:rsidR="001D27F6">
        <w:t xml:space="preserve">2 </w:t>
      </w:r>
      <w:r>
        <w:t xml:space="preserve">, ambele cu domiciliul procesual ales în </w:t>
      </w:r>
      <w:r w:rsidR="00181C9F">
        <w:t xml:space="preserve"> </w:t>
      </w:r>
      <w:r w:rsidR="001D27F6">
        <w:t xml:space="preserve">.......... </w:t>
      </w:r>
      <w:r>
        <w:t xml:space="preserve">, str. </w:t>
      </w:r>
      <w:r w:rsidR="001D27F6">
        <w:t>...........</w:t>
      </w:r>
      <w:r>
        <w:t xml:space="preserve"> nr. </w:t>
      </w:r>
      <w:r w:rsidR="001D27F6">
        <w:t>.........</w:t>
      </w:r>
      <w:r>
        <w:t xml:space="preserve">, judeţ </w:t>
      </w:r>
      <w:r w:rsidR="001D27F6">
        <w:t>.........</w:t>
      </w:r>
      <w:r>
        <w:t xml:space="preserve">, în contradictoriu cu pârâţii CURTEA DE APEL </w:t>
      </w:r>
      <w:r w:rsidR="00181C9F">
        <w:t>A</w:t>
      </w:r>
      <w:r w:rsidR="001D27F6">
        <w:t xml:space="preserve">.......... </w:t>
      </w:r>
      <w:r>
        <w:t xml:space="preserve">, cu sediul în </w:t>
      </w:r>
      <w:r w:rsidR="001D27F6">
        <w:t>.......</w:t>
      </w:r>
      <w:r>
        <w:t xml:space="preserve">, </w:t>
      </w:r>
      <w:r w:rsidR="001D27F6">
        <w:t>.........</w:t>
      </w:r>
      <w:r>
        <w:t xml:space="preserve"> nr. </w:t>
      </w:r>
      <w:r w:rsidR="001D27F6">
        <w:t>.......,</w:t>
      </w:r>
      <w:r>
        <w:t xml:space="preserve"> judeţ </w:t>
      </w:r>
      <w:r w:rsidR="001D27F6">
        <w:t xml:space="preserve">C.......... </w:t>
      </w:r>
      <w:r>
        <w:t xml:space="preserve">, Cod poştal </w:t>
      </w:r>
      <w:r w:rsidR="001D27F6">
        <w:t>.......</w:t>
      </w:r>
      <w:r>
        <w:t xml:space="preserve">, şi TRIBUNALUL </w:t>
      </w:r>
      <w:r w:rsidR="001D27F6">
        <w:t xml:space="preserve">B........... </w:t>
      </w:r>
      <w:r>
        <w:t xml:space="preserve">, cu sediul în </w:t>
      </w:r>
      <w:r w:rsidR="001D27F6">
        <w:t>........</w:t>
      </w:r>
      <w:r>
        <w:t xml:space="preserve">, str. </w:t>
      </w:r>
      <w:r w:rsidR="001D27F6">
        <w:t>........</w:t>
      </w:r>
      <w:r>
        <w:t xml:space="preserve"> nr. </w:t>
      </w:r>
      <w:r w:rsidR="001D27F6">
        <w:t>......</w:t>
      </w:r>
      <w:r>
        <w:t xml:space="preserve">, judeţ </w:t>
      </w:r>
      <w:r w:rsidR="001D27F6">
        <w:t>..............</w:t>
      </w:r>
      <w:r>
        <w:t>.</w:t>
      </w:r>
    </w:p>
    <w:p w14:paraId="183C1614" w14:textId="19EF13BD" w:rsidR="00354237" w:rsidRDefault="002B39C0">
      <w:pPr>
        <w:ind w:right="-284" w:firstLine="851"/>
        <w:jc w:val="both"/>
      </w:pPr>
      <w:r>
        <w:t xml:space="preserve">Cu drept de a formula recurs în termen de 15 zile de la comunicare, care se va depune la Curtea de Apel </w:t>
      </w:r>
      <w:r w:rsidR="001D27F6">
        <w:t>.............</w:t>
      </w:r>
      <w:r>
        <w:t xml:space="preserve">, Secţia </w:t>
      </w:r>
      <w:r w:rsidR="001D27F6">
        <w:t>.............</w:t>
      </w:r>
      <w:r>
        <w:t>.</w:t>
      </w:r>
    </w:p>
    <w:p w14:paraId="5427B503" w14:textId="1795D658" w:rsidR="00354237" w:rsidRDefault="002B39C0">
      <w:pPr>
        <w:ind w:right="-284" w:firstLine="851"/>
        <w:jc w:val="both"/>
      </w:pPr>
      <w:r>
        <w:t xml:space="preserve">Pronunţată astăzi, </w:t>
      </w:r>
      <w:r w:rsidR="001D27F6">
        <w:t>.............</w:t>
      </w:r>
      <w:r>
        <w:t>, prin punerea soluţiei la dispoziţia părţilor prin mijlocirea grefei.</w:t>
      </w:r>
    </w:p>
    <w:p w14:paraId="57EA2BD2" w14:textId="77777777" w:rsidR="00354237" w:rsidRDefault="00354237">
      <w:pPr>
        <w:ind w:right="-284" w:firstLine="851"/>
        <w:jc w:val="both"/>
      </w:pPr>
    </w:p>
    <w:p w14:paraId="4D9FFADE" w14:textId="77777777" w:rsidR="00354237" w:rsidRDefault="00354237">
      <w:pPr>
        <w:ind w:right="-284" w:firstLine="851"/>
        <w:jc w:val="both"/>
      </w:pPr>
    </w:p>
    <w:p w14:paraId="0D67FFDA" w14:textId="77777777" w:rsidR="00354237" w:rsidRDefault="002B39C0">
      <w:pPr>
        <w:ind w:right="-540" w:firstLine="567"/>
        <w:jc w:val="both"/>
        <w:rPr>
          <w:rStyle w:val="Fontdeparagrafimplicit1"/>
          <w:b/>
        </w:rPr>
      </w:pPr>
      <w:r>
        <w:rPr>
          <w:rStyle w:val="Fontdeparagrafimplicit1"/>
          <w:b/>
        </w:rPr>
        <w:t xml:space="preserve">      PREŞEDINTE,                                                                              GREFIER,   </w:t>
      </w:r>
    </w:p>
    <w:p w14:paraId="69CF0291" w14:textId="4FAF7454" w:rsidR="00354237" w:rsidRDefault="002B39C0">
      <w:pPr>
        <w:ind w:right="-540"/>
        <w:jc w:val="both"/>
        <w:rPr>
          <w:rStyle w:val="Fontdeparagrafimplicit1"/>
          <w:sz w:val="20"/>
        </w:rPr>
      </w:pPr>
      <w:r>
        <w:rPr>
          <w:rStyle w:val="Fontdeparagrafimplicit1"/>
          <w:b/>
        </w:rPr>
        <w:t xml:space="preserve">         </w:t>
      </w:r>
      <w:r w:rsidR="001D27F6">
        <w:rPr>
          <w:rStyle w:val="Fontdeparagrafimplicit1"/>
          <w:b/>
        </w:rPr>
        <w:t xml:space="preserve">      </w:t>
      </w:r>
      <w:r>
        <w:rPr>
          <w:rStyle w:val="Fontdeparagrafimplicit1"/>
          <w:b/>
        </w:rPr>
        <w:t xml:space="preserve"> </w:t>
      </w:r>
      <w:r w:rsidR="001D27F6">
        <w:rPr>
          <w:rStyle w:val="Fontdeparagrafimplicit1"/>
          <w:b/>
        </w:rPr>
        <w:t>A0008</w:t>
      </w:r>
      <w:r>
        <w:rPr>
          <w:rStyle w:val="Fontdeparagrafimplicit1"/>
          <w:b/>
        </w:rPr>
        <w:t xml:space="preserve">                                                              </w:t>
      </w:r>
      <w:r w:rsidR="001D27F6">
        <w:rPr>
          <w:rStyle w:val="Fontdeparagrafimplicit1"/>
          <w:b/>
        </w:rPr>
        <w:t xml:space="preserve">                        .........................</w:t>
      </w:r>
    </w:p>
    <w:p w14:paraId="38DE6665" w14:textId="77777777" w:rsidR="00354237" w:rsidRDefault="00354237">
      <w:pPr>
        <w:rPr>
          <w:rStyle w:val="Fontdeparagrafimplicit1"/>
        </w:rPr>
      </w:pPr>
    </w:p>
    <w:p w14:paraId="470AF88C" w14:textId="2DA8D05C" w:rsidR="00354237" w:rsidRDefault="002B39C0">
      <w:pPr>
        <w:ind w:firstLine="708"/>
        <w:rPr>
          <w:rStyle w:val="Fontdeparagrafimplicit1"/>
          <w:i/>
          <w:sz w:val="16"/>
        </w:rPr>
      </w:pPr>
      <w:r>
        <w:rPr>
          <w:rStyle w:val="Fontdeparagrafimplicit1"/>
          <w:i/>
          <w:sz w:val="16"/>
        </w:rPr>
        <w:t xml:space="preserve">Red./Tehored. </w:t>
      </w:r>
      <w:r w:rsidR="001D27F6">
        <w:rPr>
          <w:rStyle w:val="Fontdeparagrafimplicit1"/>
          <w:i/>
          <w:sz w:val="16"/>
        </w:rPr>
        <w:t>A0008</w:t>
      </w:r>
      <w:r>
        <w:rPr>
          <w:rStyle w:val="Fontdeparagrafimplicit1"/>
          <w:i/>
          <w:sz w:val="16"/>
        </w:rPr>
        <w:t>/ 6ex. /</w:t>
      </w:r>
      <w:r w:rsidR="001D27F6">
        <w:rPr>
          <w:rStyle w:val="Fontdeparagrafimplicit1"/>
          <w:i/>
          <w:sz w:val="16"/>
        </w:rPr>
        <w:t>................</w:t>
      </w:r>
    </w:p>
    <w:p w14:paraId="65BAF3E5" w14:textId="77777777" w:rsidR="00354237" w:rsidRDefault="00354237">
      <w:pPr>
        <w:rPr>
          <w:rStyle w:val="Fontdeparagrafimplicit1"/>
          <w:rFonts w:ascii="Garamond" w:hAnsi="Garamond"/>
          <w:sz w:val="16"/>
        </w:rPr>
      </w:pPr>
    </w:p>
    <w:sectPr w:rsidR="00354237">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67FB3"/>
    <w:multiLevelType w:val="multilevel"/>
    <w:tmpl w:val="E6CA5ADE"/>
    <w:lvl w:ilvl="0">
      <w:start w:val="1"/>
      <w:numFmt w:val="decimal"/>
      <w:lvlText w:val="%1."/>
      <w:lvlJc w:val="left"/>
      <w:pPr>
        <w:ind w:left="1211" w:hanging="360"/>
      </w:pPr>
    </w:lvl>
    <w:lvl w:ilvl="1">
      <w:start w:val="1"/>
      <w:numFmt w:val="decimal"/>
      <w:isLgl/>
      <w:lvlText w:val="%1.%2."/>
      <w:lvlJc w:val="left"/>
      <w:pPr>
        <w:ind w:left="1571" w:hanging="360"/>
      </w:pPr>
      <w:rPr>
        <w:b/>
      </w:rPr>
    </w:lvl>
    <w:lvl w:ilvl="2">
      <w:start w:val="1"/>
      <w:numFmt w:val="decimal"/>
      <w:isLgl/>
      <w:lvlText w:val="%1.%2.%3."/>
      <w:lvlJc w:val="left"/>
      <w:pPr>
        <w:ind w:left="2291" w:hanging="720"/>
      </w:pPr>
      <w:rPr>
        <w:b/>
      </w:rPr>
    </w:lvl>
    <w:lvl w:ilvl="3">
      <w:start w:val="1"/>
      <w:numFmt w:val="decimal"/>
      <w:isLgl/>
      <w:lvlText w:val="%1.%2.%3.%4."/>
      <w:lvlJc w:val="left"/>
      <w:pPr>
        <w:ind w:left="2651" w:hanging="720"/>
      </w:pPr>
      <w:rPr>
        <w:b/>
      </w:rPr>
    </w:lvl>
    <w:lvl w:ilvl="4">
      <w:start w:val="1"/>
      <w:numFmt w:val="decimal"/>
      <w:isLgl/>
      <w:lvlText w:val="%1.%2.%3.%4.%5."/>
      <w:lvlJc w:val="left"/>
      <w:pPr>
        <w:ind w:left="3371" w:hanging="1080"/>
      </w:pPr>
      <w:rPr>
        <w:b/>
      </w:rPr>
    </w:lvl>
    <w:lvl w:ilvl="5">
      <w:start w:val="1"/>
      <w:numFmt w:val="decimal"/>
      <w:isLgl/>
      <w:lvlText w:val="%1.%2.%3.%4.%5.%6."/>
      <w:lvlJc w:val="left"/>
      <w:pPr>
        <w:ind w:left="3731" w:hanging="1080"/>
      </w:pPr>
      <w:rPr>
        <w:b/>
      </w:rPr>
    </w:lvl>
    <w:lvl w:ilvl="6">
      <w:start w:val="1"/>
      <w:numFmt w:val="decimal"/>
      <w:isLgl/>
      <w:lvlText w:val="%1.%2.%3.%4.%5.%6.%7."/>
      <w:lvlJc w:val="left"/>
      <w:pPr>
        <w:ind w:left="4451" w:hanging="1440"/>
      </w:pPr>
      <w:rPr>
        <w:b/>
      </w:rPr>
    </w:lvl>
    <w:lvl w:ilvl="7">
      <w:start w:val="1"/>
      <w:numFmt w:val="decimal"/>
      <w:isLgl/>
      <w:lvlText w:val="%1.%2.%3.%4.%5.%6.%7.%8."/>
      <w:lvlJc w:val="left"/>
      <w:pPr>
        <w:ind w:left="4811" w:hanging="1440"/>
      </w:pPr>
      <w:rPr>
        <w:b/>
      </w:rPr>
    </w:lvl>
    <w:lvl w:ilvl="8">
      <w:start w:val="1"/>
      <w:numFmt w:val="decimal"/>
      <w:isLgl/>
      <w:lvlText w:val="%1.%2.%3.%4.%5.%6.%7.%8.%9."/>
      <w:lvlJc w:val="left"/>
      <w:pPr>
        <w:ind w:left="5531" w:hanging="1800"/>
      </w:pPr>
      <w:rPr>
        <w:b/>
      </w:rPr>
    </w:lvl>
  </w:abstractNum>
  <w:abstractNum w:abstractNumId="1" w15:restartNumberingAfterBreak="0">
    <w:nsid w:val="503E20EE"/>
    <w:multiLevelType w:val="hybridMultilevel"/>
    <w:tmpl w:val="82AA32A4"/>
    <w:lvl w:ilvl="0" w:tplc="235AA84A">
      <w:start w:val="1"/>
      <w:numFmt w:val="bullet"/>
      <w:lvlText w:val="-"/>
      <w:lvlJc w:val="left"/>
      <w:pPr>
        <w:ind w:left="927" w:hanging="360"/>
      </w:pPr>
      <w:rPr>
        <w:rFonts w:ascii="Times New Roman" w:hAnsi="Times New Roman"/>
      </w:rPr>
    </w:lvl>
    <w:lvl w:ilvl="1" w:tplc="BAF61544">
      <w:start w:val="1"/>
      <w:numFmt w:val="bullet"/>
      <w:lvlText w:val="o"/>
      <w:lvlJc w:val="left"/>
      <w:pPr>
        <w:ind w:left="1647" w:hanging="360"/>
      </w:pPr>
      <w:rPr>
        <w:rFonts w:ascii="Courier New" w:hAnsi="Courier New"/>
      </w:rPr>
    </w:lvl>
    <w:lvl w:ilvl="2" w:tplc="15B2A4EE">
      <w:start w:val="1"/>
      <w:numFmt w:val="bullet"/>
      <w:lvlText w:val=""/>
      <w:lvlJc w:val="left"/>
      <w:pPr>
        <w:ind w:left="2367" w:hanging="360"/>
      </w:pPr>
      <w:rPr>
        <w:rFonts w:ascii="Wingdings" w:hAnsi="Wingdings"/>
      </w:rPr>
    </w:lvl>
    <w:lvl w:ilvl="3" w:tplc="D8107F44">
      <w:start w:val="1"/>
      <w:numFmt w:val="bullet"/>
      <w:lvlText w:val=""/>
      <w:lvlJc w:val="left"/>
      <w:pPr>
        <w:ind w:left="3087" w:hanging="360"/>
      </w:pPr>
      <w:rPr>
        <w:rFonts w:ascii="Symbol" w:hAnsi="Symbol"/>
      </w:rPr>
    </w:lvl>
    <w:lvl w:ilvl="4" w:tplc="D07E2DDE">
      <w:start w:val="1"/>
      <w:numFmt w:val="bullet"/>
      <w:lvlText w:val="o"/>
      <w:lvlJc w:val="left"/>
      <w:pPr>
        <w:ind w:left="3807" w:hanging="360"/>
      </w:pPr>
      <w:rPr>
        <w:rFonts w:ascii="Courier New" w:hAnsi="Courier New"/>
      </w:rPr>
    </w:lvl>
    <w:lvl w:ilvl="5" w:tplc="EA381DD6">
      <w:start w:val="1"/>
      <w:numFmt w:val="bullet"/>
      <w:lvlText w:val=""/>
      <w:lvlJc w:val="left"/>
      <w:pPr>
        <w:ind w:left="4527" w:hanging="360"/>
      </w:pPr>
      <w:rPr>
        <w:rFonts w:ascii="Wingdings" w:hAnsi="Wingdings"/>
      </w:rPr>
    </w:lvl>
    <w:lvl w:ilvl="6" w:tplc="1CC2B572">
      <w:start w:val="1"/>
      <w:numFmt w:val="bullet"/>
      <w:lvlText w:val=""/>
      <w:lvlJc w:val="left"/>
      <w:pPr>
        <w:ind w:left="5247" w:hanging="360"/>
      </w:pPr>
      <w:rPr>
        <w:rFonts w:ascii="Symbol" w:hAnsi="Symbol"/>
      </w:rPr>
    </w:lvl>
    <w:lvl w:ilvl="7" w:tplc="8BA26A5A">
      <w:start w:val="1"/>
      <w:numFmt w:val="bullet"/>
      <w:lvlText w:val="o"/>
      <w:lvlJc w:val="left"/>
      <w:pPr>
        <w:ind w:left="5967" w:hanging="360"/>
      </w:pPr>
      <w:rPr>
        <w:rFonts w:ascii="Courier New" w:hAnsi="Courier New"/>
      </w:rPr>
    </w:lvl>
    <w:lvl w:ilvl="8" w:tplc="91969F9E">
      <w:start w:val="1"/>
      <w:numFmt w:val="bullet"/>
      <w:lvlText w:val=""/>
      <w:lvlJc w:val="left"/>
      <w:pPr>
        <w:ind w:left="6687" w:hanging="360"/>
      </w:pPr>
      <w:rPr>
        <w:rFonts w:ascii="Wingdings" w:hAnsi="Wingdings"/>
      </w:rPr>
    </w:lvl>
  </w:abstractNum>
  <w:num w:numId="1" w16cid:durableId="1797602176">
    <w:abstractNumId w:val="0"/>
  </w:num>
  <w:num w:numId="2" w16cid:durableId="508523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043545&amp;id_departament=5&amp;id_sesiune=2629663&amp;id_user=856&amp;id_institutie=2&amp;actiune=modifica"/>
  </w:docVars>
  <w:rsids>
    <w:rsidRoot w:val="00354237"/>
    <w:rsid w:val="00120D80"/>
    <w:rsid w:val="00181C9F"/>
    <w:rsid w:val="001D27F6"/>
    <w:rsid w:val="002B39C0"/>
    <w:rsid w:val="00304115"/>
    <w:rsid w:val="00332738"/>
    <w:rsid w:val="00354237"/>
    <w:rsid w:val="007E0831"/>
    <w:rsid w:val="00955D9F"/>
    <w:rsid w:val="00B04F2D"/>
    <w:rsid w:val="00B32423"/>
    <w:rsid w:val="00C13CB2"/>
    <w:rsid w:val="00E8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96A76"/>
  <w15:docId w15:val="{A03468BD-FAC8-4E71-A64F-D752DBBE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qFormat/>
    <w:rPr>
      <w:rFonts w:ascii="Calibri" w:hAnsi="Calibri"/>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spacing w:after="200" w:line="276" w:lineRule="auto"/>
      <w:ind w:left="720"/>
      <w:contextualSpacing/>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FontStyle36">
    <w:name w:val="Font Style36"/>
    <w:rPr>
      <w:rFonts w:ascii="Times New Roman" w:hAnsi="Times New Roman"/>
      <w:sz w:val="26"/>
    </w:rPr>
  </w:style>
  <w:style w:type="character" w:customStyle="1" w:styleId="FontStyle37">
    <w:name w:val="Font Style37"/>
    <w:rPr>
      <w:rFonts w:ascii="Times New Roman" w:hAnsi="Times New Roman"/>
      <w:i/>
      <w:sz w:val="26"/>
    </w:rPr>
  </w:style>
  <w:style w:type="character" w:customStyle="1" w:styleId="FontStyle38">
    <w:name w:val="Font Style38"/>
    <w:rPr>
      <w:rFonts w:ascii="Times New Roman" w:hAnsi="Times New Roman"/>
      <w:b/>
      <w:sz w:val="26"/>
    </w:rPr>
  </w:style>
  <w:style w:type="character" w:customStyle="1" w:styleId="FontStyle39">
    <w:name w:val="Font Style39"/>
    <w:rPr>
      <w:rFonts w:ascii="Times New Roman" w:hAnsi="Times New Roman"/>
      <w:b/>
      <w:i/>
      <w:sz w:val="2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4164</Words>
  <Characters>24156</Characters>
  <Application>Microsoft Office Word</Application>
  <DocSecurity>0</DocSecurity>
  <Lines>201</Lines>
  <Paragraphs>56</Paragraphs>
  <ScaleCrop>false</ScaleCrop>
  <Manager/>
  <Company/>
  <LinksUpToDate>false</LinksUpToDate>
  <CharactersWithSpaces>28264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2026-09-04T08:31:00Z</dcterms:created>
  <dcterms:modified xsi:type="dcterms:W3CDTF">2026-09-04T08:31:00Z</dcterms:modified>
  <cp:category/>
  <dc:identifier/>
  <cp:contentStatus/>
  <dc:language/>
  <cp:version/>
</cp:coreProperties>
</file>