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1906D6" w:rsidR="001906D6" w:rsidRDefault="001906D6">
      <w:pPr>
        <w:rPr>
          <w:b/>
        </w:rPr>
      </w:pPr>
      <w:bookmarkStart w:name="_GoBack" w:id="0"/>
      <w:r w:rsidRPr="001906D6">
        <w:rPr>
          <w:b/>
        </w:rPr>
        <w:t>Hot. 23</w:t>
      </w:r>
    </w:p>
    <w:bookmarkEnd w:id="0"/>
    <w:p w:rsidR="0086390C" w:rsidRDefault="00A443C6">
      <w:r>
        <w:t>Prezentul document este supus reglementărilor aflate sub incidenţa Regulamentului U.E. 2016/679</w:t>
      </w:r>
    </w:p>
    <w:p w:rsidR="0086390C" w:rsidRDefault="00A443C6">
      <w:r>
        <w:t>Cod ECLI    ECLI:RO:</w:t>
      </w:r>
      <w:r w:rsidR="00E366D7">
        <w:t>CA...</w:t>
      </w:r>
    </w:p>
    <w:p w:rsidR="0086390C" w:rsidRDefault="00A443C6">
      <w:r>
        <w:t xml:space="preserve">Dosar nr. </w:t>
      </w:r>
      <w:r w:rsidR="00E366D7">
        <w:t>1</w:t>
      </w:r>
    </w:p>
    <w:p w:rsidR="0086390C" w:rsidRDefault="00A443C6">
      <w:pPr>
        <w:jc w:val="center"/>
      </w:pPr>
      <w:r>
        <w:t>R O M Â N I A</w:t>
      </w:r>
    </w:p>
    <w:p w:rsidR="0086390C" w:rsidRDefault="0086390C">
      <w:pPr>
        <w:jc w:val="center"/>
      </w:pPr>
    </w:p>
    <w:p w:rsidR="0086390C" w:rsidRDefault="00A443C6">
      <w:pPr>
        <w:jc w:val="center"/>
      </w:pPr>
      <w:r>
        <w:t xml:space="preserve">CURTEA DE APEL </w:t>
      </w:r>
      <w:r w:rsidR="00E366D7">
        <w:t>X</w:t>
      </w:r>
    </w:p>
    <w:p w:rsidR="0086390C" w:rsidRDefault="00A443C6">
      <w:pPr>
        <w:jc w:val="center"/>
        <w:rPr>
          <w:rStyle w:val="Fontdeparagrafimplicit"/>
          <w:lang w:val="en-US"/>
        </w:rPr>
      </w:pPr>
      <w:r>
        <w:t xml:space="preserve">SECŢIA </w:t>
      </w:r>
      <w:r w:rsidR="00E366D7">
        <w:t>...</w:t>
      </w:r>
    </w:p>
    <w:p w:rsidR="0086390C" w:rsidRDefault="0086390C">
      <w:pPr>
        <w:rPr>
          <w:rStyle w:val="Fontdeparagrafimplicit"/>
        </w:rPr>
      </w:pPr>
    </w:p>
    <w:p w:rsidR="0086390C" w:rsidRDefault="00A443C6">
      <w:pPr>
        <w:jc w:val="center"/>
        <w:rPr>
          <w:rStyle w:val="Fontdeparagrafimplicit"/>
          <w:b/>
        </w:rPr>
      </w:pPr>
      <w:r>
        <w:rPr>
          <w:rStyle w:val="Fontdeparagrafimplicit"/>
          <w:b/>
        </w:rPr>
        <w:t xml:space="preserve">DECIZIA PENALĂ NR. </w:t>
      </w:r>
      <w:r w:rsidR="00E366D7">
        <w:rPr>
          <w:rStyle w:val="Fontdeparagrafimplicit"/>
          <w:b/>
        </w:rPr>
        <w:t>2</w:t>
      </w:r>
    </w:p>
    <w:p w:rsidR="0086390C" w:rsidRDefault="00A443C6">
      <w:pPr>
        <w:jc w:val="center"/>
      </w:pPr>
      <w:r>
        <w:t xml:space="preserve">Şedinţa publică din </w:t>
      </w:r>
      <w:r w:rsidR="00E366D7">
        <w:t>...</w:t>
      </w:r>
    </w:p>
    <w:p w:rsidR="0086390C" w:rsidRDefault="00A443C6">
      <w:pPr>
        <w:jc w:val="center"/>
      </w:pPr>
      <w:r>
        <w:t>Instanţa constituită din:</w:t>
      </w:r>
    </w:p>
    <w:p w:rsidR="0086390C" w:rsidRDefault="00A443C6">
      <w:pPr>
        <w:ind w:left="1416" w:firstLine="204"/>
        <w:jc w:val="both"/>
      </w:pPr>
      <w:r>
        <w:t xml:space="preserve">PREŞEDINTE  </w:t>
      </w:r>
      <w:r>
        <w:tab/>
        <w:t xml:space="preserve">: </w:t>
      </w:r>
      <w:r w:rsidR="00E366D7">
        <w:t>...</w:t>
      </w:r>
      <w:r>
        <w:t xml:space="preserve">, judecător </w:t>
      </w:r>
    </w:p>
    <w:p w:rsidR="0086390C" w:rsidRDefault="00A443C6">
      <w:pPr>
        <w:ind w:left="1416" w:firstLine="204"/>
        <w:jc w:val="both"/>
      </w:pPr>
      <w:r>
        <w:t xml:space="preserve">JUDECĂTOR </w:t>
      </w:r>
      <w:r>
        <w:tab/>
        <w:t xml:space="preserve">: </w:t>
      </w:r>
      <w:r w:rsidR="00E366D7">
        <w:t>A0004</w:t>
      </w:r>
    </w:p>
    <w:p w:rsidR="0086390C" w:rsidRDefault="00A443C6">
      <w:pPr>
        <w:ind w:left="1416" w:firstLine="204"/>
        <w:jc w:val="both"/>
      </w:pPr>
      <w:r>
        <w:t xml:space="preserve">GREFIER </w:t>
      </w:r>
      <w:r>
        <w:tab/>
      </w:r>
      <w:r>
        <w:tab/>
        <w:t xml:space="preserve">: </w:t>
      </w:r>
      <w:r w:rsidR="00E366D7">
        <w:t>...</w:t>
      </w:r>
    </w:p>
    <w:p w:rsidR="0086390C" w:rsidRDefault="0086390C">
      <w:pPr>
        <w:ind w:left="1416" w:firstLine="708"/>
        <w:jc w:val="both"/>
      </w:pPr>
    </w:p>
    <w:p w:rsidR="0086390C" w:rsidRDefault="00A443C6">
      <w:pPr>
        <w:ind w:firstLine="708"/>
        <w:jc w:val="center"/>
      </w:pPr>
      <w:r>
        <w:t xml:space="preserve">Ministerul Public reprezentat prin </w:t>
      </w:r>
      <w:r w:rsidR="00E366D7">
        <w:t>...</w:t>
      </w:r>
      <w:r>
        <w:t xml:space="preserve"> – procuror,</w:t>
      </w:r>
    </w:p>
    <w:p w:rsidR="0086390C" w:rsidRDefault="00A443C6">
      <w:pPr>
        <w:ind w:firstLine="708"/>
        <w:jc w:val="center"/>
      </w:pPr>
      <w:r>
        <w:t xml:space="preserve">din cadrul Parchetului de pe lângă Curtea de Apel </w:t>
      </w:r>
      <w:r w:rsidR="00E366D7">
        <w:t>X</w:t>
      </w:r>
    </w:p>
    <w:p w:rsidR="0086390C" w:rsidRDefault="0086390C">
      <w:pPr>
        <w:ind w:firstLine="708"/>
        <w:jc w:val="both"/>
      </w:pPr>
    </w:p>
    <w:p w:rsidR="0086390C" w:rsidRDefault="00A443C6">
      <w:pPr>
        <w:ind w:firstLine="708"/>
        <w:jc w:val="both"/>
      </w:pPr>
      <w:r>
        <w:t xml:space="preserve">S-a luat spre examinare soluţionarea apelurilor declarate de către apelanţii inculpaţi </w:t>
      </w:r>
      <w:r w:rsidR="00E366D7">
        <w:rPr>
          <w:rStyle w:val="Fontdeparagrafimplicit"/>
          <w:b/>
        </w:rPr>
        <w:t>I1</w:t>
      </w:r>
      <w:r>
        <w:t xml:space="preserve"> şi </w:t>
      </w:r>
      <w:r w:rsidR="00E366D7">
        <w:rPr>
          <w:rStyle w:val="Fontdeparagrafimplicit"/>
          <w:b/>
        </w:rPr>
        <w:t>I2</w:t>
      </w:r>
      <w:r>
        <w:t xml:space="preserve"> împotriva sentinţei penale nr. </w:t>
      </w:r>
      <w:r w:rsidR="00E366D7">
        <w:t>3</w:t>
      </w:r>
      <w:r>
        <w:t xml:space="preserve"> din data de </w:t>
      </w:r>
      <w:r w:rsidR="00E366D7">
        <w:t>...</w:t>
      </w:r>
      <w:r>
        <w:t xml:space="preserve"> a Judecătoriei </w:t>
      </w:r>
      <w:r w:rsidR="00E366D7">
        <w:t>S</w:t>
      </w:r>
      <w:r>
        <w:t xml:space="preserve">, privind pe inculpaţii </w:t>
      </w:r>
      <w:r w:rsidR="00E366D7">
        <w:t>I1</w:t>
      </w:r>
      <w:r>
        <w:t xml:space="preserve"> şi </w:t>
      </w:r>
      <w:r w:rsidR="00E366D7">
        <w:t>I2</w:t>
      </w:r>
      <w:r>
        <w:t xml:space="preserve">, trimişi în judecată prin rechizitoriul Parchetului de pe lângă Judecătoria </w:t>
      </w:r>
      <w:r w:rsidR="00E366D7">
        <w:t>S</w:t>
      </w:r>
      <w:r>
        <w:t xml:space="preserve">, dat în dosar nr. </w:t>
      </w:r>
      <w:r w:rsidR="00E366D7">
        <w:t>4</w:t>
      </w:r>
      <w:r>
        <w:t xml:space="preserve">, pentru săvârşirea infracţiunii de mărturie mincinoasă, prev. de art. 273 alin. 1 Cod penal. </w:t>
      </w:r>
    </w:p>
    <w:p w:rsidR="0086390C" w:rsidRDefault="00A443C6">
      <w:pPr>
        <w:ind w:right="-2" w:firstLine="708"/>
        <w:jc w:val="both"/>
      </w:pPr>
      <w:r>
        <w:t xml:space="preserve">Derularea, finalizarea dezbaterilor şi cuvântul pe fond al participanţilor s-a consemnat în încheierea de şedinţă din data de </w:t>
      </w:r>
      <w:r w:rsidR="00E366D7">
        <w:t>...</w:t>
      </w:r>
      <w:r>
        <w:t>, când participanţii prezenţi au pus concluzii în dezbaterea apelurilor declarate, conform încheierii de şedinţă de la acea dată, încheiere ce face parte integrantă din prezenta hotărâre, pronunţarea amânându-se la acest termen de judecată, în baza art. 391 alin. 1 Cod procedură penală, în vederea deliberării, redactării şi pronunţării hotărârii.</w:t>
      </w:r>
    </w:p>
    <w:p w:rsidR="0086390C" w:rsidRDefault="0086390C"/>
    <w:p w:rsidR="0086390C" w:rsidRDefault="00A443C6">
      <w:pPr>
        <w:ind w:firstLine="709"/>
        <w:jc w:val="center"/>
        <w:rPr>
          <w:rStyle w:val="Fontdeparagrafimplicit"/>
          <w:b/>
        </w:rPr>
      </w:pPr>
      <w:r>
        <w:rPr>
          <w:rStyle w:val="Fontdeparagrafimplicit"/>
          <w:b/>
        </w:rPr>
        <w:t>C U R T E A</w:t>
      </w:r>
    </w:p>
    <w:p w:rsidR="0086390C" w:rsidRDefault="0086390C">
      <w:pPr>
        <w:ind w:firstLine="709"/>
        <w:jc w:val="both"/>
        <w:rPr>
          <w:rStyle w:val="Fontdeparagrafimplicit"/>
          <w:b/>
        </w:rPr>
      </w:pPr>
    </w:p>
    <w:p w:rsidR="0086390C" w:rsidRDefault="00A443C6">
      <w:pPr>
        <w:ind w:firstLine="709"/>
        <w:jc w:val="both"/>
        <w:rPr>
          <w:rStyle w:val="Fontdeparagrafimplicit"/>
          <w:i/>
        </w:rPr>
      </w:pPr>
      <w:r>
        <w:rPr>
          <w:rStyle w:val="Fontdeparagrafimplicit"/>
          <w:i/>
        </w:rPr>
        <w:t>Asupra apelului penal de faţă,</w:t>
      </w:r>
    </w:p>
    <w:p w:rsidR="0086390C" w:rsidRDefault="00A443C6">
      <w:pPr>
        <w:ind w:firstLine="709"/>
        <w:jc w:val="both"/>
      </w:pPr>
      <w:r>
        <w:rPr>
          <w:rStyle w:val="Fontdeparagrafimplicit"/>
          <w:i/>
        </w:rPr>
        <w:t>Prin sentinţa penală nr.</w:t>
      </w:r>
      <w:r w:rsidR="00E366D7">
        <w:rPr>
          <w:rStyle w:val="Fontdeparagrafimplicit"/>
          <w:i/>
        </w:rPr>
        <w:t>3</w:t>
      </w:r>
      <w:r>
        <w:rPr>
          <w:rStyle w:val="Fontdeparagrafimplicit"/>
          <w:i/>
        </w:rPr>
        <w:t xml:space="preserve"> </w:t>
      </w:r>
      <w:r>
        <w:t xml:space="preserve">din </w:t>
      </w:r>
      <w:r w:rsidR="00E366D7">
        <w:t>...</w:t>
      </w:r>
      <w:r>
        <w:rPr>
          <w:rStyle w:val="Fontdeparagrafimplicit"/>
          <w:i/>
        </w:rPr>
        <w:t xml:space="preserve"> </w:t>
      </w:r>
      <w:r>
        <w:t xml:space="preserve">pronunţată în dosarul nr. </w:t>
      </w:r>
      <w:r w:rsidR="00E366D7">
        <w:t>1</w:t>
      </w:r>
      <w:r>
        <w:t xml:space="preserve">, în temeiul art. 396 alin. 2 noul Cod de procedură penală,  Judecătoria </w:t>
      </w:r>
      <w:r w:rsidR="00E366D7">
        <w:t>S</w:t>
      </w:r>
      <w:r>
        <w:t xml:space="preserve"> a dispus condamnarea inculpaţilor:</w:t>
      </w:r>
    </w:p>
    <w:p w:rsidR="0086390C" w:rsidRDefault="00A443C6">
      <w:pPr>
        <w:ind w:firstLine="709"/>
        <w:jc w:val="both"/>
      </w:pPr>
      <w:r>
        <w:rPr>
          <w:rStyle w:val="Fontdeparagrafimplicit"/>
          <w:b/>
        </w:rPr>
        <w:t>-</w:t>
      </w:r>
      <w:r w:rsidR="00E366D7">
        <w:rPr>
          <w:rStyle w:val="Fontdeparagrafimplicit"/>
          <w:b/>
        </w:rPr>
        <w:t>I1</w:t>
      </w:r>
      <w:r>
        <w:rPr>
          <w:rStyle w:val="Fontdeparagrafimplicit"/>
          <w:b/>
        </w:rPr>
        <w:t xml:space="preserve">, </w:t>
      </w:r>
      <w:r w:rsidR="00F744D9">
        <w:t xml:space="preserve">fiul lui …. şi …, născut la data de ….  domiciliat …str. …., nr. …., …. CNP…., </w:t>
      </w:r>
      <w:r>
        <w:t>, pentru săvârşirea infracţiunii de:</w:t>
      </w:r>
    </w:p>
    <w:p w:rsidR="0086390C" w:rsidRDefault="00A443C6">
      <w:pPr>
        <w:ind w:firstLine="709"/>
        <w:jc w:val="both"/>
      </w:pPr>
      <w:r>
        <w:t>- mărturie mincinoasă, prev. de art. 273 alin. 1 C.pen., la pedeapsa de 2000 lei (200 zile amendă x 10 lei)</w:t>
      </w:r>
    </w:p>
    <w:p w:rsidR="0086390C" w:rsidRDefault="00A443C6">
      <w:pPr>
        <w:ind w:firstLine="709"/>
        <w:jc w:val="both"/>
      </w:pPr>
      <w:r>
        <w:rPr>
          <w:rStyle w:val="Fontdeparagrafimplicit"/>
          <w:b/>
        </w:rPr>
        <w:t>-</w:t>
      </w:r>
      <w:r w:rsidR="00E366D7">
        <w:rPr>
          <w:rStyle w:val="Fontdeparagrafimplicit"/>
          <w:b/>
        </w:rPr>
        <w:t>I2</w:t>
      </w:r>
      <w:r>
        <w:rPr>
          <w:rStyle w:val="Fontdeparagrafimplicit"/>
          <w:b/>
        </w:rPr>
        <w:t xml:space="preserve">, </w:t>
      </w:r>
      <w:r w:rsidR="00F744D9">
        <w:t xml:space="preserve">fiul lui …. şi …, născut la data de ….  domiciliat …str. …., nr. …., …. CNP…., </w:t>
      </w:r>
      <w:r>
        <w:t>, pentru săvârşirea infracţiunii de:</w:t>
      </w:r>
    </w:p>
    <w:p w:rsidR="0086390C" w:rsidRDefault="00A443C6">
      <w:pPr>
        <w:ind w:firstLine="709"/>
        <w:jc w:val="both"/>
      </w:pPr>
      <w:r>
        <w:t>- mărturie mincinoasă, prev. de art. 273 alin. 1 C.pen., la pedeapsa de 2000 lei (200 zile amendă x 10 lei)</w:t>
      </w:r>
    </w:p>
    <w:p w:rsidR="0086390C" w:rsidRDefault="00A443C6">
      <w:pPr>
        <w:ind w:firstLine="709"/>
        <w:jc w:val="both"/>
      </w:pPr>
      <w:r>
        <w:t>În temeiul art. 274 alin. 1 noul Cod procedură penală, au fost obligaţi inculpaţii  să plătească statului suma de câte 600 lei cu titlu de  cheltuieli judiciare.</w:t>
      </w:r>
    </w:p>
    <w:p w:rsidR="0086390C" w:rsidRDefault="00A443C6">
      <w:pPr>
        <w:ind w:firstLine="709"/>
        <w:jc w:val="both"/>
        <w:rPr>
          <w:rStyle w:val="Fontdeparagrafimplicit"/>
          <w:i/>
        </w:rPr>
      </w:pPr>
      <w:r>
        <w:rPr>
          <w:rStyle w:val="Fontdeparagrafimplicit"/>
          <w:i/>
        </w:rPr>
        <w:t xml:space="preserve">Analizând actele şi lucrările dosarului, instanţa a constatat următoarele:  </w:t>
      </w:r>
    </w:p>
    <w:p w:rsidR="0086390C" w:rsidRDefault="00A443C6">
      <w:pPr>
        <w:ind w:firstLine="709"/>
        <w:jc w:val="both"/>
        <w:rPr>
          <w:rStyle w:val="Fontdeparagrafimplicit"/>
          <w:i/>
        </w:rPr>
      </w:pPr>
      <w:r>
        <w:t xml:space="preserve">Prin rechizitoriul nr. </w:t>
      </w:r>
      <w:r w:rsidR="00E366D7">
        <w:t>4</w:t>
      </w:r>
      <w:r>
        <w:t xml:space="preserve"> din </w:t>
      </w:r>
      <w:r w:rsidR="00E366D7">
        <w:t>...</w:t>
      </w:r>
      <w:r>
        <w:t xml:space="preserve">,  al Parchetului de pe lângă Judecătoria </w:t>
      </w:r>
      <w:r w:rsidR="00E366D7">
        <w:t>S</w:t>
      </w:r>
      <w:r>
        <w:t xml:space="preserve">, au fost trimişi în judecată inculpaţii </w:t>
      </w:r>
      <w:r w:rsidR="00E366D7">
        <w:t>I1</w:t>
      </w:r>
      <w:r>
        <w:t xml:space="preserve">  şi </w:t>
      </w:r>
      <w:r w:rsidR="00E366D7">
        <w:t>I2</w:t>
      </w:r>
      <w:r>
        <w:t xml:space="preserve"> pentru săvârşirea infracţiunii de mărturie mincinoasă, faptă prevăzută și pedepsită  de art. 273 alin. 1 din Codul penal.</w:t>
      </w:r>
    </w:p>
    <w:p w:rsidR="0086390C" w:rsidRDefault="00A443C6">
      <w:pPr>
        <w:ind w:firstLine="709"/>
        <w:jc w:val="both"/>
        <w:rPr>
          <w:rStyle w:val="Fontdeparagrafimplicit"/>
          <w:i/>
        </w:rPr>
      </w:pPr>
      <w:r>
        <w:rPr>
          <w:rStyle w:val="Fontdeparagrafimplicit"/>
          <w:b/>
        </w:rPr>
        <w:t>În fapt,</w:t>
      </w:r>
      <w:r>
        <w:rPr>
          <w:rStyle w:val="Fontdeparagrafimplicit"/>
          <w:i/>
        </w:rPr>
        <w:t xml:space="preserve"> </w:t>
      </w:r>
      <w:r>
        <w:t>s-a reţinut în esenţă că</w:t>
      </w:r>
      <w:r>
        <w:rPr>
          <w:rStyle w:val="Fontdeparagrafimplicit"/>
          <w:i/>
        </w:rPr>
        <w:t xml:space="preserve"> </w:t>
      </w:r>
      <w:r>
        <w:t xml:space="preserve">la 25.01.2018, în jurul orei 00.45, persoana vătămată </w:t>
      </w:r>
      <w:r w:rsidR="00E366D7">
        <w:t>V1</w:t>
      </w:r>
      <w:r>
        <w:t xml:space="preserve"> se afla pe str. </w:t>
      </w:r>
      <w:r w:rsidR="00E366D7">
        <w:t>...</w:t>
      </w:r>
      <w:r>
        <w:t xml:space="preserve"> din </w:t>
      </w:r>
      <w:r w:rsidR="00E366D7">
        <w:t>S</w:t>
      </w:r>
      <w:r>
        <w:t xml:space="preserve">, pe care o traversa dinspre localul </w:t>
      </w:r>
      <w:r w:rsidR="00E366D7">
        <w:t>...</w:t>
      </w:r>
      <w:r>
        <w:t xml:space="preserve"> spre localul </w:t>
      </w:r>
      <w:r w:rsidR="00E366D7">
        <w:t>...</w:t>
      </w:r>
      <w:r>
        <w:t xml:space="preserve">, pe trecerea de pietoni. În acest condiţii, persoana vătămată a avut o dispută cu o persoană care conducea un autoturism marca VW Touareg, din interiorul căruia au coborât mai multe persoane care i-au aplicat lovituri cu pumnii şi picioarele, dar şi cu obiecte contondente. În urma loviturilor primite, persoana vătămată a suferit </w:t>
      </w:r>
      <w:r>
        <w:lastRenderedPageBreak/>
        <w:t xml:space="preserve">leziuni evaluate la 65-70 de zile de îngrijiri medicale, conform certificatului medico-legal nr. </w:t>
      </w:r>
      <w:r w:rsidR="00E366D7">
        <w:t>...</w:t>
      </w:r>
      <w:r>
        <w:t xml:space="preserve"> din 30.01.2018.</w:t>
      </w:r>
    </w:p>
    <w:p w:rsidR="0086390C" w:rsidRDefault="00A443C6">
      <w:pPr>
        <w:ind w:firstLine="709"/>
        <w:jc w:val="both"/>
        <w:rPr>
          <w:rStyle w:val="Fontdeparagrafimplicit"/>
          <w:i/>
        </w:rPr>
      </w:pPr>
      <w:r>
        <w:t xml:space="preserve">În urma activităţilor desfăşurate şi în contextul administrării probatoriului, s-a stabilit că agresorii au fost inculpaţii </w:t>
      </w:r>
      <w:r w:rsidR="00E366D7">
        <w:t>I2</w:t>
      </w:r>
      <w:r>
        <w:t xml:space="preserve">, născut la </w:t>
      </w:r>
      <w:r w:rsidR="00E366D7">
        <w:t>...</w:t>
      </w:r>
      <w:r>
        <w:t xml:space="preserve">, şi </w:t>
      </w:r>
      <w:r w:rsidR="00E366D7">
        <w:t>I3</w:t>
      </w:r>
      <w:r>
        <w:t xml:space="preserve">, născut la </w:t>
      </w:r>
      <w:r w:rsidR="00E366D7">
        <w:t>...</w:t>
      </w:r>
      <w:r>
        <w:t xml:space="preserve">. Prin rechizitoriul din 06.02.2020, dosar nr. </w:t>
      </w:r>
      <w:r w:rsidR="00E366D7">
        <w:t>5</w:t>
      </w:r>
      <w:r>
        <w:t xml:space="preserve">, s-a dispus trimiterea în judecată a inculpaţilor </w:t>
      </w:r>
      <w:r w:rsidR="00E366D7">
        <w:t>I2</w:t>
      </w:r>
      <w:r>
        <w:t xml:space="preserve"> (C.N.P. </w:t>
      </w:r>
      <w:r w:rsidR="00E366D7">
        <w:t>...</w:t>
      </w:r>
      <w:r>
        <w:t xml:space="preserve">, născut la </w:t>
      </w:r>
      <w:r w:rsidR="00E366D7">
        <w:t>...</w:t>
      </w:r>
      <w:r>
        <w:t xml:space="preserve">) şi </w:t>
      </w:r>
      <w:r w:rsidR="00E366D7">
        <w:t>I3</w:t>
      </w:r>
      <w:r>
        <w:t xml:space="preserve"> ( C.N.P. </w:t>
      </w:r>
      <w:r w:rsidR="00E366D7">
        <w:t>...</w:t>
      </w:r>
      <w:r>
        <w:t xml:space="preserve">, născut la </w:t>
      </w:r>
      <w:r w:rsidR="00E366D7">
        <w:t>...</w:t>
      </w:r>
      <w:r>
        <w:t>), ambii pentru săvârşirea infracţiunii de lovire sau alte violenţe, prev. de art. 193 alin. 2 C.pen.</w:t>
      </w:r>
    </w:p>
    <w:p w:rsidR="0086390C" w:rsidRDefault="00A443C6">
      <w:pPr>
        <w:ind w:firstLine="709"/>
        <w:jc w:val="both"/>
        <w:rPr>
          <w:rStyle w:val="Fontdeparagrafimplicit"/>
          <w:i/>
        </w:rPr>
      </w:pPr>
      <w:r>
        <w:t xml:space="preserve">La 29.11.2018, în dosarul penal nr. </w:t>
      </w:r>
      <w:r w:rsidR="00E366D7">
        <w:t>5</w:t>
      </w:r>
      <w:r>
        <w:t xml:space="preserve">, a fost audiat în calitate de martor inculpatul </w:t>
      </w:r>
      <w:r w:rsidR="00E366D7">
        <w:t>I2</w:t>
      </w:r>
      <w:r>
        <w:t xml:space="preserve"> (fiul inculpatului </w:t>
      </w:r>
      <w:r w:rsidR="00E366D7">
        <w:t>I2</w:t>
      </w:r>
      <w:r>
        <w:t xml:space="preserve">). Acesta a făcut afirmaţii mincinoase în cauză, respectiv că persoana vătămată </w:t>
      </w:r>
      <w:r w:rsidR="00E366D7">
        <w:t>V1</w:t>
      </w:r>
      <w:r>
        <w:t xml:space="preserve"> nu a fost lovită de către tatăl său, inculpatul </w:t>
      </w:r>
      <w:r w:rsidR="00E366D7">
        <w:t>I2</w:t>
      </w:r>
      <w:r>
        <w:t xml:space="preserve">, ci doar de către numitul </w:t>
      </w:r>
      <w:r w:rsidR="00E366D7">
        <w:t>I1</w:t>
      </w:r>
      <w:r>
        <w:t>.</w:t>
      </w:r>
    </w:p>
    <w:p w:rsidR="0086390C" w:rsidRDefault="00A443C6">
      <w:pPr>
        <w:ind w:firstLine="709"/>
        <w:jc w:val="both"/>
        <w:rPr>
          <w:rStyle w:val="Fontdeparagrafimplicit"/>
          <w:i/>
        </w:rPr>
      </w:pPr>
      <w:r>
        <w:t xml:space="preserve">La 27.02.2018 a fost audiat în calitate de martor inculpatul </w:t>
      </w:r>
      <w:r w:rsidR="00E366D7">
        <w:t>I1</w:t>
      </w:r>
      <w:r>
        <w:t xml:space="preserve">, tatăl inculpatului </w:t>
      </w:r>
      <w:r w:rsidR="00E366D7">
        <w:t>I2</w:t>
      </w:r>
      <w:r>
        <w:t xml:space="preserve">. Cu ocazia audierii în calitate de martor, </w:t>
      </w:r>
      <w:r w:rsidR="00E366D7">
        <w:t>I1</w:t>
      </w:r>
      <w:r>
        <w:t xml:space="preserve"> a făcut afirmaţii mincinoase în cauză, respectiv că doar el a lovit persoana vătămată </w:t>
      </w:r>
      <w:r w:rsidR="00E366D7">
        <w:t>V1</w:t>
      </w:r>
      <w:r>
        <w:t xml:space="preserve"> cu o coadă de mătură, în diferite zone ale corpului. Inculpatul a mai declarat că inculpatul </w:t>
      </w:r>
      <w:r w:rsidR="00E366D7">
        <w:t>I2</w:t>
      </w:r>
      <w:r>
        <w:t xml:space="preserve"> nu a coborât din autoturismul marca VW Touareg, motiv pentru care acesta nu a lovit persoana vătămată </w:t>
      </w:r>
      <w:r w:rsidR="00E366D7">
        <w:t>V1</w:t>
      </w:r>
      <w:r>
        <w:t xml:space="preserve"> (f. 179).</w:t>
      </w:r>
    </w:p>
    <w:p w:rsidR="0086390C" w:rsidRDefault="00A443C6">
      <w:pPr>
        <w:ind w:firstLine="709"/>
        <w:jc w:val="both"/>
      </w:pPr>
      <w:r>
        <w:t xml:space="preserve">Inculpatul </w:t>
      </w:r>
      <w:r w:rsidR="00E366D7">
        <w:t>I1</w:t>
      </w:r>
      <w:r>
        <w:t xml:space="preserve"> a fost reaudiat în calitate de martor. Acestuia i s-au prezentat imaginile video surprinse de camerele de supraveghere aflate în zonă, în vederea stabilirii identităţii agresorilor. Cu aceasta ocazie, inculpatul </w:t>
      </w:r>
      <w:r w:rsidR="00E366D7">
        <w:t>I1</w:t>
      </w:r>
      <w:r>
        <w:t xml:space="preserve"> a făcut afirmaţii mincinoase în cauză, respectiv că una dintre persoanele care s-a dat jos din maşină şi a exercitat acte de violenţă asupra persoanei vătămate </w:t>
      </w:r>
      <w:r w:rsidR="00E366D7">
        <w:t>V1</w:t>
      </w:r>
      <w:r>
        <w:t xml:space="preserve"> nu este fiul său, inculpatul </w:t>
      </w:r>
      <w:r w:rsidR="00E366D7">
        <w:t>I2</w:t>
      </w:r>
      <w:r>
        <w:t xml:space="preserve">, ci este chiar el. Inculpatul </w:t>
      </w:r>
      <w:r w:rsidR="00E366D7">
        <w:t>I1</w:t>
      </w:r>
      <w:r>
        <w:t xml:space="preserve"> a făcut această afirmaţie deşi persoana care apare în imaginile video este mult mai corpolentă iar inculpatul este mult mai slab.</w:t>
      </w:r>
    </w:p>
    <w:p w:rsidR="0086390C" w:rsidRDefault="00A443C6">
      <w:pPr>
        <w:ind w:firstLine="709"/>
        <w:jc w:val="both"/>
      </w:pPr>
      <w:r>
        <w:t>Afirmaţiile inculpaţilor au fost combătute de imaginile video surprinse de camerele de supraveghere aflate în zonă.</w:t>
      </w:r>
    </w:p>
    <w:p w:rsidR="0086390C" w:rsidRDefault="00A443C6">
      <w:pPr>
        <w:ind w:firstLine="709"/>
        <w:jc w:val="both"/>
      </w:pPr>
      <w:r>
        <w:t xml:space="preserve">Din procesul-verbal de vizionare a imaginilor video a rezultat că mai multe persoane au aplicat lovituri persoanei vătămate. Totodată, martorul ocular </w:t>
      </w:r>
      <w:r w:rsidR="00E366D7">
        <w:t>M1</w:t>
      </w:r>
      <w:r>
        <w:t xml:space="preserve"> (f. 171), după ce a vizionat imaginile video, a precizat că autorii faptei sunt inculpatul </w:t>
      </w:r>
      <w:r w:rsidR="00E366D7">
        <w:t>I2</w:t>
      </w:r>
      <w:r>
        <w:t xml:space="preserve"> şi o altă persoană din localitatea </w:t>
      </w:r>
      <w:r w:rsidR="00E366D7">
        <w:t>C</w:t>
      </w:r>
      <w:r>
        <w:t xml:space="preserve"> (inculpatul </w:t>
      </w:r>
      <w:r w:rsidR="00E366D7">
        <w:t>I3</w:t>
      </w:r>
      <w:r>
        <w:t xml:space="preserve">) (f. 172). Martorul </w:t>
      </w:r>
      <w:r w:rsidR="00E366D7">
        <w:t>M1</w:t>
      </w:r>
      <w:r>
        <w:t xml:space="preserve"> a declarat că din maşină a coborât unchiul său </w:t>
      </w:r>
      <w:r w:rsidR="00E366D7">
        <w:t>I2</w:t>
      </w:r>
      <w:r>
        <w:t xml:space="preserve"> şi o persoană din </w:t>
      </w:r>
      <w:r w:rsidR="00E366D7">
        <w:t>C</w:t>
      </w:r>
      <w:r>
        <w:t xml:space="preserve">, aceştia aplicând ulterior lovituri persoanei vătămate </w:t>
      </w:r>
      <w:r w:rsidR="00E366D7">
        <w:t>V1</w:t>
      </w:r>
      <w:r>
        <w:t>.</w:t>
      </w:r>
    </w:p>
    <w:p w:rsidR="0086390C" w:rsidRDefault="00A443C6">
      <w:pPr>
        <w:ind w:firstLine="709"/>
        <w:jc w:val="both"/>
      </w:pPr>
      <w:r>
        <w:t xml:space="preserve">Din procesul-verbal de vizionare a imaginilor video surprinse de camerele de supraveghere, a rezultat că una dintre cele două persoane care au aplicat lovituri persoanei vătămate este inculpatul </w:t>
      </w:r>
      <w:r w:rsidR="00E366D7">
        <w:t>I2</w:t>
      </w:r>
      <w:r>
        <w:t xml:space="preserve">. Inculpatul </w:t>
      </w:r>
      <w:r w:rsidR="00E366D7">
        <w:t>I1</w:t>
      </w:r>
      <w:r>
        <w:t xml:space="preserve"> nu a apărut pe imaginile surprinse de camerele de supraveghere (f. 113).</w:t>
      </w:r>
    </w:p>
    <w:p w:rsidR="0086390C" w:rsidRDefault="00A443C6">
      <w:pPr>
        <w:ind w:firstLine="709"/>
        <w:jc w:val="both"/>
      </w:pPr>
      <w:r>
        <w:t xml:space="preserve">Mijloace de probă:copia rechizitoriului întocmit în dosarul penal nr. </w:t>
      </w:r>
      <w:r w:rsidR="00E366D7">
        <w:t>5</w:t>
      </w:r>
      <w:r>
        <w:t xml:space="preserve"> (f. 1 – 5);declaraţii inculpat </w:t>
      </w:r>
      <w:r w:rsidR="00E366D7">
        <w:t>I1</w:t>
      </w:r>
      <w:r>
        <w:t xml:space="preserve"> (f. 21-22, f. 27 - 28), inculpat </w:t>
      </w:r>
      <w:r w:rsidR="00E366D7">
        <w:t>I2</w:t>
      </w:r>
      <w:r>
        <w:t xml:space="preserve"> (f. 25 -26, f. 30-31);declaraţie martor </w:t>
      </w:r>
      <w:r w:rsidR="00E366D7">
        <w:t>V1</w:t>
      </w:r>
      <w:r>
        <w:t xml:space="preserve"> (f. 62 – 63);declaraţie martor </w:t>
      </w:r>
      <w:r w:rsidR="00E366D7">
        <w:t>M2</w:t>
      </w:r>
      <w:r>
        <w:t xml:space="preserve"> (f. 65 – 66, f. 197 - 201);proces-verbal de vizionare a imaginilor video (f. 71) şi copii CD (f. 72 – 73);copie declaraţie persoana vătămată </w:t>
      </w:r>
      <w:r w:rsidR="00E366D7">
        <w:t>V1</w:t>
      </w:r>
      <w:r>
        <w:t xml:space="preserve"> (dosar penal </w:t>
      </w:r>
      <w:r w:rsidR="00E366D7">
        <w:t>5</w:t>
      </w:r>
      <w:r>
        <w:t xml:space="preserve">) – f. 98-103;proces-verbal de vizionare imagini suprinse de camerele video (f. 113);declaraţie martor </w:t>
      </w:r>
      <w:r w:rsidR="00E366D7">
        <w:t>M1</w:t>
      </w:r>
      <w:r>
        <w:t xml:space="preserve"> (f. 170 – 172);declaraţie dată în calitate de martor în dosarul penal nr. </w:t>
      </w:r>
      <w:r w:rsidR="00E366D7">
        <w:t>5</w:t>
      </w:r>
      <w:r>
        <w:t xml:space="preserve"> de inculpatul </w:t>
      </w:r>
      <w:r w:rsidR="00E366D7">
        <w:t>I1</w:t>
      </w:r>
      <w:r>
        <w:t xml:space="preserve"> (f. 179 – 183);declaraţie martor </w:t>
      </w:r>
      <w:r w:rsidR="00E366D7">
        <w:t>M3</w:t>
      </w:r>
      <w:r>
        <w:t xml:space="preserve"> (f. 191-195);declaraţie dată în calitate de martor în dosarul penal nr. </w:t>
      </w:r>
      <w:r w:rsidR="00E366D7">
        <w:t>5</w:t>
      </w:r>
      <w:r>
        <w:t xml:space="preserve"> de inculpatul </w:t>
      </w:r>
      <w:r w:rsidR="00E366D7">
        <w:t>I2</w:t>
      </w:r>
      <w:r>
        <w:t xml:space="preserve"> (f. 206 – 213);proces-verbal de confruntare (f. 215 – 217); proces-verbal de recunoaştere după fotografie şi planşă foto (f. 219-221)</w:t>
      </w:r>
    </w:p>
    <w:p w:rsidR="0086390C" w:rsidRDefault="00A443C6">
      <w:pPr>
        <w:ind w:firstLine="709"/>
        <w:jc w:val="both"/>
      </w:pPr>
      <w:r>
        <w:rPr>
          <w:rStyle w:val="Fontdeparagrafimplicit"/>
          <w:b/>
        </w:rPr>
        <w:t>În drept,</w:t>
      </w:r>
      <w:r>
        <w:t xml:space="preserve"> fapta inculpatului </w:t>
      </w:r>
      <w:r w:rsidR="00E366D7">
        <w:t>I1</w:t>
      </w:r>
      <w:r>
        <w:t xml:space="preserve">, constând în aceea că, fiind audiat în calitate de martor în dosarul penal nr. </w:t>
      </w:r>
      <w:r w:rsidR="00E366D7">
        <w:t>5</w:t>
      </w:r>
      <w:r>
        <w:t xml:space="preserve">, a făcut afirmaţii mincinoase cu privire la faptă şi aspectele esenţiale cu privire la care a fost întrebat, respectiv că inculpatul </w:t>
      </w:r>
      <w:r w:rsidR="00E366D7">
        <w:t>I2</w:t>
      </w:r>
      <w:r>
        <w:t xml:space="preserve"> nu a exercitat acte de violenţă asupra persoanei vătămate </w:t>
      </w:r>
      <w:r w:rsidR="00E366D7">
        <w:t>V1</w:t>
      </w:r>
      <w:r>
        <w:t>, că doar el a lovit persoana vătămată, a constituit infracţiunea de mărturie mincinoasă, prev. de art. 273 alin. 1 C.pen.</w:t>
      </w:r>
    </w:p>
    <w:p w:rsidR="0086390C" w:rsidRDefault="00A443C6">
      <w:pPr>
        <w:ind w:firstLine="709"/>
        <w:jc w:val="both"/>
      </w:pPr>
      <w:r>
        <w:t xml:space="preserve">Fapta inculpatului </w:t>
      </w:r>
      <w:r w:rsidR="00E366D7">
        <w:t>I2</w:t>
      </w:r>
      <w:r>
        <w:t xml:space="preserve">, constând în aceea că, fiind audiat în calitate de martor în dosarul penal nr. </w:t>
      </w:r>
      <w:r w:rsidR="00E366D7">
        <w:t>5</w:t>
      </w:r>
      <w:r>
        <w:t xml:space="preserve">, a făcut afirmaţii mincinoase cu privire la faptă şi aspectele esenţiale cu privire la care a fost întrebat, respectiv că inculpatul </w:t>
      </w:r>
      <w:r w:rsidR="00E366D7">
        <w:t>I2</w:t>
      </w:r>
      <w:r>
        <w:t xml:space="preserve"> nu a exercitat acte de violenţă asupra persoanei vătămate </w:t>
      </w:r>
      <w:r w:rsidR="00E366D7">
        <w:t>V1</w:t>
      </w:r>
      <w:r>
        <w:t xml:space="preserve">, ci doar bunicul său, inculpatul </w:t>
      </w:r>
      <w:r w:rsidR="00E366D7">
        <w:t>I1</w:t>
      </w:r>
      <w:r>
        <w:t>, a constituit infracţiunea de mărturie mincinoasă, prev. de art. 273 alin. 1 C.pen.</w:t>
      </w:r>
    </w:p>
    <w:p w:rsidR="0086390C" w:rsidRDefault="00A443C6">
      <w:pPr>
        <w:ind w:firstLine="709"/>
        <w:jc w:val="both"/>
      </w:pPr>
      <w:r>
        <w:t xml:space="preserve">Instanţa, analizând starea de fapt expusă în rechizitoriu, a constatat că inculpatul </w:t>
      </w:r>
      <w:r w:rsidR="00E366D7">
        <w:t>I1</w:t>
      </w:r>
      <w:r>
        <w:t xml:space="preserve"> a dat declaraţia la data de 27 februarie 2018, fila 179 dup, iar inculpatul </w:t>
      </w:r>
      <w:r w:rsidR="00E366D7">
        <w:t>I2</w:t>
      </w:r>
      <w:r>
        <w:t xml:space="preserve"> a dat declaraţia la data de 29.11.2018, fila 206 dup.</w:t>
      </w:r>
    </w:p>
    <w:p w:rsidR="0086390C" w:rsidRDefault="00A443C6">
      <w:pPr>
        <w:ind w:firstLine="709"/>
        <w:jc w:val="both"/>
      </w:pPr>
      <w:r>
        <w:lastRenderedPageBreak/>
        <w:t>Cu ocazia luării declaraţiilor, acestora li s-au adus la cunoştinţă drepturile şi obligaţiile, inclusiv  dreptul de a refuza să dea declaraţii, astfel cum a rezultat din faptul că au semnat personal acele rubrici, ambii inculpaţi fiind şi asistaţi de avocat.</w:t>
      </w:r>
    </w:p>
    <w:p w:rsidR="0086390C" w:rsidRDefault="00A443C6">
      <w:pPr>
        <w:ind w:firstLine="709"/>
        <w:jc w:val="both"/>
      </w:pPr>
      <w:r>
        <w:t>Odată ce au fost de acord să dea declaraţii, martorii pot fi răspunzători de săvârşirea infracţiunii de mărturie mincinoasă, prev. de art. 273 alin. 1 C.pen.</w:t>
      </w:r>
    </w:p>
    <w:p w:rsidR="0086390C" w:rsidRDefault="00A443C6">
      <w:pPr>
        <w:tabs>
          <w:tab w:val="left" w:pos="9000"/>
        </w:tabs>
        <w:ind w:firstLine="709"/>
        <w:jc w:val="both"/>
      </w:pPr>
      <w:r>
        <w:t xml:space="preserve">Din declaraţiile date de inculpaţi în dosar nr. </w:t>
      </w:r>
      <w:r w:rsidR="00E366D7">
        <w:t>5</w:t>
      </w:r>
      <w:r>
        <w:t xml:space="preserve">, s-a conturat o stare de fapt care nu s-a coroborat cu celelalte probe administrate. Astfel, aceştia au declarat că au fost în maşină cu </w:t>
      </w:r>
      <w:r w:rsidR="00E366D7">
        <w:t>I2</w:t>
      </w:r>
      <w:r>
        <w:t xml:space="preserve">, </w:t>
      </w:r>
      <w:r w:rsidR="00E366D7">
        <w:t>M1</w:t>
      </w:r>
      <w:r>
        <w:t xml:space="preserve"> şi un băiat din </w:t>
      </w:r>
      <w:r w:rsidR="00E366D7">
        <w:t>C</w:t>
      </w:r>
      <w:r>
        <w:t xml:space="preserve">, iar în apropiere de Pompieri, un bărbat a sărit în faţa maşinii condusă de inculpatul </w:t>
      </w:r>
      <w:r w:rsidR="00E366D7">
        <w:t>I2</w:t>
      </w:r>
      <w:r>
        <w:t xml:space="preserve">, a prins de oglindă şi a lovit capota cu un lanţ, motiv pentru care au ieşit din maşină, iar inculpatul </w:t>
      </w:r>
      <w:r w:rsidR="00E366D7">
        <w:t>I1</w:t>
      </w:r>
      <w:r>
        <w:t xml:space="preserve"> a fugit după el.</w:t>
      </w:r>
    </w:p>
    <w:p w:rsidR="0086390C" w:rsidRDefault="00A443C6">
      <w:pPr>
        <w:tabs>
          <w:tab w:val="left" w:pos="9000"/>
        </w:tabs>
        <w:ind w:firstLine="709"/>
        <w:jc w:val="both"/>
      </w:pPr>
      <w:r>
        <w:t xml:space="preserve">Acesta din urmă a declarat că fiul şi nepotul său nu au coborât din maşină, iar </w:t>
      </w:r>
      <w:r w:rsidR="00E366D7">
        <w:t>I2</w:t>
      </w:r>
      <w:r>
        <w:t xml:space="preserve"> a arătat că singurii care au coborât au fost bunicul său şi </w:t>
      </w:r>
      <w:r w:rsidR="00E366D7">
        <w:t>M4</w:t>
      </w:r>
      <w:r>
        <w:t xml:space="preserve">, </w:t>
      </w:r>
      <w:r w:rsidR="00E366D7">
        <w:t>I1</w:t>
      </w:r>
      <w:r>
        <w:t xml:space="preserve"> lovindu-l pe acel bărbat cu o coadă de mătură.</w:t>
      </w:r>
    </w:p>
    <w:p w:rsidR="0086390C" w:rsidRDefault="00A443C6">
      <w:pPr>
        <w:tabs>
          <w:tab w:val="left" w:pos="9000"/>
        </w:tabs>
        <w:ind w:firstLine="709"/>
        <w:jc w:val="both"/>
      </w:pPr>
      <w:r>
        <w:t xml:space="preserve">Martorii audiaţi în cauză însă, respectiv </w:t>
      </w:r>
      <w:r w:rsidR="00E366D7">
        <w:t>M3</w:t>
      </w:r>
      <w:r>
        <w:t xml:space="preserve">, a declarat că din maşină au ieşit patru persoane cu bâte în mână, iar două l-au lovit pe </w:t>
      </w:r>
      <w:r w:rsidR="00E366D7">
        <w:t>V1</w:t>
      </w:r>
      <w:r>
        <w:t xml:space="preserve">. Persoana mai solidă a bănuit că era tatăl şoferului, deoarece îi spunea „dă-i tata!”. Pe acesta l-a recunoscut pe filmare ca fiind </w:t>
      </w:r>
      <w:r w:rsidR="00E366D7">
        <w:t>I2</w:t>
      </w:r>
      <w:r>
        <w:t xml:space="preserve">. De asemenea martorul </w:t>
      </w:r>
      <w:r w:rsidR="00E366D7">
        <w:t>M2</w:t>
      </w:r>
      <w:r>
        <w:t xml:space="preserve"> a declarat că au coborât din maşină patru persoane cu bâte, printre care şi unul mai în vârstă şi solid şi trei persoane mai tinere.</w:t>
      </w:r>
    </w:p>
    <w:p w:rsidR="0086390C" w:rsidRDefault="00A443C6">
      <w:pPr>
        <w:tabs>
          <w:tab w:val="left" w:pos="9000"/>
        </w:tabs>
        <w:ind w:firstLine="709"/>
        <w:jc w:val="both"/>
      </w:pPr>
      <w:r>
        <w:t xml:space="preserve">Martorul </w:t>
      </w:r>
      <w:r w:rsidR="00E366D7">
        <w:t>M1</w:t>
      </w:r>
      <w:r>
        <w:t xml:space="preserve"> care a fost în  maşină cu inculpaţii a arătat că au coborât </w:t>
      </w:r>
      <w:r w:rsidR="00E366D7">
        <w:t>I2</w:t>
      </w:r>
      <w:r>
        <w:t xml:space="preserve">, care este o persoană mai solidă, fiul său, </w:t>
      </w:r>
      <w:r w:rsidR="00E366D7">
        <w:t>I2</w:t>
      </w:r>
      <w:r>
        <w:t xml:space="preserve"> şi acel băiat V</w:t>
      </w:r>
      <w:r w:rsidR="00F744D9">
        <w:t>...</w:t>
      </w:r>
      <w:r>
        <w:t xml:space="preserve">, </w:t>
      </w:r>
      <w:r w:rsidR="00E366D7">
        <w:t>I1</w:t>
      </w:r>
      <w:r>
        <w:t xml:space="preserve"> rămânând lângă el în maşină. De altfel, martorul l-a şi identificat pe </w:t>
      </w:r>
      <w:r w:rsidR="00E366D7">
        <w:t>I2</w:t>
      </w:r>
      <w:r>
        <w:t xml:space="preserve"> pe imaginile prezentate la poliţie ca fiind cel care a coborât din maşină.</w:t>
      </w:r>
    </w:p>
    <w:p w:rsidR="0086390C" w:rsidRDefault="00A443C6">
      <w:pPr>
        <w:tabs>
          <w:tab w:val="left" w:pos="9000"/>
        </w:tabs>
        <w:ind w:firstLine="709"/>
        <w:jc w:val="both"/>
      </w:pPr>
      <w:r>
        <w:t xml:space="preserve">Faţă de aceste declaraţii şi imaginile înregistrate de camerele de supraveghere, inculpatul </w:t>
      </w:r>
      <w:r w:rsidR="00E366D7">
        <w:t>I1</w:t>
      </w:r>
      <w:r>
        <w:t xml:space="preserve"> nu a putut oferi o explicaţie plauzibilă, susţinând în continuare că persoana mai solidă este el, deşi el este mult mai slab, fila 183.</w:t>
      </w:r>
    </w:p>
    <w:p w:rsidR="0086390C" w:rsidRDefault="00A443C6">
      <w:pPr>
        <w:tabs>
          <w:tab w:val="left" w:pos="10773"/>
        </w:tabs>
        <w:ind w:firstLine="709"/>
        <w:jc w:val="both"/>
      </w:pPr>
      <w:r>
        <w:t xml:space="preserve">Faţă de starea de fapt care a rezultat din declaraţiile martorilor şi care s-a coroborat cu starea de fapt expusă în actul de sesizare, instanţa a constatat că declaraţiile inculpaţilor nu au fost   sprijinite de probe şi având în vedere respectarea dispoziţiilor legale privind audierea martorilor, precum şi acordul inculpaţilor de a fi audiaţi ca martori în dosar nr. </w:t>
      </w:r>
      <w:r w:rsidR="00E366D7">
        <w:t>5</w:t>
      </w:r>
      <w:r>
        <w:t xml:space="preserve"> deşi erau rude cu inculpatul din acel dosar, </w:t>
      </w:r>
      <w:r w:rsidR="00E366D7">
        <w:t>I2</w:t>
      </w:r>
      <w:r>
        <w:t>, precum şi faptul că au fost întrebaţi în mod expres despre aceste împrejurări, judecătorul a constatat că vinovăţia inculpaţilor a fost dovedită sens în care a dispus condamnarea la pedeapsa amenzii, conform dispozitivului, raportat la dispoziţiile art. 61 alin. 2 şi 4 lit. c,Cod Penal.</w:t>
      </w:r>
    </w:p>
    <w:p w:rsidR="0086390C" w:rsidRDefault="00A443C6">
      <w:pPr>
        <w:ind w:firstLine="709"/>
        <w:jc w:val="both"/>
      </w:pPr>
      <w:r>
        <w:t>La calcularea cuantumului amenzii, instanţa a ţinut cont de atitudinea inculpaţilor şi de circumstanţele săvârşirii faptei, stabilind un număr de câte 250 de zile amendă pentru infracţiunea de mărturie mincinoasă, prev. de art. 273 alin. 1 C.pen., iar sub aspectul cuantumului unei zile amendă, s-a stabilit o sumă de 10 lei corespunzătoare unei zile amendă.</w:t>
      </w:r>
    </w:p>
    <w:p w:rsidR="0086390C" w:rsidRDefault="00A443C6">
      <w:pPr>
        <w:ind w:firstLine="709"/>
        <w:jc w:val="both"/>
        <w:rPr>
          <w:rStyle w:val="Fontdeparagrafimplicit"/>
          <w:b/>
        </w:rPr>
      </w:pPr>
      <w:r>
        <w:rPr>
          <w:rStyle w:val="Fontdeparagrafimplicit"/>
          <w:b/>
        </w:rPr>
        <w:t xml:space="preserve">Împotriva acestei sentinţe au declarat apel inculpaţii </w:t>
      </w:r>
      <w:r w:rsidR="00E366D7">
        <w:rPr>
          <w:rStyle w:val="Fontdeparagrafimplicit"/>
          <w:b/>
        </w:rPr>
        <w:t>I1</w:t>
      </w:r>
      <w:r>
        <w:rPr>
          <w:rStyle w:val="Fontdeparagrafimplicit"/>
          <w:b/>
        </w:rPr>
        <w:t xml:space="preserve"> şi </w:t>
      </w:r>
      <w:r w:rsidR="00E366D7">
        <w:rPr>
          <w:rStyle w:val="Fontdeparagrafimplicit"/>
          <w:b/>
        </w:rPr>
        <w:t>I2</w:t>
      </w:r>
      <w:r>
        <w:rPr>
          <w:rStyle w:val="Fontdeparagrafimplicit"/>
          <w:b/>
        </w:rPr>
        <w:t xml:space="preserve"> </w:t>
      </w:r>
      <w:r>
        <w:t>fără a reda în scris motivele.</w:t>
      </w:r>
    </w:p>
    <w:p w:rsidR="0086390C" w:rsidRDefault="00A443C6">
      <w:pPr>
        <w:ind w:firstLine="709"/>
        <w:jc w:val="both"/>
      </w:pPr>
      <w:r>
        <w:t>Cu ocazia acordării cuvântului în dezbateri, apărătorul inculpaţilor a formulat următoarele concluzii:</w:t>
      </w:r>
    </w:p>
    <w:p w:rsidR="0086390C" w:rsidRDefault="00A443C6">
      <w:pPr>
        <w:ind w:firstLine="709"/>
        <w:jc w:val="both"/>
      </w:pPr>
      <w:r>
        <w:t xml:space="preserve">A solicitat admiterea apelului, desfiinţarea sentinţei Judecătoriei </w:t>
      </w:r>
      <w:r w:rsidR="00E366D7">
        <w:t>S</w:t>
      </w:r>
      <w:r>
        <w:t xml:space="preserve"> şi, rejudecând, în principal, achitarea celor doi inculpaţi, în temeiul dispoziţiilor art. 16 alin. 1 lit. b teza a II-a, respectiv lipsa elementelor constitutive ale infracţiunii, practic lipsa vinovăţiei în ceea ce priveşte săvârşirea infracţiunii de mărturie mincinoasă în ceea ce priveşte situaţia ambilor inculpaţi trimişi în judecată</w:t>
      </w:r>
    </w:p>
    <w:p w:rsidR="0086390C" w:rsidRDefault="00A443C6">
      <w:pPr>
        <w:ind w:firstLine="709"/>
        <w:jc w:val="both"/>
      </w:pPr>
      <w:r>
        <w:t xml:space="preserve">În subsidiar, în cazul în care se va aprecia că nu sunt suficiente elemente care să dispună achitarea inculpaţilor, a solicitat a se dispune încetarea procesului penal ca urmare a intervenirii prescripţiei răspunderii penale, în temeiul dispoziţiilor art. 16 alin. 1 lit. f din Codul de procedură penală, raportat la cele două decizii ale CCR-ului şi HP-ul din 2022 a Înaltei Curţi de Casaţie, pentru ambii inculpaţi. </w:t>
      </w:r>
    </w:p>
    <w:p w:rsidR="0086390C" w:rsidRDefault="00A443C6">
      <w:pPr>
        <w:ind w:firstLine="709"/>
        <w:jc w:val="both"/>
      </w:pPr>
      <w:r>
        <w:t>A arătat, în esenţă, că inculpaţii au dat declaraţii sincere şi că din declaraţiile martorilor care au fost audiaţi în faţa instanţei de fond, menţionaţi în sentinţa atacată nu se poate concluziona că cei doi inculpaţi ar fi făcut declaraţii mincinoase cu privire la fapta petrecută în cursul lunii ianuarie 2018.</w:t>
      </w:r>
    </w:p>
    <w:p w:rsidR="0086390C" w:rsidRDefault="00A443C6">
      <w:pPr>
        <w:ind w:firstLine="709"/>
        <w:jc w:val="both"/>
      </w:pPr>
      <w:r>
        <w:t xml:space="preserve">În subsidiar, a susţinut că s-ar impune o soluţie de încetare a procesului penal. Conform sentinţei atacate, se reţine că dl </w:t>
      </w:r>
      <w:r w:rsidR="00E366D7">
        <w:t>I1</w:t>
      </w:r>
      <w:r>
        <w:t xml:space="preserve"> a dat declaraţie în 27 februarie 2018, fiind de natura evidenţei că 5 ani de zilei au fost împliniţi în 27 februarie 2023, iar </w:t>
      </w:r>
      <w:r w:rsidR="00E366D7">
        <w:t>I2</w:t>
      </w:r>
      <w:r>
        <w:t xml:space="preserve"> – fila 206 din dosarul de urmărire penală, a dat declaraţie în 29.11.2018. La fel, fiind o infracţiune instantanee, care se consumă în momentul în care acel inculpat a dat declaraţie, apreciază că s-a împlinit termenul de prescripţie în 29.11.2023.</w:t>
      </w:r>
    </w:p>
    <w:p w:rsidR="0086390C" w:rsidRDefault="00A443C6">
      <w:pPr>
        <w:ind w:firstLine="709"/>
        <w:jc w:val="both"/>
        <w:rPr>
          <w:rStyle w:val="Fontdeparagrafimplicit"/>
          <w:b/>
        </w:rPr>
      </w:pPr>
      <w:r>
        <w:lastRenderedPageBreak/>
        <w:t xml:space="preserve">A mai arătat că faptul că ulterior inculpaţii au mai dat declaraţii în cauză nu prezintă relevanţă pentru că nu s-a reţinut infracţiune în formă continuată, iar în prima declaraţie a ambilor inculpaţi se arată pe larg ceea ce s-a întâmplat în ianuarie 2018. Nu există date din care să rezulte că în dosarul în care au fost condamnate celelalte două persoane s-au luat în considerare sau au fost relevante celelalte declaraţii pe care le-au dat cei doi inculpaţi ulterior, în calitate de martori. </w:t>
      </w:r>
    </w:p>
    <w:p w:rsidR="0086390C" w:rsidRDefault="00A443C6">
      <w:pPr>
        <w:ind w:firstLine="709"/>
        <w:jc w:val="both"/>
        <w:rPr>
          <w:rStyle w:val="Fontdeparagrafimplicit"/>
          <w:b/>
        </w:rPr>
      </w:pPr>
      <w:r>
        <w:t>La dosarul cauzei au fost depuse concluzii scrise de către apărătorul inculpaţilor, prin care s-au reiterat, în esenţă, concluziile formulate cu ocazia acordării cuvântului în dezbateri în faţa instanţei de apel.</w:t>
      </w:r>
    </w:p>
    <w:p w:rsidR="0086390C" w:rsidRDefault="00A443C6">
      <w:pPr>
        <w:ind w:firstLine="709"/>
        <w:jc w:val="both"/>
        <w:rPr>
          <w:rStyle w:val="Fontdeparagrafimplicit"/>
          <w:b/>
        </w:rPr>
      </w:pPr>
      <w:r>
        <w:rPr>
          <w:rStyle w:val="Fontdeparagrafimplicit"/>
          <w:b/>
        </w:rPr>
        <w:t>Analizând apelul declarat în cauză, prin prisma normelor şi dispoziţiilor legale incidente în cauză, în limitele caracterului devolutiv integral, Curtea reţine următoarele:</w:t>
      </w:r>
    </w:p>
    <w:p w:rsidR="0086390C" w:rsidRDefault="00A443C6">
      <w:pPr>
        <w:ind w:firstLine="709"/>
        <w:jc w:val="both"/>
      </w:pPr>
      <w:r>
        <w:t xml:space="preserve">În mod corect, prima instanţă a procedat la angajarea răspunderii penale a inculpaţilor </w:t>
      </w:r>
      <w:r w:rsidR="00E366D7">
        <w:t>I1</w:t>
      </w:r>
      <w:r>
        <w:t xml:space="preserve"> şi </w:t>
      </w:r>
      <w:r w:rsidR="00E366D7">
        <w:t>I2</w:t>
      </w:r>
      <w:r>
        <w:t xml:space="preserve"> pentru săvârşirea infracţiunii de mărturie mincinoasă, prev. de art. 273 alin. 1 C.pen.</w:t>
      </w:r>
    </w:p>
    <w:p w:rsidR="0086390C" w:rsidRDefault="00A443C6">
      <w:pPr>
        <w:ind w:firstLine="709"/>
        <w:jc w:val="both"/>
      </w:pPr>
      <w:r>
        <w:t xml:space="preserve">Astfel, în mod judicios, s-a reţinut, în speţă, că fapta inculpatului </w:t>
      </w:r>
      <w:r w:rsidR="00E366D7">
        <w:t>I1</w:t>
      </w:r>
      <w:r>
        <w:t xml:space="preserve">, care, fiind audiat în calitate de martor în dosarul penal nr. </w:t>
      </w:r>
      <w:r w:rsidR="00E366D7">
        <w:t>5</w:t>
      </w:r>
      <w:r>
        <w:t xml:space="preserve">, a făcut afirmaţii mincinoase cu privire la faptă şi aspectele esenţiale cu privire la care a fost întrebat, respectiv că inculpatul </w:t>
      </w:r>
      <w:r w:rsidR="00E366D7">
        <w:t>I2</w:t>
      </w:r>
      <w:r>
        <w:t xml:space="preserve"> nu a exercitat acte de violenţă asupra persoanei vătămate </w:t>
      </w:r>
      <w:r w:rsidR="00E366D7">
        <w:t>V1</w:t>
      </w:r>
      <w:r>
        <w:t>, că doar el a lovit persoana vătămată, realizează tipicitatea obiectivă şi subiectivă a infracţiunii de mărturie mincinoasă, prev. de art. 273 alin. 1 C.pen.</w:t>
      </w:r>
    </w:p>
    <w:p w:rsidR="0086390C" w:rsidRDefault="00A443C6">
      <w:pPr>
        <w:ind w:firstLine="709"/>
        <w:jc w:val="both"/>
      </w:pPr>
      <w:r>
        <w:t xml:space="preserve">De asemenea, fapta inculpatului </w:t>
      </w:r>
      <w:r w:rsidR="00E366D7">
        <w:t>I2</w:t>
      </w:r>
      <w:r>
        <w:t xml:space="preserve">, care, fiind audiat în calitate de martor în dosarul penal nr. </w:t>
      </w:r>
      <w:r w:rsidR="00E366D7">
        <w:t>5</w:t>
      </w:r>
      <w:r>
        <w:t xml:space="preserve">, a făcut afirmaţii mincinoase cu privire la faptă şi aspectele esenţiale cu privire la care a fost întrebat, respectiv că inculpatul </w:t>
      </w:r>
      <w:r w:rsidR="00E366D7">
        <w:t>I2</w:t>
      </w:r>
      <w:r>
        <w:t xml:space="preserve"> nu a exercitat acte de violenţă asupra persoanei vătămate </w:t>
      </w:r>
      <w:r w:rsidR="00E366D7">
        <w:t>V1</w:t>
      </w:r>
      <w:r>
        <w:t xml:space="preserve">, ci doar bunicul său, inculpatul </w:t>
      </w:r>
      <w:r w:rsidR="00E366D7">
        <w:t>I1</w:t>
      </w:r>
      <w:r>
        <w:t>, realizează tipicitatea obiectivă şi subiectivă a infracţiunii de mărturie mincinoasă, prev. de art. 273 alin. 1 C.pen</w:t>
      </w:r>
    </w:p>
    <w:p w:rsidR="0086390C" w:rsidRDefault="00A443C6">
      <w:pPr>
        <w:ind w:firstLine="709"/>
        <w:jc w:val="both"/>
      </w:pPr>
      <w:r>
        <w:t>Curtea observă că starea de fapt reţinută în rechizitoriu, rezultând din coroborarea mijloacelor de probă administrate în cauză, nu a fost asumată de cei doi inculpaţi, care au arătat că în cauză nu s-a dovedit întrunirea elementelor de tipicitate ale infracţiunii, respectiv intenţia apelanţilor-inculpaţi de a induce în eroare organele judiciare.</w:t>
      </w:r>
    </w:p>
    <w:p w:rsidR="0086390C" w:rsidRDefault="00A443C6">
      <w:pPr>
        <w:ind w:firstLine="709"/>
        <w:jc w:val="both"/>
      </w:pPr>
      <w:r>
        <w:t xml:space="preserve">În urma evaluării materialului probator al cauzei, Curtea reține că aceste apărări nu pot fi primite pentru a fi adoptată față de apelanţii-inculpaţi </w:t>
      </w:r>
      <w:r w:rsidR="00E366D7">
        <w:t>I1</w:t>
      </w:r>
      <w:r>
        <w:t xml:space="preserve"> şi </w:t>
      </w:r>
      <w:r w:rsidR="00E366D7">
        <w:t>I2</w:t>
      </w:r>
      <w:r>
        <w:t xml:space="preserve"> a soluției de achitare prevăzută de art. 16 alin. 1 lit. b) teza I din Codul de procedură penală.</w:t>
      </w:r>
    </w:p>
    <w:p w:rsidR="0086390C" w:rsidRDefault="00A443C6">
      <w:pPr>
        <w:ind w:firstLine="709"/>
        <w:jc w:val="both"/>
      </w:pPr>
      <w:r>
        <w:t xml:space="preserve">Contrar argumentelor prezentate de apărare, este dovedit, dincolo de orice îndoială rezonabilă, că, fiind audiaţi în calitate de martori în dosarul penal nr. </w:t>
      </w:r>
      <w:r w:rsidR="00E366D7">
        <w:t>5</w:t>
      </w:r>
      <w:r>
        <w:t xml:space="preserve">, inculpaţii </w:t>
      </w:r>
      <w:r w:rsidR="00E366D7">
        <w:t>I1</w:t>
      </w:r>
      <w:r>
        <w:t xml:space="preserve"> şi </w:t>
      </w:r>
      <w:r w:rsidR="00E366D7">
        <w:t>I2</w:t>
      </w:r>
      <w:r>
        <w:t xml:space="preserve"> au făcut afirmaţii mincinoase cu privire la faptele şi aspectele esenţiale cu privire la care au fost întrebaţi.</w:t>
      </w:r>
    </w:p>
    <w:p w:rsidR="0086390C" w:rsidRDefault="00A443C6">
      <w:pPr>
        <w:ind w:firstLine="709"/>
        <w:jc w:val="both"/>
      </w:pPr>
      <w:r>
        <w:t xml:space="preserve">În esenţă, se reţine că inculpatul </w:t>
      </w:r>
      <w:r w:rsidR="00E366D7">
        <w:t>I1</w:t>
      </w:r>
      <w:r>
        <w:t xml:space="preserve"> a declarat în faţa organelor de urmărire penală (f. 179-183 dos. u.p. </w:t>
      </w:r>
      <w:r w:rsidR="00E366D7">
        <w:t>5</w:t>
      </w:r>
      <w:r>
        <w:t xml:space="preserve">) că el a fost persoana care a coborât din autoturism la data de 25.01.2018 şi a aplicat lovituri persoanei vătămate </w:t>
      </w:r>
      <w:r w:rsidR="00E366D7">
        <w:t>V1</w:t>
      </w:r>
      <w:r>
        <w:t xml:space="preserve">, arătând totodată că inculpaţii </w:t>
      </w:r>
      <w:r w:rsidR="00E366D7">
        <w:t>I2</w:t>
      </w:r>
      <w:r>
        <w:t xml:space="preserve"> şi </w:t>
      </w:r>
      <w:r w:rsidR="00E366D7">
        <w:t>I2</w:t>
      </w:r>
      <w:r>
        <w:t xml:space="preserve"> nu au coborât din autoturism. În continuarea declaraţiei sale, inculpatului i s-au prezentat imaginile video surprinse de camerele de supraveghere aflate în zonă, în vederea stabilirii identităţii agresorilor, ocazie cu care inculpat şi-a menţinut declaraţiile, în sensul că el este persoana care a exercitat actele de violenţă în raport de persoana vătămată şi nu fiul său, inculpatul </w:t>
      </w:r>
      <w:r w:rsidR="00E366D7">
        <w:t>I2</w:t>
      </w:r>
      <w:r>
        <w:t>.</w:t>
      </w:r>
    </w:p>
    <w:p w:rsidR="0086390C" w:rsidRDefault="00A443C6">
      <w:pPr>
        <w:ind w:firstLine="709"/>
        <w:jc w:val="both"/>
      </w:pPr>
      <w:r>
        <w:t xml:space="preserve">De asemenea, inculpatul </w:t>
      </w:r>
      <w:r w:rsidR="00E366D7">
        <w:t>I2</w:t>
      </w:r>
      <w:r>
        <w:t xml:space="preserve"> a declarat faptul că singura persoană care a exercitat acte de violenţă în raport de victima </w:t>
      </w:r>
      <w:r w:rsidR="00E366D7">
        <w:t>V1</w:t>
      </w:r>
      <w:r>
        <w:t xml:space="preserve"> a fost inculpatul </w:t>
      </w:r>
      <w:r w:rsidR="00E366D7">
        <w:t>I1</w:t>
      </w:r>
      <w:r>
        <w:t xml:space="preserve"> (f. 206-210 dosar u.p. </w:t>
      </w:r>
      <w:r w:rsidR="00E366D7">
        <w:t>5</w:t>
      </w:r>
      <w:r>
        <w:t>)</w:t>
      </w:r>
    </w:p>
    <w:p w:rsidR="0086390C" w:rsidRDefault="00A443C6">
      <w:pPr>
        <w:ind w:firstLine="709"/>
        <w:jc w:val="both"/>
      </w:pPr>
      <w:r>
        <w:t xml:space="preserve">Declaraţiile ambilor inculpaţi sunt însă contrazise de celelalte mijloace de probă administrate în cauză, respectiv declaraţia martorului </w:t>
      </w:r>
      <w:r w:rsidR="00E366D7">
        <w:t>M3</w:t>
      </w:r>
      <w:r>
        <w:t xml:space="preserve">, care a arătat că una din persoanele care au aplicat lovituri persoanei vătămate este inculpatul </w:t>
      </w:r>
      <w:r w:rsidR="00E366D7">
        <w:t>I2</w:t>
      </w:r>
      <w:r>
        <w:t xml:space="preserve">, declaraţia martorului </w:t>
      </w:r>
      <w:r w:rsidR="00E366D7">
        <w:t>M1</w:t>
      </w:r>
      <w:r>
        <w:t xml:space="preserve">, care, după vizionarea imaginilor video, a declarat că autorii faptei sunt inculpatul </w:t>
      </w:r>
      <w:r w:rsidR="00E366D7">
        <w:t>I2</w:t>
      </w:r>
      <w:r>
        <w:t xml:space="preserve"> şi o persoană din localitatea </w:t>
      </w:r>
      <w:r w:rsidR="00E366D7">
        <w:t>C</w:t>
      </w:r>
      <w:r>
        <w:t xml:space="preserve">, procesul verbal de confruntare, din care rezultă că persoana vătămată l-a recunoscut pe unul dintre autorii faptei, arătând că inculpatul </w:t>
      </w:r>
      <w:r w:rsidR="00E366D7">
        <w:t>I2</w:t>
      </w:r>
      <w:r>
        <w:t xml:space="preserve"> este cel care l-a agresat. De asemenea, cu ocazia recunoaşterii din grup după fotografii de la data de 24.05.2018, persoana vătămată </w:t>
      </w:r>
      <w:r w:rsidR="00E366D7">
        <w:t>V1</w:t>
      </w:r>
      <w:r>
        <w:t xml:space="preserve"> a indicat fotografia inculpatului </w:t>
      </w:r>
      <w:r w:rsidR="00E366D7">
        <w:t>I2</w:t>
      </w:r>
      <w:r>
        <w:t xml:space="preserve"> ca fiind persoana care i-a aplicat lovituri la data de 25.01.2018. Nu pot fi considerate relevante nici celelalte argumente ale inculpatului </w:t>
      </w:r>
      <w:r w:rsidR="00E366D7">
        <w:t>I1</w:t>
      </w:r>
      <w:r>
        <w:t xml:space="preserve"> (referitoare la modificarea constituţiei sale fizice de la data săvârşirii faptei, probată prin adeverinţa medicală depusă la dosar- f. 34 dos. apel), cât timp se referă la greutatea din anul 2023 a inculpatului, la aproape 5 ani de la data săvârşirii faptei, respectiv la cea anterior diagnosticării sale cu leucemie limfoidă cronică la data de 08.09.2017. Pe de altă parte, persoana vătămată şi martorii </w:t>
      </w:r>
      <w:r w:rsidR="00E366D7">
        <w:t>M3</w:t>
      </w:r>
      <w:r>
        <w:t xml:space="preserve"> şi </w:t>
      </w:r>
      <w:r w:rsidR="00E366D7">
        <w:t>M1</w:t>
      </w:r>
      <w:r>
        <w:t xml:space="preserve"> au declarat, în cursul urmăririi penale, la un interval relativ scurt de la data săvârşirii faptei, </w:t>
      </w:r>
      <w:r>
        <w:lastRenderedPageBreak/>
        <w:t xml:space="preserve">că persoana care a aplicat lovituri victimei a fost inculpatul </w:t>
      </w:r>
      <w:r w:rsidR="00E366D7">
        <w:t>I2</w:t>
      </w:r>
      <w:r>
        <w:t xml:space="preserve">. De altfel, cum deja s-a arătat, persoana vătămată l-a recunoscut pe inculpatul </w:t>
      </w:r>
      <w:r w:rsidR="00E366D7">
        <w:t>I2</w:t>
      </w:r>
      <w:r>
        <w:t xml:space="preserve"> ca fiind cel care l-a gresat fizic la data săvârşirii faptei.</w:t>
      </w:r>
    </w:p>
    <w:p w:rsidR="0086390C" w:rsidRDefault="00A443C6">
      <w:pPr>
        <w:ind w:firstLine="709"/>
        <w:jc w:val="both"/>
      </w:pPr>
      <w:r>
        <w:t xml:space="preserve">Mai mult, prin sentinţa penală nr. </w:t>
      </w:r>
      <w:r w:rsidR="00F744D9">
        <w:t>...</w:t>
      </w:r>
      <w:r>
        <w:t xml:space="preserve"> decembrie 2021 a Judecătoriei </w:t>
      </w:r>
      <w:r w:rsidR="00E366D7">
        <w:t>S</w:t>
      </w:r>
      <w:r>
        <w:t xml:space="preserve">, a fost condamnat inculpatul </w:t>
      </w:r>
      <w:r w:rsidR="00E366D7">
        <w:t>I2</w:t>
      </w:r>
      <w:r>
        <w:t xml:space="preserve"> la pedeapsa de 1 an şi 6 luni închisoare pentru săvârşirea infracţiunii de lovirea sau alte violenţe, prevăzută şi pedepsită de art.193, alin.1 şi 2 din Codul penal, hotărâre ce a rămas definitivă prin neapelare.</w:t>
      </w:r>
    </w:p>
    <w:p w:rsidR="0086390C" w:rsidRDefault="00A443C6">
      <w:pPr>
        <w:ind w:firstLine="709"/>
        <w:jc w:val="both"/>
      </w:pPr>
      <w:r>
        <w:t xml:space="preserve">În consecinţă, se constată că inculpaţii </w:t>
      </w:r>
      <w:r w:rsidR="00E366D7">
        <w:t>I1</w:t>
      </w:r>
      <w:r>
        <w:t xml:space="preserve"> şi </w:t>
      </w:r>
      <w:r w:rsidR="00E366D7">
        <w:t>I2</w:t>
      </w:r>
      <w:r>
        <w:t xml:space="preserve">, fiind de faţă la momentul săvârşirii infracţiunii de lovire sau alte violenţe şi fiind audiaţi în cursul urmăririi penale, au dat declaraţii necorespunzătoare adevărului şi contrară probelor din dosar, cu privire la împrejurări esenţiale pentru justa soluţionare a dosarului de urmărire penală nr. </w:t>
      </w:r>
      <w:r w:rsidR="00E366D7">
        <w:t>5</w:t>
      </w:r>
      <w:r>
        <w:t xml:space="preserve">, în scopul disculpării inculpatului </w:t>
      </w:r>
      <w:r w:rsidR="00E366D7">
        <w:t>I2</w:t>
      </w:r>
      <w:r>
        <w:t>, faptă ce întruneşte, în ipoteza ambilor inculpaţi, elementele constitutive ale infracţiunii de mărturie mincinoasă prev. de art. 273 alin. 1 C.pen.</w:t>
      </w:r>
    </w:p>
    <w:p w:rsidR="0086390C" w:rsidRDefault="00A443C6">
      <w:pPr>
        <w:ind w:firstLine="709"/>
        <w:jc w:val="both"/>
      </w:pPr>
      <w:r>
        <w:t>Atitudine martorilor de a nu declara organelor de urmărire penală modul în care s-a desfăşurat conflictul la care au fost martori, caracterizează intenţia directă, formă de vinovăţie prev. de art. 16 alin. 3 lit. a C.pen., cât timp inculpaţii au prevăzut şi au urmărit inducerea în eroare a organelor judiciare, fiind astfel nefondată solicitarea inculpaţilor de a fi pronunţată o soluţie de achitare în temeiul art. 16 alin. 1 lit. b teza a II-a C.proc.pen.</w:t>
      </w:r>
    </w:p>
    <w:p w:rsidR="0086390C" w:rsidRDefault="00A443C6">
      <w:pPr>
        <w:ind w:firstLine="709"/>
        <w:jc w:val="both"/>
      </w:pPr>
      <w:r>
        <w:rPr>
          <w:rStyle w:val="Fontdeparagrafimplicit"/>
          <w:shd w:val="clear" w:color="auto" w:fill="FFFFFF"/>
        </w:rPr>
        <w:t xml:space="preserve">În ce priveşte cererea formulată de inculpaţi prin care au solicitat </w:t>
      </w:r>
      <w:r>
        <w:t xml:space="preserve">dispunerea unei soluţii de încetare a procesului penal, în temeiul art. 16 alin. 1 lit. f) C.proc.pen.- invocându-se incidenţa prescripţiei răspunderii penale, în considerarea Deciziilor CCR nr. 297/2018 şi nr. 358/2022, se reţin următoarele: </w:t>
      </w:r>
    </w:p>
    <w:p w:rsidR="0086390C" w:rsidRDefault="00A443C6">
      <w:pPr>
        <w:ind w:firstLine="709"/>
        <w:jc w:val="both"/>
      </w:pPr>
      <w:r>
        <w:t xml:space="preserve">Infracţiunea pentru care inculpaţii </w:t>
      </w:r>
      <w:r w:rsidR="00E366D7">
        <w:t>I1</w:t>
      </w:r>
      <w:r>
        <w:t xml:space="preserve"> şi </w:t>
      </w:r>
      <w:r w:rsidR="00E366D7">
        <w:t>I2</w:t>
      </w:r>
      <w:r>
        <w:t xml:space="preserve"> au fost trimişi în judecată şi condamnaţi prin sentinţa apelată este cea prev. de art. 273 alin. 1 C.pen.- mărturie mincinoasă, infracţiunea fiind sancţionată cu pedeapsa amenzii sau cu pedeapsa închisorii ale cărei limite sunt cuprinse între 6 luni şi 3 ani. Prin urmare, termenul general de prescripţie al răspunderii penale este de 5 ani, determinat în conformitate cu prevederile art. 154 alin. 1 lit. d C.pen., şi a început să curgă de la data săvârşirii infracţiunii, astfel cum prevede alin. 2 al art. 154 C.pen.</w:t>
      </w:r>
    </w:p>
    <w:p w:rsidR="0086390C" w:rsidRDefault="00A443C6">
      <w:pPr>
        <w:ind w:firstLine="709"/>
        <w:jc w:val="both"/>
      </w:pPr>
      <w:r>
        <w:t xml:space="preserve">Acest ultim moment îl constituie, în cazul inculpatului </w:t>
      </w:r>
      <w:r w:rsidR="00E366D7">
        <w:t>I2</w:t>
      </w:r>
      <w:r>
        <w:t xml:space="preserve">, data declaraţiei prin care a făcut afirmaţii mincinoase cu privire la împrejurările esenţiale din dosarul de urmărire penală nr. </w:t>
      </w:r>
      <w:r w:rsidR="00E366D7">
        <w:t>5</w:t>
      </w:r>
      <w:r>
        <w:t xml:space="preserve">, respectiv data de 29.11.2018 (potrivit declaraţiei aflate la f. 206-209 dos. u.p </w:t>
      </w:r>
      <w:r w:rsidR="00E366D7">
        <w:t>5</w:t>
      </w:r>
      <w:r>
        <w:t>).</w:t>
      </w:r>
    </w:p>
    <w:p w:rsidR="0086390C" w:rsidRDefault="00A443C6">
      <w:pPr>
        <w:ind w:firstLine="709"/>
        <w:jc w:val="both"/>
      </w:pPr>
      <w:r>
        <w:t xml:space="preserve">În cazul inculpatului </w:t>
      </w:r>
      <w:r w:rsidR="00E366D7">
        <w:t>I1</w:t>
      </w:r>
      <w:r>
        <w:t xml:space="preserve">, se constată că acesta a declarat aspecte neadevărate cu ocazia audierii sale în calitate de martor la data de 27.02.2018 (declaraţia aflată la f. 179-182 dos. u.p </w:t>
      </w:r>
      <w:r w:rsidR="00E366D7">
        <w:t>5</w:t>
      </w:r>
      <w:r>
        <w:t xml:space="preserve">). Ulterior, în continuarea declaraţiei aflată la dosar (la f. 183 dos. u.p. </w:t>
      </w:r>
      <w:r w:rsidR="00E366D7">
        <w:t>5</w:t>
      </w:r>
      <w:r>
        <w:t xml:space="preserve">), inculpatul </w:t>
      </w:r>
      <w:r w:rsidR="00E366D7">
        <w:t>I1</w:t>
      </w:r>
      <w:r>
        <w:t xml:space="preserve"> şi-a menţinut declaraţiile din data de 27.02.2018, respectiv a arătat, raportat la vizionarea imaginilor video surprinse de camerele de supraveghere din data de 25.01.2018, că el este persoana suprinsă de camerele de supraveghere coborând din maşină şi aplicând lovituri victimei cu o coadă de mătură. În cuprinsul acestei ultime declaraţii nu este menţionată data la care inculpatul </w:t>
      </w:r>
      <w:r w:rsidR="00E366D7">
        <w:t>I1</w:t>
      </w:r>
      <w:r>
        <w:t xml:space="preserve"> a fost reaudiat în calitate de martor în dosarul de urmărire penală nr. </w:t>
      </w:r>
      <w:r w:rsidR="00E366D7">
        <w:t>5</w:t>
      </w:r>
      <w:r>
        <w:t xml:space="preserve">. Cu toate acestea, în urma solicitării adresate de Curtea de Apel la data de 26.10.2023 Poliţiei Municipiului </w:t>
      </w:r>
      <w:r w:rsidR="00E366D7">
        <w:t>S</w:t>
      </w:r>
      <w:r>
        <w:t xml:space="preserve">, în dosarul penal nr. </w:t>
      </w:r>
      <w:r w:rsidR="00E366D7">
        <w:t>1</w:t>
      </w:r>
      <w:r>
        <w:t xml:space="preserve">, s-a indicat data de 11.02.2019 ca fiind data la care inculpatul </w:t>
      </w:r>
      <w:r w:rsidR="00E366D7">
        <w:t>I1</w:t>
      </w:r>
      <w:r>
        <w:t xml:space="preserve"> a fost reaudiat, ocazie cu care inculpatul a făcut declaraţiile mincinoase indicate anterior. În urma solicitării Curţii de Apel, a fost depusă la dosar o nouă adresă a Poliţiei Municipiului </w:t>
      </w:r>
      <w:r w:rsidR="00E366D7">
        <w:t>S</w:t>
      </w:r>
      <w:r>
        <w:t>, fiind explicitată modalitatea stabilirii datei reaudierii inculpatului, fiind depusă în acest sens şi fişa de eveniment din data de 11.02.2019 (f. 31-32 dosar instanţă apel).</w:t>
      </w:r>
    </w:p>
    <w:p w:rsidR="0086390C" w:rsidRDefault="00A443C6">
      <w:pPr>
        <w:ind w:firstLine="709"/>
        <w:jc w:val="both"/>
      </w:pPr>
      <w:r>
        <w:t xml:space="preserve">Raportat la toate aceste aspecte, Curtea apreciază că pentru stabilirea momentului avut în vedere de dispoziţiile art. 154 alin. 2 C.pen. pentru a marca începutul curgerii termenului general de prescripţie al răspunderii penale în cazul inculpatului </w:t>
      </w:r>
      <w:r w:rsidR="00E366D7">
        <w:t>I1</w:t>
      </w:r>
      <w:r>
        <w:t xml:space="preserve"> prezintă relevanţă data de 11.02.2019.</w:t>
      </w:r>
    </w:p>
    <w:p w:rsidR="0086390C" w:rsidRDefault="00A443C6">
      <w:pPr>
        <w:ind w:firstLine="709"/>
        <w:jc w:val="both"/>
      </w:pPr>
      <w:r>
        <w:t xml:space="preserve">Această concluzie este valabilă şi în contextul în care prin încheierea de şedinţă din data de 20 decembrie 2023, Curtea de Apel </w:t>
      </w:r>
      <w:r w:rsidR="00E366D7">
        <w:t>X</w:t>
      </w:r>
      <w:r>
        <w:t xml:space="preserve"> a respins solicitarea formulată de reprezentantul Ministerului Public de schimbare a încadrării juridice a faptelor imputate inculpatului </w:t>
      </w:r>
      <w:r w:rsidR="00E366D7">
        <w:t>I1</w:t>
      </w:r>
      <w:r>
        <w:t xml:space="preserve">, în sensul solicitării reţinerii formei continuate a infracţiunii de mărturie mincinoasă (două acte materiale, corespunzătoare celor două declaraţii) Contrar argumentaţiei procurorului de şedinţă, în cauză este exclusă reţinerea faţă de inculpatul </w:t>
      </w:r>
      <w:r w:rsidR="00F744D9">
        <w:t>I1</w:t>
      </w:r>
      <w:r>
        <w:t xml:space="preserve"> a prevederilor art. 35 alin. 1 C.pen., întrucât în cauză a declarat apel doar acest inculpat, nu şi Ministerul Public. O concluzie contrară nu poate fi primită întrucât s-</w:t>
      </w:r>
      <w:r>
        <w:lastRenderedPageBreak/>
        <w:t>ar ajunge la agravarea răspunderii penale a acestui inculpat în propria sa cale de atac în contextul în care reţinerea formei continuate atrage, cel puţin virtual, tratamentul sancţionator prev. de art. 36 alin. 1 C.pen. (cauză reală de agravare a răspunderii penale).</w:t>
      </w:r>
    </w:p>
    <w:p w:rsidR="0086390C" w:rsidRDefault="00A443C6">
      <w:pPr>
        <w:ind w:firstLine="709"/>
        <w:jc w:val="both"/>
      </w:pPr>
      <w:r>
        <w:t xml:space="preserve">Astfel, se constată că starea de fapt reţinută prin actul de sesizare al instanţei este aceea potrivit căreia inculpatul </w:t>
      </w:r>
      <w:r w:rsidR="00E366D7">
        <w:t>I1</w:t>
      </w:r>
      <w:r>
        <w:t xml:space="preserve">, la data de 27.02.2019, cu ocazia audierii, în calitate de martor, a detaliat modalitatea comiterii faptei, declarând că el a fost lovit în cap cu cheia de către persoana vătămată </w:t>
      </w:r>
      <w:r w:rsidR="00E366D7">
        <w:t>V1</w:t>
      </w:r>
      <w:r>
        <w:t xml:space="preserve"> după care şi el l-a lovit cu coada de mătură pe persoana vătămată în diferite zone ale corpului (...) că fiul său, inculpatul </w:t>
      </w:r>
      <w:r w:rsidR="00E366D7">
        <w:t>I2</w:t>
      </w:r>
      <w:r>
        <w:t xml:space="preserve"> şi nepotul său, </w:t>
      </w:r>
      <w:r w:rsidR="00E366D7">
        <w:t>I2</w:t>
      </w:r>
      <w:r>
        <w:t xml:space="preserve"> , nu au coborât din autoturism la momentul respectiv </w:t>
      </w:r>
      <w:r>
        <w:rPr>
          <w:rStyle w:val="Fontdeparagrafimplicit"/>
          <w:i/>
        </w:rPr>
        <w:t xml:space="preserve">şi că a vizionat imaginile video care surprind momentul comiterii faptei, ocazie cu care s-a recunoscut ca fiind cel care loveşte persoana vătămată </w:t>
      </w:r>
      <w:r w:rsidR="00E366D7">
        <w:rPr>
          <w:rStyle w:val="Fontdeparagrafimplicit"/>
          <w:i/>
        </w:rPr>
        <w:t>V1</w:t>
      </w:r>
      <w:r>
        <w:rPr>
          <w:rStyle w:val="Fontdeparagrafimplicit"/>
          <w:i/>
        </w:rPr>
        <w:t>-Ioan cu coada de mătură</w:t>
      </w:r>
      <w:r>
        <w:t>.</w:t>
      </w:r>
    </w:p>
    <w:p w:rsidR="0086390C" w:rsidRDefault="00A443C6">
      <w:pPr>
        <w:ind w:firstLine="709"/>
        <w:jc w:val="both"/>
      </w:pPr>
      <w:r>
        <w:rPr>
          <w:rStyle w:val="Fontdeparagrafimplicit"/>
          <w:shd w:val="clear" w:color="auto" w:fill="FFFFFF"/>
        </w:rPr>
        <w:t xml:space="preserve">De asemenea, în secţiunea în drept din cuprinsul rechizitoriului se menţionează expres că elementul material al infracţiunii de mărturie mincinoasă pentru care inculpatul </w:t>
      </w:r>
      <w:r w:rsidR="00E366D7">
        <w:rPr>
          <w:rStyle w:val="Fontdeparagrafimplicit"/>
          <w:shd w:val="clear" w:color="auto" w:fill="FFFFFF"/>
        </w:rPr>
        <w:t>I1</w:t>
      </w:r>
      <w:r>
        <w:rPr>
          <w:rStyle w:val="Fontdeparagrafimplicit"/>
          <w:shd w:val="clear" w:color="auto" w:fill="FFFFFF"/>
        </w:rPr>
        <w:t xml:space="preserve"> a fost trimis în judecată constă în aceea că, </w:t>
      </w:r>
      <w:r>
        <w:t xml:space="preserve">fiind audiat în calitate de martor în dosarul penal nr. </w:t>
      </w:r>
      <w:r w:rsidR="00E366D7">
        <w:t>5</w:t>
      </w:r>
      <w:r>
        <w:t>, inculpatul a făcut afirmaţii mincinoase cu privire la faptă şi aspectele esenţiale cu privire la care a fost întrebat.</w:t>
      </w:r>
    </w:p>
    <w:p w:rsidR="0086390C" w:rsidRDefault="00A443C6">
      <w:pPr>
        <w:ind w:firstLine="709"/>
        <w:jc w:val="both"/>
      </w:pPr>
      <w:r>
        <w:t>Curtea mai reţine şi că judecata se mărgineşte la faptele şi la persoanele arătate în actul de sesizare a instanţei, astfel cum reiese din dispoziţiile art. 371 C.proc.pen.</w:t>
      </w:r>
    </w:p>
    <w:p w:rsidR="0086390C" w:rsidRDefault="00A443C6">
      <w:pPr>
        <w:ind w:firstLine="709"/>
        <w:jc w:val="both"/>
      </w:pPr>
      <w:r>
        <w:t>Reiese deci că instanţa este sesizată cu fapta şi persoana arătate în actul de sesizare, iar nu cu încadrarea juridică dată prin rechizitoriu.</w:t>
      </w:r>
    </w:p>
    <w:p w:rsidR="0086390C" w:rsidRDefault="00A443C6">
      <w:pPr>
        <w:ind w:firstLine="709"/>
        <w:jc w:val="both"/>
      </w:pPr>
      <w:r>
        <w:t xml:space="preserve">Prin urmare, raportarea instanţei nu se face doar la secţiunea în drept a rechizitoriului, în care este stabilită încadrarea juridică a faptei, ci vizează starea de fapt reţinută în actul de sesizare, care, în cazul de faţă, are ca obiect întreaga conduită inculpatului </w:t>
      </w:r>
      <w:r w:rsidR="00E366D7">
        <w:t>I1</w:t>
      </w:r>
      <w:r>
        <w:t xml:space="preserve"> din perspectiva afirmaţiilor mincinoase făcute în calitate de martor în dosarul de urmărire penală nr. </w:t>
      </w:r>
      <w:r w:rsidR="00E366D7">
        <w:t>5</w:t>
      </w:r>
      <w:r>
        <w:t>, fiind expres descrisă activitatea ilicită a inculpatului manifestată de acesta cu ocazia reaudierii sale.</w:t>
      </w:r>
    </w:p>
    <w:p w:rsidR="0086390C" w:rsidRDefault="00A443C6">
      <w:pPr>
        <w:ind w:firstLine="709"/>
        <w:jc w:val="both"/>
      </w:pPr>
      <w:r>
        <w:t xml:space="preserve">Or, instanţa este învestită cu starea de fapt, nu cu încadrarea juridică, iar din această perspectivă se are în vedere că în chiar actul de sesizare se face referire la secţiunea „în fapt” la toate declaraţiile de martor date în dosarul de urmărire penală amintit de inculpatul </w:t>
      </w:r>
      <w:r w:rsidR="00F744D9">
        <w:t>I1</w:t>
      </w:r>
      <w:r>
        <w:t xml:space="preserve">. Ca atare, deşi nu s-a reţinut în mod concret în încadrarea juridică reţinută şi faţă de acest inculpat şi prevederile art. 35 alin. 1 C.pen., acest lucru nu semnifică că instanţa poate ignora audierea inculpatului </w:t>
      </w:r>
      <w:r w:rsidR="00F744D9">
        <w:t>I1</w:t>
      </w:r>
      <w:r>
        <w:t xml:space="preserve"> din data de 11.02.2019. Concluzia se impune din dublă perspectivă. În primul rând, starea de fapt din actul de sesizare „secţiunea în fapt” este clară şi se face referire la toate aceste audieri în calitate de martor. Limitele judecăţii sunt cele de la art. 371 C.pen., cu referire la toate faptele ce sunt descrise în rechizitoriu.</w:t>
      </w:r>
    </w:p>
    <w:p w:rsidR="0086390C" w:rsidRDefault="00A443C6">
      <w:pPr>
        <w:ind w:firstLine="709"/>
        <w:jc w:val="both"/>
      </w:pPr>
      <w:r>
        <w:t>Pe de altă parte, probele administrate în faţa instanţei de fond nu au avut aptitudinea de a modifica situaţia de fapt descrisă în actul de sesizare, reţinută de altfel şi de prima instanţă şi de instanţa de apel. Prin urmare, cât timp această situaţie de fapt relevă conduita ilicită a inculpatului atât din perspectiva declaraţiei din data de 27.02.2019, cât şi a celei subsecvente, din data de 11.02.2019 (moment temporal exact stabilit ca fiind cel a reaudierii inculpatului, în considerarea clarificărilor aduse în faţa instanţei de control judiciar), Curtea apreciază că această ultimă dată se impune a fi avut în vedere în demersul aplicării dispoziţiilor art. 154 alin. 2 C.pen.</w:t>
      </w:r>
    </w:p>
    <w:p w:rsidR="0086390C" w:rsidRDefault="00A443C6">
      <w:pPr>
        <w:ind w:firstLine="709"/>
        <w:jc w:val="both"/>
      </w:pPr>
      <w:r>
        <w:t xml:space="preserve">Curtea mai are în vedere că raportarea la întreaga stare de fapt din rechizitoriu şi elucidarea în apel a datei audierii inculpatului </w:t>
      </w:r>
      <w:r w:rsidR="00E366D7">
        <w:t>I1</w:t>
      </w:r>
      <w:r>
        <w:t xml:space="preserve"> în data de 11.02.2019 nu poate echivala cu o extindere a acuzaţiei penale faţă de acest inculpat şi în niciun caz nu se poate discuta de o neclaritate a acuzaţiei penale în contextul în care inculpatul nu a negat conţinutul proceselor-verbale de audiere, i-a fost comunicat rechizitoriul şi a avut în permanenţă acces la dosarul cauzei şi la piesele acestuia.</w:t>
      </w:r>
    </w:p>
    <w:p w:rsidR="0086390C" w:rsidRDefault="00A443C6">
      <w:pPr>
        <w:ind w:firstLine="709"/>
        <w:jc w:val="both"/>
      </w:pPr>
      <w:r>
        <w:t>Singura consecinţă în ipoteza analizată şi al nereţinerii prevederilor art. 35 alin. 1 C.pen. este aceea că nu poate fi agravată răspunderea penală a inculpatului pe temeiul de la art. 36 alin. 1 C.pen.</w:t>
      </w:r>
    </w:p>
    <w:p w:rsidR="0086390C" w:rsidRDefault="00A443C6">
      <w:pPr>
        <w:ind w:firstLine="709"/>
        <w:jc w:val="both"/>
      </w:pPr>
      <w:r>
        <w:t>De asemenea, în privinţa ambilor inculpaţi sunt incidente prevederile art. 156 C.pen. referitoare la suspendarea cursului prescripţiei răspunderii penale pe durata stării de urgenţă (perioada 16.03.2020-15.05.2020), ca situaţie de neînlăturat care împiedică exercitarea în continuare a acţiunii penale.</w:t>
      </w:r>
    </w:p>
    <w:p w:rsidR="0086390C" w:rsidRDefault="00A443C6">
      <w:pPr>
        <w:ind w:firstLine="709"/>
        <w:jc w:val="both"/>
        <w:rPr>
          <w:rStyle w:val="Fontdeparagrafimplicit"/>
          <w:shd w:val="clear" w:color="auto" w:fill="FFFFFF"/>
        </w:rPr>
      </w:pPr>
      <w:r>
        <w:t xml:space="preserve">Astfel, potrivit dispoziţiilor art. 156 alin. 1 C.pen., </w:t>
      </w:r>
      <w:r>
        <w:rPr>
          <w:rStyle w:val="Fontdeparagrafimplicit"/>
          <w:i/>
        </w:rPr>
        <w:t>cursul termenului de prescripţie a răspunderii penale este suspendat cât timp o dispoziţie legală, sau o împrejurare de neprevăzut sau de neînlăturat împiedică punerea în mişcare a acţiunii penale sau continuarea procesului penal</w:t>
      </w:r>
      <w:r>
        <w:t xml:space="preserve">, situaţie incidentă în speţă cât timp activitatea judiciară pe perioada stării de urgenţă a fost redusă la </w:t>
      </w:r>
      <w:r>
        <w:lastRenderedPageBreak/>
        <w:t xml:space="preserve">cauzele calificate ca fiind urgente potrivit regulamentelor care disciplinează activitatea organelor implicate în înfăptuirea justiţiei, în baza dispoziţiilor </w:t>
      </w:r>
      <w:r>
        <w:rPr>
          <w:rStyle w:val="Fontdeparagrafimplicit"/>
          <w:shd w:val="clear" w:color="auto" w:fill="FFFFFF"/>
        </w:rPr>
        <w:t xml:space="preserve">Decretului Președintelui României nr. 195 din 16 martie 2020, privind instituirea stării de urgenţă pe teritoriul României, publicat în Monitorul Oficial al României, Partea I, nr.212 din 16 martie 2020, aprobat prin Hotărârea Parlamentului României nr. 3 din 19 martie 2020, pentru încuviinţarea măsurii adoptate de Preşedintele României privind instituirea stării de urgenţă pe întreg teritoriul României, publicată în Monitorul Oficial al României, Partea I, nr. 224 din 19 martie 2020 și Decretul Președintelui României nr. 240 din 14 aprilie 2020, privind prelungirea stării de urgenţă pe teritoriul României, publicat în Monitorul Oficial al României, Partea I, nr. 311 din 14 aprilie 2020, aprobat prin Hotărârea Parlamentului României nr. 4 din 16 aprilie 2020, pentru încuviinţarea măsurii adoptate de Preşedintele României privind prelungirea stării de urgenţă pe întreg teritoriul României, publicată în Monitorul Oficial al României, Partea I,  nr. 320 din 16 aprilie 2020. </w:t>
      </w:r>
    </w:p>
    <w:p w:rsidR="0086390C" w:rsidRDefault="00A443C6">
      <w:pPr>
        <w:ind w:firstLine="709"/>
        <w:jc w:val="both"/>
        <w:rPr>
          <w:rStyle w:val="Fontdeparagrafimplicit"/>
          <w:shd w:val="clear" w:color="auto" w:fill="FFFFFF"/>
        </w:rPr>
      </w:pPr>
      <w:r>
        <w:rPr>
          <w:rStyle w:val="Fontdeparagrafimplicit"/>
          <w:shd w:val="clear" w:color="auto" w:fill="FFFFFF"/>
        </w:rPr>
        <w:t>Potrivit prevederilor art. 43 alin. 2 din Decretul Președintelui României nr. 195 din 16 martie 2020, privind instituirea stării de urgenţă pe teritoriul României, procesele penale aflate în curs pe rolul instanţelor de judecată se suspendă de drept pe durata stării de urgenţă, mai puţin în situaţiile de excepţie expres enumerate, în care prezenta cauză nu se încadrează.</w:t>
      </w:r>
    </w:p>
    <w:p w:rsidR="0086390C" w:rsidRDefault="00A443C6">
      <w:pPr>
        <w:ind w:firstLine="709"/>
        <w:jc w:val="both"/>
        <w:rPr>
          <w:rStyle w:val="Fontdeparagrafimplicit"/>
          <w:shd w:val="clear" w:color="auto" w:fill="FFFFFF"/>
        </w:rPr>
      </w:pPr>
      <w:r>
        <w:rPr>
          <w:rStyle w:val="Fontdeparagrafimplicit"/>
          <w:shd w:val="clear" w:color="auto" w:fill="FFFFFF"/>
        </w:rPr>
        <w:t>Potrivit prevederilor art. 43 alin. 8 din Decretul Președintelui României nr. 195 din 16 martie 2020, privind instituirea stării de urgenţă pe teritoriul României, pe durata stării de urgenţă, în cauzele în care procesul penal este suspendat potrivit prevederilor prezentului decret, prescripţia răspunderii penale se suspendă.</w:t>
      </w:r>
    </w:p>
    <w:p w:rsidR="0086390C" w:rsidRDefault="00A443C6">
      <w:pPr>
        <w:ind w:firstLine="709"/>
        <w:jc w:val="both"/>
      </w:pPr>
      <w:r>
        <w:t>Astfel, cauza de suspendare a cursului prescripţiei răspunderii penale pe durata stării de urgenţă derivă din prevederile normative anterior menţionate şi din calificarea stării de urgenţă ca fiind o împrejurare de neînlăturat ce împiedică continuarea procesului penal (în înţelesul dispoziţiilor tezei finale a art. 156 alin. 1 C.pen.).</w:t>
      </w:r>
    </w:p>
    <w:p w:rsidR="0086390C" w:rsidRDefault="00A443C6">
      <w:pPr>
        <w:ind w:firstLine="709"/>
        <w:jc w:val="both"/>
      </w:pPr>
      <w:r>
        <w:t>Consecinţa suspendării cursului prescripţiei răspunderii penale în perioada 16.03.2020-15.05.2020 este prevăzută de dispoziţiile art. 156 alin. 2 C.pen. în sensul că prescripţia (suspendată pe perioada celor 60 de zile de stare de urgenţă) îşi reia cursul din ziua în care a încetat cauza de suspendare, efectul fiind prelungirea termenului la care s-ar fi împlinit termenul general de prescripţie cu  durata perioadei de suspendare.</w:t>
      </w:r>
    </w:p>
    <w:p w:rsidR="0086390C" w:rsidRDefault="00A443C6">
      <w:pPr>
        <w:ind w:firstLine="709"/>
        <w:jc w:val="both"/>
      </w:pPr>
      <w:r>
        <w:t xml:space="preserve">Aplicând aceste principii speţei, constatăm că în ceea ce priveşte situaţia inculpaţilor </w:t>
      </w:r>
      <w:r w:rsidR="00E366D7">
        <w:t>I1</w:t>
      </w:r>
      <w:r>
        <w:t xml:space="preserve"> şi </w:t>
      </w:r>
      <w:r w:rsidR="00E366D7">
        <w:t>I2</w:t>
      </w:r>
      <w:r>
        <w:t xml:space="preserve">, termenul general de prescripţie al răspunderii penale pentru săvârşirea infracţiunii prev. de art. 273 alin. 1 C.pen., nu s-a împlinit până la acest moment, urmând a se împlini la data de 26.01.2024 în cazul inculpatului </w:t>
      </w:r>
      <w:r w:rsidR="00E366D7">
        <w:t>I2</w:t>
      </w:r>
      <w:r>
        <w:t xml:space="preserve">, respectiv la data de 09.04.2024 în cazul inculpatului </w:t>
      </w:r>
      <w:r w:rsidR="00E366D7">
        <w:t>I1</w:t>
      </w:r>
      <w:r>
        <w:t xml:space="preserve">. </w:t>
      </w:r>
    </w:p>
    <w:p w:rsidR="0086390C" w:rsidRDefault="00A443C6">
      <w:pPr>
        <w:ind w:firstLine="709"/>
        <w:jc w:val="both"/>
      </w:pPr>
      <w:r>
        <w:t>Prin urmare, va fi respinsă solicitarea apelanţilor de dispunere a unei soluţii de încetare a procesului penal în temeiul art. 16 alin. 1 lit. f C.proc.pen., nefiind îndeplinite condiţiile prevăzute de lege.</w:t>
      </w:r>
    </w:p>
    <w:p w:rsidR="0086390C" w:rsidRDefault="00A443C6">
      <w:pPr>
        <w:ind w:firstLine="709"/>
        <w:jc w:val="both"/>
      </w:pPr>
      <w:r>
        <w:t xml:space="preserve">În ceea ce privește modul de interpretare și aplicare a prevederilor art. 74 C.pen., Curtea reține că, în speță, instanța de fond a pus în evidență și a valorificat în mod judicios împrejurările de fapt și modul de comitere a infracțiunii și mijloacele folosite (afirmaţii mincinoase în calitate de martori, în cursul urmăririi penale, deşi potrivit art. 116-117 C.proc.pen., aveau posibilitatea legală de a refuza să depună mărturie în considerarea relaţiei de rudenie), care reliefează o gravitate medie a faptelor săvârșite, prin raportare și la natura și gravitatea rezultatului produs (infracţiune de pericol, fiind generată o stare de pericol pentru </w:t>
      </w:r>
      <w:r>
        <w:rPr>
          <w:rStyle w:val="Fontdeparagrafimplicit"/>
          <w:shd w:val="clear" w:color="auto" w:fill="FFFFFF"/>
        </w:rPr>
        <w:t>activitatea de înfăptuire a justiției penale</w:t>
      </w:r>
      <w:r>
        <w:t>).</w:t>
      </w:r>
    </w:p>
    <w:p w:rsidR="0086390C" w:rsidRDefault="00A443C6">
      <w:pPr>
        <w:ind w:firstLine="709"/>
        <w:jc w:val="both"/>
      </w:pPr>
      <w:r>
        <w:t xml:space="preserve">De asemenea, au fost avute în vedere și elementele de ordin psihologic care au stat la baza săvârșirii infracțiunilor (motivul și scopul- exonerarea de răspundere penală a inculpatului </w:t>
      </w:r>
      <w:r w:rsidR="00E366D7">
        <w:t>I2</w:t>
      </w:r>
      <w:r>
        <w:t xml:space="preserve">, fiul inculpatului </w:t>
      </w:r>
      <w:r w:rsidR="00E366D7">
        <w:t>I1</w:t>
      </w:r>
      <w:r>
        <w:t xml:space="preserve">, respectiv tatăl inculpatului </w:t>
      </w:r>
      <w:r w:rsidR="00E366D7">
        <w:t>I2</w:t>
      </w:r>
      <w:r>
        <w:t>), precum și datele care caracterizează favorabil persoana inculpaţilor (vârsta, împrejurarea că ambii inculpaţi sunt la primul contact cu legea penală şi sunt integraţi în societate, intervalul de timp scurs de la data săvârşirii faptelor), fiind justificată aplicarea unei pedepse cu amenda penală în cuantum de 2000 de lei (200 zile amendă x 10 lei) în cazul ambilor inculpaţi.</w:t>
      </w:r>
    </w:p>
    <w:p w:rsidR="0086390C" w:rsidRDefault="00A443C6">
      <w:pPr>
        <w:ind w:firstLine="709"/>
        <w:jc w:val="both"/>
      </w:pPr>
      <w:r>
        <w:t xml:space="preserve">Nu în ultimul rând, referitor la pedeapsă, Curtea reamintește, relativ la scopul și limitele antrenării răspunderii penale, că se urmărește reeducarea persoanei, asigurarea reinserției sale sociale, dar și prevenirea săvârşirii de noi infracţiuni. Or, prevenirea săvârşirii de noi infracţiuni trebuie să se realizeze nu doar pentru cel căruia i se aplică o pedeapsă, care este menită să asigure constrângerea </w:t>
      </w:r>
      <w:r>
        <w:lastRenderedPageBreak/>
        <w:t xml:space="preserve">şi reeducarea inculpatului, ci şi pentru ceilalţi destinatari ai legii penale, care, sub ameninţarea cu pedeapsa prevăzută în norma penală, îşi conformează conduita socială în acord cu exigenţele acesteia. </w:t>
      </w:r>
    </w:p>
    <w:p w:rsidR="0086390C" w:rsidRDefault="00A443C6">
      <w:pPr>
        <w:ind w:firstLine="709"/>
        <w:jc w:val="both"/>
      </w:pPr>
      <w:r>
        <w:t>Ca atare, pentru ca pedeapsa să-şi realizeze funcţiile şi scopul definit de legiuitor, este firesc ca aceasta trebuie să fie dozată sub aspectul duratei şi naturii sale în funcţie de gravitatea faptei săvârşite, dar şi în raport de circumstanţele personale ale inculpatului, care, sub constrângerea acesteia, să se supună procesului de reeducare și, finalmente, să nu revină în câmpul infracţional.</w:t>
      </w:r>
    </w:p>
    <w:p w:rsidR="0086390C" w:rsidRDefault="00A443C6">
      <w:pPr>
        <w:widowControl w:val="0"/>
        <w:ind w:firstLine="709"/>
        <w:jc w:val="both"/>
      </w:pPr>
      <w:r>
        <w:t>În consecinţă, este corectă aserţiunea instanţei de fond privitoare la natura şi limitele speciale ale pedepselor principale, la gravitatea concretă a faptelor şi periculozitatea inculpaţilor, iar soluţia pronunţată ţine seama de toate împrejurările legate de persoana inculpaţilor şi care au relevanţă în procesul de individualizare şi evaluare prev. de art. 74 C.pen. corob. cu art. 83 C.pen., art. 91 C.pen.</w:t>
      </w:r>
    </w:p>
    <w:p w:rsidR="0086390C" w:rsidRDefault="00A443C6">
      <w:pPr>
        <w:widowControl w:val="0"/>
        <w:ind w:firstLine="709"/>
        <w:jc w:val="both"/>
      </w:pPr>
      <w:r>
        <w:t xml:space="preserve">În lumina considerentelor care preced şi reţinând că prima instanţă a pronunţat o hotărâre legală şi temeinică sub toate aspectele, Curtea, procedând conform art. 421 alin. 1 pct. 1 lit. b) Cod procedură penală, va respinge, ca nefondate, apelurile declarate de către apelanţii – inculpaţi </w:t>
      </w:r>
      <w:r w:rsidR="00E366D7">
        <w:t>I1</w:t>
      </w:r>
      <w:r>
        <w:t xml:space="preserve"> (</w:t>
      </w:r>
      <w:r w:rsidR="00F744D9">
        <w:t xml:space="preserve">fiul lui …. şi …, născut la data de ….  domiciliat …str. …., nr. …., …. CNP…., </w:t>
      </w:r>
      <w:r>
        <w:t xml:space="preserve">) şi </w:t>
      </w:r>
      <w:r w:rsidR="00E366D7">
        <w:t>I2</w:t>
      </w:r>
      <w:r>
        <w:t xml:space="preserve"> ( </w:t>
      </w:r>
      <w:r w:rsidR="00F744D9">
        <w:t xml:space="preserve">fiul lui …. şi …, născut la data de ….  domiciliat …str. …., nr. …., …. CNP…., </w:t>
      </w:r>
      <w:r>
        <w:t xml:space="preserve">) împotriva sentinţei penale nr. </w:t>
      </w:r>
      <w:r w:rsidR="00E366D7">
        <w:t>3</w:t>
      </w:r>
      <w:r>
        <w:t xml:space="preserve"> pronunţată de Judecătoria </w:t>
      </w:r>
      <w:r w:rsidR="00E366D7">
        <w:t>S</w:t>
      </w:r>
      <w:r>
        <w:t xml:space="preserve"> la data de </w:t>
      </w:r>
      <w:r w:rsidR="00E366D7">
        <w:t>...</w:t>
      </w:r>
      <w:r>
        <w:t xml:space="preserve"> în dosarul penal nr. </w:t>
      </w:r>
      <w:r w:rsidR="00E366D7">
        <w:t>1</w:t>
      </w:r>
      <w:r>
        <w:t>.</w:t>
      </w:r>
    </w:p>
    <w:p w:rsidR="0086390C" w:rsidRDefault="00A443C6">
      <w:pPr>
        <w:widowControl w:val="0"/>
        <w:ind w:firstLine="709"/>
        <w:jc w:val="both"/>
      </w:pPr>
      <w:r>
        <w:t>În baza art. 275 alin. 2 C.proc.pen., va obliga inculpaţii la plata cheltuielilor judiciare către stat în cuantum de 500 lei fiecare.</w:t>
      </w:r>
    </w:p>
    <w:p w:rsidR="0086390C" w:rsidRDefault="0086390C">
      <w:pPr>
        <w:widowControl w:val="0"/>
        <w:ind w:firstLine="709"/>
        <w:jc w:val="both"/>
      </w:pPr>
    </w:p>
    <w:p w:rsidR="0086390C" w:rsidRDefault="00A443C6">
      <w:pPr>
        <w:ind w:firstLine="709"/>
        <w:jc w:val="center"/>
        <w:rPr>
          <w:rStyle w:val="Fontdeparagrafimplicit"/>
          <w:b/>
        </w:rPr>
      </w:pPr>
      <w:r>
        <w:rPr>
          <w:rStyle w:val="Fontdeparagrafimplicit"/>
          <w:b/>
        </w:rPr>
        <w:t>PENTRU ACESTE MOTIVE,</w:t>
      </w:r>
    </w:p>
    <w:p w:rsidR="0086390C" w:rsidRDefault="00A443C6">
      <w:pPr>
        <w:ind w:firstLine="709"/>
        <w:jc w:val="center"/>
        <w:rPr>
          <w:rStyle w:val="Fontdeparagrafimplicit"/>
          <w:b/>
        </w:rPr>
      </w:pPr>
      <w:r>
        <w:rPr>
          <w:rStyle w:val="Fontdeparagrafimplicit"/>
          <w:b/>
        </w:rPr>
        <w:t>IN NUMELE LEGII</w:t>
      </w:r>
    </w:p>
    <w:p w:rsidR="0086390C" w:rsidRDefault="00A443C6">
      <w:pPr>
        <w:ind w:firstLine="709"/>
        <w:jc w:val="center"/>
        <w:rPr>
          <w:rStyle w:val="Fontdeparagrafimplicit"/>
          <w:b/>
        </w:rPr>
      </w:pPr>
      <w:r>
        <w:rPr>
          <w:rStyle w:val="Fontdeparagrafimplicit"/>
          <w:b/>
        </w:rPr>
        <w:t>D E C I D E</w:t>
      </w:r>
    </w:p>
    <w:p w:rsidR="0086390C" w:rsidRDefault="0086390C">
      <w:pPr>
        <w:widowControl w:val="0"/>
        <w:ind w:firstLine="709"/>
        <w:jc w:val="both"/>
        <w:rPr>
          <w:rStyle w:val="Fontdeparagrafimplicit"/>
        </w:rPr>
      </w:pPr>
    </w:p>
    <w:p w:rsidR="0086390C" w:rsidRDefault="00A443C6">
      <w:pPr>
        <w:widowControl w:val="0"/>
        <w:ind w:firstLine="709"/>
        <w:jc w:val="both"/>
      </w:pPr>
      <w:r>
        <w:t xml:space="preserve">În baza art. 421 alin. 1 pct. 1 lit. b Cod procedură penală, respinge, ca nefondate, apelurile declarate de către apelanţii – inculpaţi </w:t>
      </w:r>
      <w:r w:rsidR="00E366D7">
        <w:t>I1</w:t>
      </w:r>
      <w:r>
        <w:t xml:space="preserve"> (</w:t>
      </w:r>
      <w:r w:rsidR="00F744D9">
        <w:t xml:space="preserve">fiul lui …. şi …, născut la data de ….  domiciliat …str. …., nr. …., …. CNP…., </w:t>
      </w:r>
      <w:r>
        <w:t xml:space="preserve">) şi </w:t>
      </w:r>
      <w:r w:rsidR="00E366D7">
        <w:t>I2</w:t>
      </w:r>
      <w:r>
        <w:t xml:space="preserve"> (</w:t>
      </w:r>
      <w:r w:rsidR="00F744D9">
        <w:t xml:space="preserve">fiul lui …. şi …, născut la data de ….  domiciliat …str. …., nr. …., …. CNP…., </w:t>
      </w:r>
      <w:r>
        <w:t xml:space="preserve">) împotriva sentinţei penale nr. </w:t>
      </w:r>
      <w:r w:rsidR="00E366D7">
        <w:t>3</w:t>
      </w:r>
      <w:r>
        <w:t xml:space="preserve">, pronunţată de Judecătoria </w:t>
      </w:r>
      <w:r w:rsidR="00E366D7">
        <w:t>S</w:t>
      </w:r>
      <w:r>
        <w:t xml:space="preserve"> la data de </w:t>
      </w:r>
      <w:r w:rsidR="00E366D7">
        <w:t>...</w:t>
      </w:r>
      <w:r>
        <w:t xml:space="preserve"> în dosarul penal nr. </w:t>
      </w:r>
      <w:r w:rsidR="00E366D7">
        <w:t>1</w:t>
      </w:r>
      <w:r>
        <w:t>.</w:t>
      </w:r>
    </w:p>
    <w:p w:rsidR="0086390C" w:rsidRDefault="00A443C6">
      <w:pPr>
        <w:widowControl w:val="0"/>
        <w:ind w:firstLine="709"/>
        <w:jc w:val="both"/>
      </w:pPr>
      <w:r>
        <w:t>În baza art. 275 alin. 2 C.proc.pen., obligă inculpaţii la plata cheltuielilor judiciare către stat în cuantum de 500 lei fiecare.</w:t>
      </w:r>
    </w:p>
    <w:p w:rsidR="0086390C" w:rsidRDefault="00A443C6">
      <w:pPr>
        <w:widowControl w:val="0"/>
        <w:ind w:firstLine="709"/>
        <w:jc w:val="both"/>
      </w:pPr>
      <w:r>
        <w:t>Definitivă.</w:t>
      </w:r>
    </w:p>
    <w:p w:rsidR="0086390C" w:rsidRDefault="00A443C6">
      <w:pPr>
        <w:widowControl w:val="0"/>
        <w:ind w:firstLine="709"/>
        <w:jc w:val="both"/>
      </w:pPr>
      <w:r>
        <w:t xml:space="preserve">Pronunţată azi, data de </w:t>
      </w:r>
      <w:r w:rsidR="00E366D7">
        <w:t>...</w:t>
      </w:r>
      <w:r>
        <w:t>, prin punerea deciziei la dispoziţia participanţilor prin intermediul Grefei Curţii.</w:t>
      </w:r>
    </w:p>
    <w:p w:rsidR="0086390C" w:rsidRDefault="0086390C">
      <w:pPr>
        <w:ind w:firstLine="709"/>
        <w:jc w:val="both"/>
        <w:rPr>
          <w:rStyle w:val="Fontdeparagrafimplicit"/>
          <w:b/>
        </w:rPr>
      </w:pPr>
    </w:p>
    <w:p w:rsidR="0086390C" w:rsidRDefault="00A443C6">
      <w:pPr>
        <w:ind w:firstLine="709"/>
        <w:jc w:val="both"/>
        <w:rPr>
          <w:rStyle w:val="Fontdeparagrafimplicit"/>
          <w:b/>
        </w:rPr>
      </w:pPr>
      <w:r>
        <w:rPr>
          <w:rStyle w:val="Fontdeparagrafimplicit"/>
          <w:b/>
        </w:rPr>
        <w:t>PREŞEDINTE</w:t>
      </w:r>
      <w:r>
        <w:rPr>
          <w:rStyle w:val="Fontdeparagrafimplicit"/>
          <w:b/>
        </w:rPr>
        <w:tab/>
      </w:r>
      <w:r>
        <w:rPr>
          <w:rStyle w:val="Fontdeparagrafimplicit"/>
          <w:b/>
        </w:rPr>
        <w:tab/>
      </w:r>
      <w:r>
        <w:rPr>
          <w:rStyle w:val="Fontdeparagrafimplicit"/>
          <w:b/>
        </w:rPr>
        <w:tab/>
      </w:r>
      <w:r>
        <w:rPr>
          <w:rStyle w:val="Fontdeparagrafimplicit"/>
          <w:b/>
        </w:rPr>
        <w:tab/>
      </w:r>
      <w:r>
        <w:rPr>
          <w:rStyle w:val="Fontdeparagrafimplicit"/>
          <w:b/>
        </w:rPr>
        <w:tab/>
      </w:r>
      <w:r>
        <w:rPr>
          <w:rStyle w:val="Fontdeparagrafimplicit"/>
          <w:b/>
        </w:rPr>
        <w:tab/>
        <w:t>JUDECĂTOR</w:t>
      </w:r>
    </w:p>
    <w:p w:rsidR="0086390C" w:rsidP="00E366D7" w:rsidRDefault="00E366D7">
      <w:pPr>
        <w:ind w:left="720" w:firstLine="720"/>
        <w:jc w:val="both"/>
        <w:rPr>
          <w:rStyle w:val="Fontdeparagrafimplicit"/>
          <w:b/>
        </w:rPr>
      </w:pPr>
      <w:r>
        <w:rPr>
          <w:rStyle w:val="Fontdeparagrafimplicit"/>
          <w:b/>
        </w:rPr>
        <w:t>...</w:t>
      </w:r>
      <w:r w:rsidR="00A443C6">
        <w:rPr>
          <w:rStyle w:val="Fontdeparagrafimplicit"/>
          <w:b/>
        </w:rPr>
        <w:tab/>
      </w:r>
      <w:r w:rsidR="00A443C6">
        <w:rPr>
          <w:rStyle w:val="Fontdeparagrafimplicit"/>
          <w:b/>
        </w:rPr>
        <w:tab/>
      </w:r>
      <w:r>
        <w:rPr>
          <w:rStyle w:val="Fontdeparagrafimplicit"/>
          <w:b/>
        </w:rPr>
        <w:tab/>
      </w:r>
      <w:r>
        <w:rPr>
          <w:rStyle w:val="Fontdeparagrafimplicit"/>
          <w:b/>
        </w:rPr>
        <w:tab/>
      </w:r>
      <w:r>
        <w:rPr>
          <w:rStyle w:val="Fontdeparagrafimplicit"/>
          <w:b/>
        </w:rPr>
        <w:tab/>
      </w:r>
      <w:r>
        <w:rPr>
          <w:rStyle w:val="Fontdeparagrafimplicit"/>
          <w:b/>
        </w:rPr>
        <w:tab/>
        <w:t xml:space="preserve">            </w:t>
      </w:r>
      <w:r w:rsidR="00A443C6">
        <w:rPr>
          <w:rStyle w:val="Fontdeparagrafimplicit"/>
          <w:b/>
        </w:rPr>
        <w:tab/>
      </w:r>
      <w:r>
        <w:rPr>
          <w:rStyle w:val="Fontdeparagrafimplicit"/>
          <w:b/>
        </w:rPr>
        <w:t>A0004</w:t>
      </w:r>
      <w:r w:rsidR="00A443C6">
        <w:rPr>
          <w:rStyle w:val="Fontdeparagrafimplicit"/>
          <w:b/>
        </w:rPr>
        <w:t xml:space="preserve"> </w:t>
      </w:r>
    </w:p>
    <w:p w:rsidR="0086390C" w:rsidRDefault="0086390C">
      <w:pPr>
        <w:jc w:val="both"/>
        <w:rPr>
          <w:rStyle w:val="Fontdeparagrafimplicit"/>
          <w:b/>
        </w:rPr>
      </w:pPr>
    </w:p>
    <w:p w:rsidR="0086390C" w:rsidRDefault="0086390C">
      <w:pPr>
        <w:jc w:val="both"/>
        <w:rPr>
          <w:rStyle w:val="Fontdeparagrafimplicit"/>
          <w:b/>
        </w:rPr>
      </w:pPr>
    </w:p>
    <w:p w:rsidR="0086390C" w:rsidRDefault="00A443C6">
      <w:pPr>
        <w:jc w:val="center"/>
        <w:rPr>
          <w:rStyle w:val="Fontdeparagrafimplicit"/>
          <w:b/>
        </w:rPr>
      </w:pPr>
      <w:r>
        <w:rPr>
          <w:rStyle w:val="Fontdeparagrafimplicit"/>
          <w:b/>
        </w:rPr>
        <w:t>GREFIER</w:t>
      </w:r>
    </w:p>
    <w:p w:rsidR="0086390C" w:rsidRDefault="00E366D7">
      <w:pPr>
        <w:jc w:val="center"/>
        <w:rPr>
          <w:rStyle w:val="Fontdeparagrafimplicit"/>
          <w:b/>
        </w:rPr>
      </w:pPr>
      <w:r>
        <w:rPr>
          <w:rStyle w:val="Fontdeparagrafimplicit"/>
          <w:b/>
        </w:rPr>
        <w:t>...</w:t>
      </w:r>
    </w:p>
    <w:p w:rsidR="0086390C" w:rsidRDefault="0086390C">
      <w:pPr>
        <w:ind w:firstLine="709"/>
        <w:jc w:val="both"/>
        <w:rPr>
          <w:rStyle w:val="Fontdeparagrafimplicit"/>
          <w:b/>
        </w:rPr>
      </w:pPr>
    </w:p>
    <w:p w:rsidR="0086390C" w:rsidRDefault="0086390C">
      <w:pPr>
        <w:ind w:firstLine="709"/>
        <w:jc w:val="both"/>
        <w:rPr>
          <w:rStyle w:val="Fontdeparagrafimplicit"/>
        </w:rPr>
      </w:pPr>
    </w:p>
    <w:p w:rsidR="0086390C" w:rsidRDefault="0086390C">
      <w:pPr>
        <w:ind w:firstLine="709"/>
        <w:jc w:val="both"/>
        <w:rPr>
          <w:rStyle w:val="Fontdeparagrafimplicit"/>
          <w:sz w:val="20"/>
        </w:rPr>
      </w:pPr>
    </w:p>
    <w:p w:rsidR="0086390C" w:rsidRDefault="0086390C">
      <w:pPr>
        <w:ind w:firstLine="709"/>
        <w:jc w:val="both"/>
        <w:rPr>
          <w:rStyle w:val="Fontdeparagrafimplicit"/>
          <w:sz w:val="20"/>
        </w:rPr>
      </w:pPr>
    </w:p>
    <w:p w:rsidR="0086390C" w:rsidRDefault="0086390C">
      <w:pPr>
        <w:ind w:firstLine="709"/>
        <w:jc w:val="both"/>
        <w:rPr>
          <w:rStyle w:val="Fontdeparagrafimplicit"/>
          <w:sz w:val="20"/>
        </w:rPr>
      </w:pPr>
    </w:p>
    <w:p w:rsidR="0086390C" w:rsidRDefault="0086390C">
      <w:pPr>
        <w:ind w:firstLine="709"/>
        <w:jc w:val="both"/>
        <w:rPr>
          <w:rStyle w:val="Fontdeparagrafimplicit"/>
          <w:sz w:val="20"/>
        </w:rPr>
      </w:pPr>
    </w:p>
    <w:p w:rsidR="0086390C" w:rsidRDefault="00A443C6">
      <w:pPr>
        <w:jc w:val="both"/>
        <w:rPr>
          <w:rStyle w:val="Fontdeparagrafimplicit"/>
          <w:sz w:val="20"/>
        </w:rPr>
      </w:pPr>
      <w:r>
        <w:rPr>
          <w:rStyle w:val="Fontdeparagrafimplicit"/>
          <w:sz w:val="20"/>
        </w:rPr>
        <w:t>Red.</w:t>
      </w:r>
      <w:r w:rsidR="00E366D7">
        <w:rPr>
          <w:rStyle w:val="Fontdeparagrafimplicit"/>
          <w:sz w:val="20"/>
        </w:rPr>
        <w:t>A0004</w:t>
      </w:r>
      <w:r>
        <w:rPr>
          <w:rStyle w:val="Fontdeparagrafimplicit"/>
          <w:sz w:val="20"/>
        </w:rPr>
        <w:t>/Tehn.</w:t>
      </w:r>
      <w:r w:rsidR="00E366D7">
        <w:rPr>
          <w:rStyle w:val="Fontdeparagrafimplicit"/>
          <w:sz w:val="20"/>
        </w:rPr>
        <w:t>...</w:t>
      </w:r>
    </w:p>
    <w:p w:rsidR="0086390C" w:rsidRDefault="00A443C6">
      <w:pPr>
        <w:jc w:val="both"/>
        <w:rPr>
          <w:rStyle w:val="Fontdeparagrafimplicit"/>
          <w:sz w:val="20"/>
        </w:rPr>
      </w:pPr>
      <w:r>
        <w:rPr>
          <w:rStyle w:val="Fontdeparagrafimplicit"/>
          <w:sz w:val="20"/>
        </w:rPr>
        <w:t>5ex./</w:t>
      </w:r>
      <w:r w:rsidR="00E366D7">
        <w:rPr>
          <w:rStyle w:val="Fontdeparagrafimplicit"/>
          <w:sz w:val="20"/>
        </w:rPr>
        <w:t>...</w:t>
      </w:r>
    </w:p>
    <w:p w:rsidR="0086390C" w:rsidRDefault="00A443C6">
      <w:pPr>
        <w:jc w:val="both"/>
        <w:rPr>
          <w:rStyle w:val="Fontdeparagrafimplicit"/>
          <w:sz w:val="20"/>
        </w:rPr>
      </w:pPr>
      <w:r>
        <w:rPr>
          <w:rStyle w:val="Fontdeparagrafimplicit"/>
          <w:sz w:val="20"/>
        </w:rPr>
        <w:t xml:space="preserve">Jud.fond: </w:t>
      </w:r>
      <w:r w:rsidR="00E366D7">
        <w:rPr>
          <w:rStyle w:val="Fontdeparagrafimplicit"/>
          <w:sz w:val="20"/>
        </w:rPr>
        <w:t>...</w:t>
      </w:r>
    </w:p>
    <w:sectPr w:rsidR="0086390C">
      <w:footerReference w:type="even" r:id="rId6"/>
      <w:footerReference w:type="default" r:id="rId7"/>
      <w:pgSz w:w="11906" w:h="16838"/>
      <w:pgMar w:top="851" w:right="851"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37A3" w:rsidRDefault="00A443C6">
      <w:r>
        <w:separator/>
      </w:r>
    </w:p>
  </w:endnote>
  <w:endnote w:type="continuationSeparator" w:id="0">
    <w:p w:rsidR="009E37A3" w:rsidRDefault="00A44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390C" w:rsidRDefault="00A443C6">
    <w:pPr>
      <w:pStyle w:val="Subsol"/>
      <w:framePr w:wrap="around" w:hAnchor="margin" w:vAnchor="text" w:xAlign="outside"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86390C" w:rsidRDefault="0086390C">
    <w:pPr>
      <w:pStyle w:val="Subsol"/>
      <w:ind w:right="360" w:firstLine="360"/>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390C" w:rsidRDefault="00A443C6">
    <w:pPr>
      <w:pStyle w:val="Subsol"/>
      <w:framePr w:wrap="around" w:hAnchor="margin" w:vAnchor="text" w:xAlign="outside"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86390C" w:rsidRDefault="0086390C">
    <w:pPr>
      <w:pStyle w:val="Subsol"/>
      <w:ind w:right="360" w:firstLine="360"/>
      <w:rPr>
        <w:rStyle w:val="Numrdepag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37A3" w:rsidRDefault="00A443C6">
      <w:r>
        <w:separator/>
      </w:r>
    </w:p>
  </w:footnote>
  <w:footnote w:type="continuationSeparator" w:id="0">
    <w:p w:rsidR="009E37A3" w:rsidRDefault="00A443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bd-cjca:80/ecris_cdms/document_upload.aspx?id_document=3300000001827920&amp;id_departament=7&amp;id_sesiune=2376849&amp;id_user=185&amp;id_institutie=33&amp;actiune=modifica"/>
  </w:docVars>
  <w:rsids>
    <w:rsidRoot w:val="0086390C"/>
    <w:rsid w:val="001906D6"/>
    <w:rsid w:val="00361893"/>
    <w:rsid w:val="00546E1C"/>
    <w:rsid w:val="0086390C"/>
    <w:rsid w:val="009E37A3"/>
    <w:rsid w:val="00A443C6"/>
    <w:rsid w:val="00E366D7"/>
    <w:rsid w:val="00F744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B1DD5"/>
  <w15:docId w15:val="{89C90953-0FFB-4876-8CC0-76E3C82D8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Numrdepagin">
    <w:name w:val="Număr de pagină"/>
    <w:basedOn w:val="Fontdeparagraf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25</ap:TotalTime>
  <ap:Pages>8</ap:Pages>
  <ap:Words>5165</ap:Words>
  <ap:Characters>29963</ap:Characters>
  <ap:Application>Microsoft Office Word</ap:Application>
  <ap:DocSecurity>0</ap:DocSecurity>
  <ap:Lines>249</ap:Lines>
  <ap:Paragraphs>70</ap:Paragraphs>
  <ap:ScaleCrop>false</ap:ScaleCrop>
  <ap:HeadingPairs>
    <vt:vector baseType="variant" size="2">
      <vt:variant>
        <vt:lpstr>Title</vt:lpstr>
      </vt:variant>
      <vt:variant>
        <vt:i4>1</vt:i4>
      </vt:variant>
    </vt:vector>
  </ap:HeadingPairs>
  <ap:TitlesOfParts>
    <vt:vector baseType="lpstr" size="1">
      <vt:lpstr>Numar dosar</vt:lpstr>
    </vt:vector>
  </ap:TitlesOfParts>
  <ap:CharactersWithSpaces>35058</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