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C810C" w14:textId="69FA33F0" w:rsidR="00061471" w:rsidRDefault="00036613">
      <w:pPr>
        <w:rPr>
          <w:rStyle w:val="Fontdeparagrafimplicit1"/>
          <w:rFonts w:ascii="Garamond" w:hAnsi="Garamond"/>
        </w:rPr>
      </w:pPr>
      <w:r>
        <w:rPr>
          <w:rStyle w:val="Fontdeparagrafimplicit1"/>
          <w:rFonts w:ascii="Garamond" w:hAnsi="Garamond"/>
        </w:rPr>
        <w:t>Cod ECLI    ECLI:RO:CA</w:t>
      </w:r>
      <w:r w:rsidR="00030811">
        <w:rPr>
          <w:rStyle w:val="Fontdeparagrafimplicit1"/>
          <w:rFonts w:ascii="Garamond" w:hAnsi="Garamond"/>
        </w:rPr>
        <w:t>....</w:t>
      </w:r>
    </w:p>
    <w:p w14:paraId="519F6B5F" w14:textId="77777777" w:rsidR="00061471" w:rsidRDefault="00036613">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6BE6F653" w14:textId="2A9667B1" w:rsidR="00061471" w:rsidRDefault="00036613">
      <w:pPr>
        <w:rPr>
          <w:rStyle w:val="Fontdeparagrafimplicit1"/>
          <w:b/>
          <w:i/>
        </w:rPr>
      </w:pPr>
      <w:r>
        <w:rPr>
          <w:rStyle w:val="Fontdeparagrafimplicit1"/>
          <w:b/>
          <w:i/>
        </w:rPr>
        <w:t xml:space="preserve">  CURTEA DE APEL </w:t>
      </w:r>
      <w:r w:rsidR="00030811">
        <w:rPr>
          <w:rStyle w:val="Fontdeparagrafimplicit1"/>
          <w:b/>
          <w:i/>
        </w:rPr>
        <w:t>X</w:t>
      </w:r>
    </w:p>
    <w:p w14:paraId="1684ADB0" w14:textId="3645F824" w:rsidR="00061471" w:rsidRDefault="00036613">
      <w:pPr>
        <w:rPr>
          <w:rStyle w:val="Fontdeparagrafimplicit1"/>
          <w:b/>
          <w:i/>
        </w:rPr>
      </w:pPr>
      <w:r>
        <w:rPr>
          <w:rStyle w:val="Fontdeparagrafimplicit1"/>
          <w:b/>
          <w:i/>
        </w:rPr>
        <w:t xml:space="preserve">    SECŢIA  </w:t>
      </w:r>
      <w:r w:rsidR="00030811">
        <w:rPr>
          <w:rStyle w:val="Fontdeparagrafimplicit1"/>
          <w:b/>
          <w:i/>
        </w:rPr>
        <w:t>...</w:t>
      </w:r>
    </w:p>
    <w:p w14:paraId="7B080330" w14:textId="577203ED" w:rsidR="00061471" w:rsidRDefault="00036613">
      <w:pPr>
        <w:rPr>
          <w:rStyle w:val="Fontdeparagrafimplicit1"/>
          <w:b/>
          <w:i/>
        </w:rPr>
      </w:pPr>
      <w:r>
        <w:rPr>
          <w:rStyle w:val="Fontdeparagrafimplicit1"/>
          <w:b/>
          <w:i/>
        </w:rPr>
        <w:t xml:space="preserve"> Număr operator de date cu caracter personal </w:t>
      </w:r>
      <w:r w:rsidR="00030811">
        <w:rPr>
          <w:rStyle w:val="Fontdeparagrafimplicit1"/>
          <w:b/>
          <w:i/>
        </w:rPr>
        <w:t>...</w:t>
      </w:r>
    </w:p>
    <w:p w14:paraId="7D6F48DC" w14:textId="6D409AA3" w:rsidR="00061471" w:rsidRDefault="00036613">
      <w:pPr>
        <w:rPr>
          <w:rStyle w:val="Fontdeparagrafimplicit1"/>
          <w:b/>
          <w:i/>
        </w:rPr>
      </w:pPr>
      <w:r>
        <w:rPr>
          <w:rStyle w:val="Fontdeparagrafimplicit1"/>
          <w:b/>
          <w:i/>
        </w:rPr>
        <w:t xml:space="preserve">  DOSAR NR. </w:t>
      </w:r>
      <w:r w:rsidR="00030811">
        <w:rPr>
          <w:rStyle w:val="Fontdeparagrafimplicit1"/>
          <w:b/>
          <w:i/>
        </w:rPr>
        <w:t>....</w:t>
      </w:r>
      <w:r w:rsidR="008A7D9F">
        <w:rPr>
          <w:rStyle w:val="Fontdeparagrafimplicit1"/>
          <w:b/>
          <w:i/>
        </w:rPr>
        <w:t>20</w:t>
      </w:r>
    </w:p>
    <w:p w14:paraId="314B2D03" w14:textId="77777777" w:rsidR="00061471" w:rsidRDefault="00036613">
      <w:pPr>
        <w:rPr>
          <w:rStyle w:val="Fontdeparagrafimplicit1"/>
          <w:i/>
        </w:rPr>
      </w:pPr>
      <w:r>
        <w:rPr>
          <w:rStyle w:val="Fontdeparagrafimplicit1"/>
          <w:i/>
        </w:rPr>
        <w:t xml:space="preserve">          </w:t>
      </w:r>
    </w:p>
    <w:p w14:paraId="2C0AA721" w14:textId="75088BBD" w:rsidR="00061471" w:rsidRDefault="00036613">
      <w:pPr>
        <w:keepNext/>
        <w:jc w:val="center"/>
        <w:outlineLvl w:val="0"/>
        <w:rPr>
          <w:rStyle w:val="Fontdeparagrafimplicit1"/>
          <w:b/>
          <w:i/>
          <w:u w:val="single"/>
        </w:rPr>
      </w:pPr>
      <w:r>
        <w:rPr>
          <w:rStyle w:val="Fontdeparagrafimplicit1"/>
          <w:b/>
          <w:i/>
          <w:u w:val="single"/>
        </w:rPr>
        <w:t xml:space="preserve">DECIZIA CIVILĂ NR. </w:t>
      </w:r>
      <w:r w:rsidR="00030811">
        <w:rPr>
          <w:rStyle w:val="Fontdeparagrafimplicit1"/>
          <w:b/>
          <w:i/>
          <w:u w:val="single"/>
        </w:rPr>
        <w:t>...</w:t>
      </w:r>
      <w:r>
        <w:rPr>
          <w:rStyle w:val="Fontdeparagrafimplicit1"/>
          <w:b/>
          <w:i/>
          <w:u w:val="single"/>
        </w:rPr>
        <w:t xml:space="preserve"> </w:t>
      </w:r>
    </w:p>
    <w:p w14:paraId="2FBA6B11" w14:textId="77777777" w:rsidR="00061471" w:rsidRDefault="00061471">
      <w:pPr>
        <w:keepNext/>
        <w:jc w:val="center"/>
        <w:outlineLvl w:val="0"/>
        <w:rPr>
          <w:rStyle w:val="Fontdeparagrafimplicit1"/>
          <w:b/>
          <w:i/>
          <w:u w:val="single"/>
        </w:rPr>
      </w:pPr>
    </w:p>
    <w:p w14:paraId="1DAA28FE" w14:textId="1C510AB5" w:rsidR="00061471" w:rsidRDefault="00036613">
      <w:pPr>
        <w:jc w:val="center"/>
        <w:rPr>
          <w:rStyle w:val="Fontdeparagrafimplicit1"/>
          <w:b/>
          <w:i/>
        </w:rPr>
      </w:pPr>
      <w:r>
        <w:rPr>
          <w:rStyle w:val="Fontdeparagrafimplicit1"/>
          <w:b/>
          <w:i/>
        </w:rPr>
        <w:t xml:space="preserve">Şedinţa publică din </w:t>
      </w:r>
      <w:r w:rsidR="00030811">
        <w:rPr>
          <w:rStyle w:val="Fontdeparagrafimplicit1"/>
          <w:b/>
          <w:i/>
        </w:rPr>
        <w:t>....</w:t>
      </w:r>
      <w:r>
        <w:rPr>
          <w:rStyle w:val="Fontdeparagrafimplicit1"/>
          <w:b/>
          <w:i/>
        </w:rPr>
        <w:t xml:space="preserve">  </w:t>
      </w:r>
    </w:p>
    <w:p w14:paraId="23F36C7F" w14:textId="77777777" w:rsidR="00061471" w:rsidRDefault="00061471">
      <w:pPr>
        <w:jc w:val="center"/>
        <w:rPr>
          <w:rStyle w:val="Fontdeparagrafimplicit1"/>
          <w:b/>
          <w:i/>
        </w:rPr>
      </w:pPr>
    </w:p>
    <w:p w14:paraId="4C95FDE8" w14:textId="2D860B65" w:rsidR="00061471" w:rsidRDefault="00036613">
      <w:pPr>
        <w:ind w:left="2124" w:firstLine="708"/>
        <w:rPr>
          <w:rStyle w:val="Fontdeparagrafimplicit1"/>
          <w:b/>
          <w:i/>
        </w:rPr>
      </w:pPr>
      <w:r>
        <w:rPr>
          <w:rStyle w:val="Fontdeparagrafimplicit1"/>
          <w:b/>
          <w:i/>
        </w:rPr>
        <w:t xml:space="preserve">PREŞEDINTE: </w:t>
      </w:r>
      <w:r w:rsidR="00030811">
        <w:rPr>
          <w:rStyle w:val="Fontdeparagrafimplicit1"/>
          <w:b/>
          <w:i/>
        </w:rPr>
        <w:t>...</w:t>
      </w:r>
    </w:p>
    <w:p w14:paraId="313A88D8" w14:textId="768FBCF7" w:rsidR="00061471" w:rsidRDefault="00036613">
      <w:pPr>
        <w:ind w:left="2124" w:firstLine="708"/>
        <w:rPr>
          <w:rStyle w:val="Fontdeparagrafimplicit1"/>
          <w:b/>
          <w:i/>
        </w:rPr>
      </w:pPr>
      <w:r>
        <w:rPr>
          <w:rStyle w:val="Fontdeparagrafimplicit1"/>
          <w:b/>
          <w:i/>
        </w:rPr>
        <w:t xml:space="preserve">JUDECĂTOR:  </w:t>
      </w:r>
      <w:r w:rsidR="00030811">
        <w:rPr>
          <w:rStyle w:val="Fontdeparagrafimplicit1"/>
          <w:b/>
          <w:i/>
        </w:rPr>
        <w:t>A0011</w:t>
      </w:r>
      <w:r>
        <w:rPr>
          <w:rStyle w:val="Fontdeparagrafimplicit1"/>
          <w:b/>
          <w:i/>
        </w:rPr>
        <w:t xml:space="preserve">     </w:t>
      </w:r>
    </w:p>
    <w:p w14:paraId="2DA09EF6" w14:textId="7C8AEA99" w:rsidR="00061471" w:rsidRDefault="00036613">
      <w:pPr>
        <w:ind w:left="2124" w:firstLine="708"/>
        <w:rPr>
          <w:rStyle w:val="Fontdeparagrafimplicit1"/>
          <w:b/>
          <w:i/>
        </w:rPr>
      </w:pPr>
      <w:r>
        <w:rPr>
          <w:rStyle w:val="Fontdeparagrafimplicit1"/>
          <w:b/>
          <w:i/>
        </w:rPr>
        <w:t xml:space="preserve">GREFIER : </w:t>
      </w:r>
      <w:r w:rsidR="00030811">
        <w:rPr>
          <w:rStyle w:val="Fontdeparagrafimplicit1"/>
          <w:b/>
          <w:i/>
        </w:rPr>
        <w:t>....</w:t>
      </w:r>
    </w:p>
    <w:p w14:paraId="05FF0AB4" w14:textId="77777777" w:rsidR="00061471" w:rsidRDefault="00036613">
      <w:pPr>
        <w:ind w:left="2124" w:firstLine="708"/>
        <w:rPr>
          <w:rStyle w:val="Fontdeparagrafimplicit1"/>
          <w:b/>
          <w:i/>
        </w:rPr>
      </w:pPr>
      <w:r>
        <w:rPr>
          <w:rStyle w:val="Fontdeparagrafimplicit1"/>
          <w:b/>
          <w:i/>
        </w:rPr>
        <w:t xml:space="preserve"> </w:t>
      </w:r>
    </w:p>
    <w:p w14:paraId="244A4BDF" w14:textId="75608C0A" w:rsidR="00061471" w:rsidRDefault="00036613">
      <w:pPr>
        <w:ind w:firstLine="708"/>
        <w:jc w:val="both"/>
      </w:pPr>
      <w:r>
        <w:t xml:space="preserve">Pe rol fiind soluţionarea apelului civil declarat de apelantul pârât </w:t>
      </w:r>
      <w:r>
        <w:rPr>
          <w:rStyle w:val="Fontdeparagrafimplicit1"/>
          <w:b/>
        </w:rPr>
        <w:t>MINISTERUL EDUCAŢIEI NAŢIONALE</w:t>
      </w:r>
      <w:r>
        <w:t>,</w:t>
      </w:r>
      <w:r>
        <w:rPr>
          <w:rStyle w:val="Fontdeparagrafimplicit1"/>
          <w:b/>
        </w:rPr>
        <w:t xml:space="preserve"> </w:t>
      </w:r>
      <w:r>
        <w:t xml:space="preserve">cu sediul în </w:t>
      </w:r>
      <w:r w:rsidR="00C719EA">
        <w:t>...,</w:t>
      </w:r>
      <w:r>
        <w:t xml:space="preserve"> în contradictoriu cu intimatul reclamant </w:t>
      </w:r>
      <w:r>
        <w:rPr>
          <w:rStyle w:val="Fontdeparagrafimplicit1"/>
          <w:b/>
        </w:rPr>
        <w:t xml:space="preserve">SINDICATUL LIBER DIN ÎNVĂŢĂMÂNT </w:t>
      </w:r>
      <w:r w:rsidR="00030811">
        <w:rPr>
          <w:rStyle w:val="Fontdeparagrafimplicit1"/>
          <w:b/>
        </w:rPr>
        <w:t>Z</w:t>
      </w:r>
      <w:r>
        <w:t xml:space="preserve"> în reprezentarea reclamanţilor – membrii de sindicat: </w:t>
      </w:r>
      <w:r w:rsidR="00F2444E" w:rsidRPr="00A77418">
        <w:rPr>
          <w:b/>
          <w:bCs/>
        </w:rPr>
        <w:t>HI, HM, MF, HV, BF, BM</w:t>
      </w:r>
      <w:r w:rsidR="00F2444E">
        <w:t xml:space="preserve"> și alți </w:t>
      </w:r>
      <w:r w:rsidR="00F2444E" w:rsidRPr="008633C8">
        <w:rPr>
          <w:b/>
          <w:bCs/>
        </w:rPr>
        <w:t>25</w:t>
      </w:r>
      <w:r w:rsidR="00F2444E">
        <w:t xml:space="preserve"> </w:t>
      </w:r>
      <w:r>
        <w:t xml:space="preserve">cu domiciliul procesual ales în </w:t>
      </w:r>
      <w:r w:rsidR="00C719EA">
        <w:t>...</w:t>
      </w:r>
      <w:r>
        <w:t xml:space="preserve">, intimaţii pârâţi </w:t>
      </w:r>
      <w:r>
        <w:rPr>
          <w:rStyle w:val="Fontdeparagrafimplicit1"/>
          <w:b/>
        </w:rPr>
        <w:t xml:space="preserve">COMUNA </w:t>
      </w:r>
      <w:r w:rsidR="00030811">
        <w:rPr>
          <w:rStyle w:val="Fontdeparagrafimplicit1"/>
          <w:b/>
        </w:rPr>
        <w:t>SS</w:t>
      </w:r>
      <w:r>
        <w:rPr>
          <w:rStyle w:val="Fontdeparagrafimplicit1"/>
          <w:b/>
        </w:rPr>
        <w:t xml:space="preserve"> prin PRIMAR</w:t>
      </w:r>
      <w:r>
        <w:t xml:space="preserve">, cu sediul în </w:t>
      </w:r>
      <w:r w:rsidR="00C719EA">
        <w:t>...</w:t>
      </w:r>
      <w:r>
        <w:t xml:space="preserve">, </w:t>
      </w:r>
      <w:r>
        <w:rPr>
          <w:rStyle w:val="Fontdeparagrafimplicit1"/>
          <w:b/>
        </w:rPr>
        <w:t xml:space="preserve">ŞCOALA GIMNAZIALĂ NR.1 </w:t>
      </w:r>
      <w:r w:rsidR="00030811">
        <w:rPr>
          <w:rStyle w:val="Fontdeparagrafimplicit1"/>
          <w:b/>
        </w:rPr>
        <w:t>SS</w:t>
      </w:r>
      <w:r>
        <w:t xml:space="preserve">, cu sediul în </w:t>
      </w:r>
      <w:r w:rsidR="00C719EA">
        <w:t>...</w:t>
      </w:r>
      <w:r>
        <w:t xml:space="preserve">, </w:t>
      </w:r>
      <w:r>
        <w:rPr>
          <w:rStyle w:val="Fontdeparagrafimplicit1"/>
          <w:b/>
        </w:rPr>
        <w:t xml:space="preserve">INSPECTORATUL ŞCOLAR JUDEŢEAN </w:t>
      </w:r>
      <w:r w:rsidR="00030811">
        <w:rPr>
          <w:rStyle w:val="Fontdeparagrafimplicit1"/>
          <w:b/>
        </w:rPr>
        <w:t>Z</w:t>
      </w:r>
      <w:r>
        <w:t xml:space="preserve">, cu sediul în </w:t>
      </w:r>
      <w:r w:rsidR="00C719EA">
        <w:t>...</w:t>
      </w:r>
      <w:r>
        <w:t xml:space="preserve">, împotriva sentinţei civile nr. </w:t>
      </w:r>
      <w:r w:rsidR="00030811">
        <w:t>...</w:t>
      </w:r>
      <w:r>
        <w:t xml:space="preserve"> din </w:t>
      </w:r>
      <w:r w:rsidR="00030811">
        <w:t>...</w:t>
      </w:r>
      <w:r>
        <w:t xml:space="preserve"> 2018, pronunţată de Tribunalul </w:t>
      </w:r>
      <w:r w:rsidR="00030811">
        <w:t>Z</w:t>
      </w:r>
      <w:r>
        <w:t xml:space="preserve">, având ca obiect drepturi bănești.  </w:t>
      </w:r>
    </w:p>
    <w:p w14:paraId="514D717E" w14:textId="77777777" w:rsidR="00061471" w:rsidRDefault="00036613">
      <w:pPr>
        <w:ind w:firstLine="708"/>
        <w:jc w:val="both"/>
      </w:pPr>
      <w:r>
        <w:t xml:space="preserve">La apelul nominal făcut în şedinţa publică de azi au lipsit părţile. </w:t>
      </w:r>
    </w:p>
    <w:p w14:paraId="2307D38E" w14:textId="77777777" w:rsidR="00061471" w:rsidRDefault="00036613">
      <w:pPr>
        <w:ind w:firstLine="708"/>
        <w:jc w:val="both"/>
      </w:pPr>
      <w:r>
        <w:t xml:space="preserve">Procedura de citare este legal îndeplinită. </w:t>
      </w:r>
    </w:p>
    <w:p w14:paraId="7E4BADD2" w14:textId="77777777" w:rsidR="00061471" w:rsidRDefault="00036613">
      <w:pPr>
        <w:ind w:firstLine="708"/>
        <w:jc w:val="both"/>
      </w:pPr>
      <w:r>
        <w:t xml:space="preserve">S-a făcut referatul cauzei învederându-se instanţei că apelul este scutit de plata taxei de timbru, precum şi că în cauză s-a solicitat judecarea în lipsă, după care : </w:t>
      </w:r>
    </w:p>
    <w:p w14:paraId="38585D2E" w14:textId="77777777" w:rsidR="00061471" w:rsidRDefault="00036613">
      <w:pPr>
        <w:ind w:right="-5" w:firstLine="708"/>
        <w:jc w:val="both"/>
      </w:pPr>
      <w:r>
        <w:t>Instanţa, rămâne în pronunţare asupra apelului.</w:t>
      </w:r>
    </w:p>
    <w:p w14:paraId="30FB8C59" w14:textId="77777777" w:rsidR="00061471" w:rsidRDefault="00061471">
      <w:pPr>
        <w:ind w:firstLine="708"/>
        <w:jc w:val="both"/>
      </w:pPr>
    </w:p>
    <w:p w14:paraId="3D43F59E" w14:textId="77777777" w:rsidR="00061471" w:rsidRDefault="00036613">
      <w:pPr>
        <w:jc w:val="center"/>
        <w:rPr>
          <w:rStyle w:val="Fontdeparagrafimplicit1"/>
          <w:b/>
          <w:i/>
        </w:rPr>
      </w:pPr>
      <w:r>
        <w:rPr>
          <w:rStyle w:val="Fontdeparagrafimplicit1"/>
          <w:b/>
          <w:i/>
        </w:rPr>
        <w:t xml:space="preserve">CURTEA DE APEL </w:t>
      </w:r>
    </w:p>
    <w:p w14:paraId="73328C95" w14:textId="77777777" w:rsidR="00061471" w:rsidRDefault="00036613">
      <w:pPr>
        <w:jc w:val="center"/>
        <w:rPr>
          <w:rStyle w:val="Fontdeparagrafimplicit1"/>
          <w:b/>
          <w:i/>
        </w:rPr>
      </w:pPr>
      <w:r>
        <w:rPr>
          <w:rStyle w:val="Fontdeparagrafimplicit1"/>
          <w:b/>
          <w:i/>
        </w:rPr>
        <w:t xml:space="preserve">D E L I B E R Â N D : </w:t>
      </w:r>
    </w:p>
    <w:p w14:paraId="75481654" w14:textId="77777777" w:rsidR="00061471" w:rsidRDefault="00061471">
      <w:pPr>
        <w:jc w:val="center"/>
        <w:rPr>
          <w:rStyle w:val="Fontdeparagrafimplicit1"/>
          <w:b/>
          <w:i/>
        </w:rPr>
      </w:pPr>
    </w:p>
    <w:p w14:paraId="698D8B6D" w14:textId="77777777" w:rsidR="00061471" w:rsidRDefault="00036613">
      <w:pPr>
        <w:jc w:val="both"/>
      </w:pPr>
      <w:r>
        <w:tab/>
        <w:t>Asupra apelului civil de faţă, constată următoarele :</w:t>
      </w:r>
    </w:p>
    <w:p w14:paraId="762AB8A0" w14:textId="08CBCECD" w:rsidR="00061471" w:rsidRDefault="00036613">
      <w:pPr>
        <w:ind w:firstLine="708"/>
        <w:jc w:val="both"/>
      </w:pPr>
      <w:r>
        <w:t xml:space="preserve">Prin sentinţa civilă nr. </w:t>
      </w:r>
      <w:r w:rsidR="00030811">
        <w:t>...</w:t>
      </w:r>
      <w:r>
        <w:t xml:space="preserve"> din </w:t>
      </w:r>
      <w:r w:rsidR="00030811">
        <w:t>...</w:t>
      </w:r>
      <w:r>
        <w:t xml:space="preserve"> 2018, pronunţată de Tribunalul </w:t>
      </w:r>
      <w:r w:rsidR="00030811">
        <w:t>Z</w:t>
      </w:r>
      <w:r>
        <w:t xml:space="preserve">, s-a luat act de renunţarea la judecată faţă de pârâta Comuna </w:t>
      </w:r>
      <w:r w:rsidR="00030811">
        <w:t>SS</w:t>
      </w:r>
      <w:r>
        <w:t xml:space="preserve"> prin Primar.</w:t>
      </w:r>
    </w:p>
    <w:p w14:paraId="5FF9BEC5" w14:textId="77777777" w:rsidR="00061471" w:rsidRDefault="00036613">
      <w:pPr>
        <w:ind w:firstLine="708"/>
        <w:jc w:val="both"/>
      </w:pPr>
      <w:r>
        <w:t xml:space="preserve">A fost admisă excepţia prescripţiei dreptului la acţiune pentru pretenţiile anterioare datei de 21.09.2013.  </w:t>
      </w:r>
    </w:p>
    <w:p w14:paraId="0B187418" w14:textId="062FCE55" w:rsidR="00061471" w:rsidRDefault="00036613">
      <w:pPr>
        <w:ind w:firstLine="708"/>
        <w:jc w:val="both"/>
      </w:pPr>
      <w:r>
        <w:t xml:space="preserve">A fost admisă în parte acţiunea extinsă formulată de Sindicatul Liber Din Învăţământ </w:t>
      </w:r>
      <w:r w:rsidR="00030811">
        <w:t>Z</w:t>
      </w:r>
      <w:r>
        <w:t xml:space="preserve">, în reprezentarea reclamanţilor </w:t>
      </w:r>
      <w:r w:rsidR="0099422F">
        <w:t>...</w:t>
      </w:r>
      <w:r>
        <w:t xml:space="preserve">, în contradictoriu cu pârâţii Scoala Gimnaziala Nr. 1 </w:t>
      </w:r>
      <w:r w:rsidR="00030811">
        <w:t>SS</w:t>
      </w:r>
      <w:r>
        <w:t xml:space="preserve">, Ministerul Educaţiei Nationale şi Inspectoratul Şcolar  Judeţean </w:t>
      </w:r>
      <w:r w:rsidR="00030811">
        <w:t>Z</w:t>
      </w:r>
      <w:r>
        <w:t xml:space="preserve"> şi în consecinţă:</w:t>
      </w:r>
    </w:p>
    <w:p w14:paraId="442A7F1B" w14:textId="299FBA0B" w:rsidR="00061471" w:rsidRDefault="00036613">
      <w:pPr>
        <w:ind w:firstLine="708"/>
        <w:jc w:val="both"/>
      </w:pPr>
      <w:r>
        <w:t xml:space="preserve">A fost obligată pârâta Şcoala Gimnaziala Nr. 1 </w:t>
      </w:r>
      <w:r w:rsidR="00030811">
        <w:t>SS</w:t>
      </w:r>
      <w:r>
        <w:t xml:space="preserve"> să plătească reclamanţilor dobânzile legale aferente drepturilor băneşti stabilite prin Sentinţa Civilă nr.</w:t>
      </w:r>
      <w:r w:rsidR="00030811">
        <w:t>...</w:t>
      </w:r>
      <w:r>
        <w:t xml:space="preserve"> pronunţată de  Tribunalul </w:t>
      </w:r>
      <w:r w:rsidR="00030811">
        <w:t>Z</w:t>
      </w:r>
      <w:r>
        <w:t xml:space="preserve"> în dosar nr. </w:t>
      </w:r>
      <w:r w:rsidR="00030811">
        <w:t>...</w:t>
      </w:r>
      <w:r>
        <w:t xml:space="preserve"> rămasă irevocabilă prin decizia civilă nr. </w:t>
      </w:r>
      <w:r w:rsidR="00030811">
        <w:t>...</w:t>
      </w:r>
      <w:r>
        <w:t xml:space="preserve"> a Curţii de Apel </w:t>
      </w:r>
      <w:r w:rsidR="00030811">
        <w:t>X</w:t>
      </w:r>
      <w:r>
        <w:t>, începând cu data de 21.09.2013 şi până la data plăţii efective a fiecărei transe de plată a drepturilor salariale.</w:t>
      </w:r>
    </w:p>
    <w:p w14:paraId="2D5B061A" w14:textId="3875CD3A" w:rsidR="00061471" w:rsidRDefault="00036613">
      <w:pPr>
        <w:jc w:val="both"/>
      </w:pPr>
      <w:r>
        <w:tab/>
        <w:t xml:space="preserve">Au fost obligaţi pârâţii Ministerul Educaţiei Nationale şi Inspectoratul Şcolar  Judeţean </w:t>
      </w:r>
      <w:r w:rsidR="00030811">
        <w:t>Z</w:t>
      </w:r>
      <w:r>
        <w:t xml:space="preserve"> să vireze unităţii de învăţământ</w:t>
      </w:r>
      <w:r>
        <w:rPr>
          <w:rStyle w:val="Fontdeparagrafimplicit1"/>
          <w:b/>
        </w:rPr>
        <w:t xml:space="preserve">, </w:t>
      </w:r>
      <w:r>
        <w:t>sumele de bani necesare achitării dobânzii legale.</w:t>
      </w:r>
    </w:p>
    <w:p w14:paraId="1805DE60" w14:textId="77777777" w:rsidR="00061471" w:rsidRDefault="00036613">
      <w:pPr>
        <w:jc w:val="both"/>
      </w:pPr>
      <w:r>
        <w:tab/>
        <w:t>A fost respinsă cererea reclamanţilor pentru pretenţiile aferente perioadei 11.01.2011-21.09.2013, ca fiind prescrisă, fără  cheltuieli de judecată.</w:t>
      </w:r>
    </w:p>
    <w:p w14:paraId="3430D4EE" w14:textId="77777777" w:rsidR="00061471" w:rsidRDefault="00036613">
      <w:pPr>
        <w:jc w:val="both"/>
      </w:pPr>
      <w:r>
        <w:tab/>
        <w:t>Pentru a pronunţa astfel, tribunalul a reţinut următoarele :</w:t>
      </w:r>
    </w:p>
    <w:p w14:paraId="50656FF3" w14:textId="62B50611" w:rsidR="00061471" w:rsidRDefault="00036613">
      <w:pPr>
        <w:jc w:val="both"/>
      </w:pPr>
      <w:r>
        <w:tab/>
        <w:t xml:space="preserve">Referitor la excepţia prescripţiei materiale a dreptului la acţiune faţă de pretenţiile anterioare datei de 21.09.2013 invocată de pârâtul Inspectoratul Şcolar  Judeţean </w:t>
      </w:r>
      <w:r w:rsidR="00030811">
        <w:t>Z</w:t>
      </w:r>
      <w:r>
        <w:t>, constată că aceasta este fondată pentru următoarele considerente:</w:t>
      </w:r>
    </w:p>
    <w:p w14:paraId="5E848DAD" w14:textId="77777777" w:rsidR="00061471" w:rsidRDefault="00036613">
      <w:pPr>
        <w:jc w:val="both"/>
      </w:pPr>
      <w:r>
        <w:lastRenderedPageBreak/>
        <w:tab/>
        <w:t>În speţă, prin hotărârea  judecătorească ce constituie titlu executoriu, au fost obligaţi pârâţii la plata unor drepturi băneşti de natură salarială decurgând din executarea raporturilor de muncă. Prin această hotărâre judecătorească  nu s-a dispus obligarea acestora şi la plata de dobânzi legale pentru sumele datorate, nefiind solicitate de către reclamanţi.</w:t>
      </w:r>
    </w:p>
    <w:p w14:paraId="1E3BFBDE" w14:textId="77777777" w:rsidR="00061471" w:rsidRDefault="00036613">
      <w:pPr>
        <w:jc w:val="both"/>
      </w:pPr>
      <w:r>
        <w:tab/>
        <w:t>Potrivit art. 3 din Decretul nr. 167/1958 privind prescripţia extinctivă (aplicabil în speţă)  termenul de prescripţie este de 3 ani, iar conform art. 268 alin.1 lit. c Codul Muncii cererile formulate în materia conflictelor de muncă pot fi formulate în termen de 3 ani de la data naşterii dreptului la acţiune.</w:t>
      </w:r>
    </w:p>
    <w:p w14:paraId="7E3A3B34" w14:textId="77777777" w:rsidR="00061471" w:rsidRDefault="00036613">
      <w:pPr>
        <w:jc w:val="both"/>
      </w:pPr>
      <w:r>
        <w:tab/>
        <w:t>În cauza de faţă sunt incidente dispoziţiile art. 12 din Decretul nr. 167/1958 privitor la prescripţia extinctivă, în conformitate cu care: „în cazul când un debitor este obligat la prestaţiuni succesive, dreptul la acţiune cu privire la fiecare din aceste prestaţiuni se stinge printr-o prescripţie deosebită”, respectiv ale art.2517 Cod civil potrivit căruia „Termenul prescripţiei este de 3 ani, dacă legea nu prevede un alt termen.” Fiind vorba, aşadar, de prestaţii periodice (drepturi salariale) , pentru fiecare dintre acestea curge un termen distinct de prescripţie, astfel încât pretenţiile afirmate pot fi examinate numai pentru perioada de 3 ani, durata termenului general de prescripţie, anterioară momentului introducerii acţiunii.</w:t>
      </w:r>
    </w:p>
    <w:p w14:paraId="1AFE25A4" w14:textId="77777777" w:rsidR="00061471" w:rsidRDefault="00036613">
      <w:pPr>
        <w:jc w:val="both"/>
      </w:pPr>
      <w:r>
        <w:tab/>
        <w:t>Faptul că executarea obligaţiei  de plată a drepturilor băneşti cuprinse în titlurile executorii, a fost eşalonată unilateral de către legiuitor prin O.U.G. nr. 75/2008, O.U.G. nr. 71/2009 şi O.U.G. nr. 45/2010, nu întrerupe termenul de prescripţie de a cere plata de dobânzi, prevăzut de art. 3 alin.1 din Decretul nr. 167/1958, ci întrerupe termenul de a cere executarea silită a creanţei iniţiale.</w:t>
      </w:r>
    </w:p>
    <w:p w14:paraId="22F6BFD9" w14:textId="77777777" w:rsidR="00061471" w:rsidRDefault="00036613">
      <w:pPr>
        <w:jc w:val="both"/>
      </w:pPr>
      <w:r>
        <w:tab/>
        <w:t>De altfel, prin Decizia nr.21/2015 dată în dezlegarea unei probleme de drept, Înalta Curte de Casaţie şi Justiţie a reţinut în interpretarea şi aplicarea prevederilor art. 1079 alin. 2 pct. 3 din Codul civil de la 1864 şi art. 1.523 alin. (2) lit. d) din Codul civil raportat la art. 166 alin. (1) şi (4) din Codul muncii, republicat, cu modificările şi completările ulterioare [art. 161 alin. (1) şi (4) din Codul muncii în forma anterioară republicării] şi art. 1088 din Codul civil de la 1864, art. 2 din O.G. nr. 9/2000, aprobată prin Legea nr. 356/2002, cu modificările şi completările ulterioare, art. 2 din O.G. nr. 13/2011, aprobată prin Legea nr. 43/2012, cu modificările şi completările ulterioare, şi art. 1.535 din Codul civil, că dobânzile penalizatoare datorate de stat pentru executarea cu întârziere a obligaţiilor de plată pot fi solicitate pentru termenul de 3 ani anterior datei introducerii acţiunii .</w:t>
      </w:r>
    </w:p>
    <w:p w14:paraId="6F2AB54E" w14:textId="77777777" w:rsidR="00061471" w:rsidRDefault="00036613">
      <w:pPr>
        <w:ind w:firstLine="708"/>
        <w:jc w:val="both"/>
      </w:pPr>
      <w:r>
        <w:t xml:space="preserve">De asemenea prin Decizia nr.7 din 2015 dată în dezlegarea unei probleme de drept, Înalta Curte de Casaţie şi Justiţie a stabilit că plăţile voluntare eşalonate în temeiul O.U.G. </w:t>
      </w:r>
      <w:hyperlink r:id="rId7" w:tgtFrame="_blank" w:history="1">
        <w:r w:rsidR="00061471">
          <w:t>nr.71/2009</w:t>
        </w:r>
      </w:hyperlink>
      <w:r>
        <w:t xml:space="preserve"> privind plata unor sume prevăzute în titluri executorii având ca obiect acordarea de drepturi salariale personalului din sectorul bugetar, aprobată cu modificări prin Legea </w:t>
      </w:r>
      <w:hyperlink r:id="rId8" w:tgtFrame="_blank" w:history="1">
        <w:r w:rsidR="00061471">
          <w:t>nr. 230/2011</w:t>
        </w:r>
      </w:hyperlink>
      <w:r>
        <w:t>, efectuate în baza unui titlu executoriu nu întrerup termenul de prescripţie a dreptului material la acţiune pentru daunele-interese moratorii sub forma dobânzii penalizatoare.</w:t>
      </w:r>
    </w:p>
    <w:p w14:paraId="547A6A7E" w14:textId="77777777" w:rsidR="00061471" w:rsidRDefault="00036613">
      <w:pPr>
        <w:ind w:firstLine="708"/>
        <w:jc w:val="both"/>
      </w:pPr>
      <w:r>
        <w:t>Cererea de chemare în judecată marchează momentul la care instanţa de judecată se raportează pentru a aprecia dacă scadenţa tranşelor plătite pentru care se calculează distinct dobânzi penalizatoare se înscrie în termenul de prescripţie de trei ani anteriori acestei date, dobânzile putând fi solicitate pentru perioada pentru care nu s-a împlinit prescripţia.</w:t>
      </w:r>
    </w:p>
    <w:p w14:paraId="77545908" w14:textId="77777777" w:rsidR="00061471" w:rsidRDefault="00036613">
      <w:pPr>
        <w:jc w:val="both"/>
      </w:pPr>
      <w:r>
        <w:tab/>
        <w:t>Astfel, reclamanţii au sesizat instanţa de judecată la data de 21.09.2016 şi raportat la aceasta dată, pretenţiile aferente perioadei 11.01.2011-21.09.2013 sunt prescrise, motiv pentru care acestea au fost respinse ca atare.</w:t>
      </w:r>
    </w:p>
    <w:p w14:paraId="79E8925F" w14:textId="41C8A723" w:rsidR="00061471" w:rsidRDefault="00036613">
      <w:pPr>
        <w:jc w:val="both"/>
      </w:pPr>
      <w:r>
        <w:tab/>
        <w:t>În ceea ce priveşte temeinicia pretenţiilor formulate, instanţa a reţinut că prin titlul executoriu reprezentat de sentinţa civilă nr.</w:t>
      </w:r>
      <w:r w:rsidR="00030811">
        <w:t>...</w:t>
      </w:r>
      <w:r>
        <w:t xml:space="preserve"> pronunţată de Tribunalul </w:t>
      </w:r>
      <w:r w:rsidR="00030811">
        <w:t>Z</w:t>
      </w:r>
      <w:r>
        <w:t xml:space="preserve"> la data de </w:t>
      </w:r>
      <w:r w:rsidR="00030811">
        <w:t>...</w:t>
      </w:r>
      <w:r>
        <w:t>2009 în dosar nr.</w:t>
      </w:r>
      <w:r w:rsidR="00030811">
        <w:t>...</w:t>
      </w:r>
      <w:r>
        <w:t xml:space="preserve">, menţinută prin Decizia Curţii de Apel </w:t>
      </w:r>
      <w:r w:rsidR="00030811">
        <w:t>X</w:t>
      </w:r>
      <w:r>
        <w:t xml:space="preserve"> nr. </w:t>
      </w:r>
      <w:r w:rsidR="00030811">
        <w:t>...</w:t>
      </w:r>
      <w:r>
        <w:t xml:space="preserve">,  pârâţii unităţi şcolare au fost obligaţi la calcularea şi plata către membrii de sindicat pe care îi reprezintă reclamantul în funcţie de perioada lucrată de fiecare dintre aceştia a drepturilor salariale neachitate reprezentate de diferenţa dintre salariul de  bază minim brut garantat prin contractul colectiv de muncă unic la nivel naţional pe anii 2007-2010 şi salariul de bază brut de încadrare avut, actualizate la data plăţii efective pentru perioada ianuarie –decembrie 2007 precum şi la </w:t>
      </w:r>
      <w:r>
        <w:lastRenderedPageBreak/>
        <w:t>majorările de 2% faţă de nivelul lunii martie 2007 pentru perioada aprilie –septembrie 2007 şi de 11 % faţă de nivelul lunii septembrie pentru perioada octombrie –decembrie 2007, iar pârâţii unităţile administrativ teritoriale au fost obligate să vireze unităţilor de învăţământ din raza lor teritorială de competenţă fondurile necesare achitării diferenţelor salariale.</w:t>
      </w:r>
    </w:p>
    <w:p w14:paraId="6A443A20" w14:textId="77777777" w:rsidR="00061471" w:rsidRDefault="00036613">
      <w:pPr>
        <w:jc w:val="both"/>
      </w:pPr>
      <w:r>
        <w:tab/>
        <w:t>Prin hotărârea judecătorească  mai sus menţionată ce constituie titlu  executoriu, pârâţii au fost obligaţi la plata unor drepturi băneşti de natură salarială decurgând din executarea raporturilor de muncă în favoarea reclamanţilor membrii de sindicat.</w:t>
      </w:r>
    </w:p>
    <w:p w14:paraId="5676C1F4" w14:textId="31CD564A" w:rsidR="00061471" w:rsidRDefault="00036613">
      <w:pPr>
        <w:jc w:val="both"/>
      </w:pPr>
      <w:r>
        <w:tab/>
        <w:t>Din înscrisurile depuse în probaţiune, respectiv adresa nr.</w:t>
      </w:r>
      <w:r w:rsidR="00030811">
        <w:t>...</w:t>
      </w:r>
      <w:r>
        <w:t>/06.12.2017 , instanţa reţine că unitatea de învăţământ a efectuat plăţi pe seama reclamanţilor în temeiul Sentinţei civile nr.</w:t>
      </w:r>
      <w:r w:rsidR="00030811">
        <w:t>...</w:t>
      </w:r>
      <w:r>
        <w:t xml:space="preserve"> pronunţată de Tribunalul </w:t>
      </w:r>
      <w:r w:rsidR="00030811">
        <w:t>Z</w:t>
      </w:r>
      <w:r>
        <w:t xml:space="preserve">, mai puţin pentru numiţii </w:t>
      </w:r>
      <w:r w:rsidR="00030811">
        <w:t>HI</w:t>
      </w:r>
      <w:r>
        <w:t xml:space="preserve">, </w:t>
      </w:r>
      <w:r w:rsidR="00030811">
        <w:t>HM</w:t>
      </w:r>
      <w:r>
        <w:t xml:space="preserve">, </w:t>
      </w:r>
      <w:r w:rsidR="00030811">
        <w:t>MF</w:t>
      </w:r>
      <w:r>
        <w:t xml:space="preserve">, </w:t>
      </w:r>
      <w:r w:rsidR="00030811">
        <w:t>HV</w:t>
      </w:r>
      <w:r>
        <w:t xml:space="preserve">, </w:t>
      </w:r>
      <w:r w:rsidR="00030811">
        <w:t>BF</w:t>
      </w:r>
      <w:r>
        <w:t xml:space="preserve">, </w:t>
      </w:r>
      <w:r w:rsidR="00030811">
        <w:t>BM</w:t>
      </w:r>
      <w:r>
        <w:t xml:space="preserve"> care au calitatea de personal nedidactic şi că data ultimei plăţi a fost 18 decembrie 2015.</w:t>
      </w:r>
    </w:p>
    <w:p w14:paraId="24FB8FCC" w14:textId="77777777" w:rsidR="00061471" w:rsidRDefault="00036613">
      <w:pPr>
        <w:jc w:val="both"/>
      </w:pPr>
      <w:r>
        <w:tab/>
        <w:t>Potrivit dispoziţiilor art.166 al.4 din Codul muncii întârzierea nejustificată a plăţii salariului sau neplata acestuia poate determina obligarea angajatorului la plata de daune-interese pentru repararea prejudiciului produs salariatului, iar art. 1084 Cod civil stipulează ca „daunele-interese ce sunt debite creditorului cuprind în genere pierderea ce a suferit şi beneficiul de care a fost lipsit”, aceste dispoziţii fiind preluate de art. 1531 Cod civil. Conform art.1073 Cod civil  „creditorul are dreptul de a dobândi îndeplinirea exactă a obligaţiei, şi în caz contrar are dreptul la dezdăunare".</w:t>
      </w:r>
      <w:r>
        <w:tab/>
      </w:r>
    </w:p>
    <w:p w14:paraId="61C85D00" w14:textId="77777777" w:rsidR="00061471" w:rsidRDefault="00036613">
      <w:pPr>
        <w:jc w:val="both"/>
      </w:pPr>
      <w:r>
        <w:tab/>
        <w:t>Art. 1081 Cod civil prevede ca „daunele nu sunt debite decât atunci când debitorul este în întârziere de a îndeplini obligaţia sa, afară numai de cazul când lucrul ce debitorul era obligat de a da sau a face, nu putea fi dat nici făcut decât într-un timp oarecare ce a trecut ,iar conform art. 1082 „debitorul este osândit, de se cuvine, la plata de daune-interese sau pentru neexecutarea obligaţiei, sau pentru întârzierea executării, cu toate ca nu este rea credinţă din parte-i, afară numai dacă nu va justifica ca neexecutarea provine din o cauza străină, care nu-i poate fi imputată".</w:t>
      </w:r>
    </w:p>
    <w:p w14:paraId="5EA4A54F" w14:textId="77777777" w:rsidR="00061471" w:rsidRDefault="00036613">
      <w:pPr>
        <w:jc w:val="both"/>
      </w:pPr>
      <w:r>
        <w:tab/>
        <w:t xml:space="preserve">Potrivit art. 1088 Cod civil „la obligaţiile care au de obiect o sumă oarecare, daunele-interese pentru neexecutare nu pot cuprinde decât dobânda legală, afară de regulile speciale în materie de comerţ, de fidejusiune şi societate. In cazul lor debitorii sunt de drept în întârziere, potrivit art. 1079 al. 2 pct. 1 Cod civil, nemaifiind necesară punerea acestora în întârziere în vreuna din modalităţile prevăzute de lege. </w:t>
      </w:r>
    </w:p>
    <w:p w14:paraId="6D66BF82" w14:textId="77777777" w:rsidR="00061471" w:rsidRDefault="00036613">
      <w:pPr>
        <w:jc w:val="both"/>
      </w:pPr>
      <w:r>
        <w:tab/>
        <w:t>Respectarea principiului acoperirii integrale a prejudiciului produs salariatului prin întârzierea nejustificată a plăţii salariului sau neplata acestuia se realizează nu doar prin plata drepturilor salariale restante, ci şi prin obligarea angajatorului la plata de daune-interese constând printre altele, în dobânda legală aferentă sumelor neplătite sau plătite cu întârziere.</w:t>
      </w:r>
    </w:p>
    <w:p w14:paraId="19CDC914" w14:textId="77777777" w:rsidR="00061471" w:rsidRDefault="00036613">
      <w:pPr>
        <w:jc w:val="both"/>
      </w:pPr>
      <w:r>
        <w:tab/>
        <w:t xml:space="preserve">Cu privire la plata dobânzii şi acordarea actualizării sumelor datorate în funcţie de indicele de inflaţie, instanţa a apreciat că pot fi acordate cumulat, întrucât sunt două instituţii distincte. În timp ce dobânda reprezintă preţul lipsei de folosinţă, actualizarea cu rata inflaţiei urmăreşte păstrarea valorii reale a obligaţiilor băneşti. Acordarea dobânzii nu exclude actualizarea debitului şi invers deoarece acestea au temeiuri şi sporuri diferite. Dobânda îşi are temeiul în art. 1489 Cod civil, iar actualizarea îşi are raţiunea în respectarea principiului reparării integrale a pagubei. Prin acordarea dobânzii se urmăreşte sancţionarea debitorului pentru executarea cu întârziere a obligaţiei care îi incumbă, pe când prin actualizarea debitului se urmăreşte acoperirea unui prejudiciu efectiv cauzat de fluctuaţiile monetare în intervalul scurs de la data scadenţei şi cea a plăţii efective a sumei datorate, această opinie fiind exprimată atât în doctrină cât şi în practică. </w:t>
      </w:r>
    </w:p>
    <w:p w14:paraId="06A7B8A5" w14:textId="77777777" w:rsidR="00061471" w:rsidRDefault="00036613">
      <w:pPr>
        <w:jc w:val="both"/>
      </w:pPr>
      <w:r>
        <w:tab/>
        <w:t>Faptul că prin actele normative menţionate de pârât s-a eşalonat plata acestor drepturi salariale, stabilite prin titluri executorii, nu afectează dreptul de a pretinde plata dobânzii legale, plată pretinsă tocmai pentru acoperirea integrală a prejudiciului care se produce prin lipsa de folosinţă a sumelor de bani datorate.</w:t>
      </w:r>
    </w:p>
    <w:p w14:paraId="6B634424" w14:textId="77777777" w:rsidR="00061471" w:rsidRDefault="00036613">
      <w:pPr>
        <w:jc w:val="both"/>
      </w:pPr>
      <w:r>
        <w:tab/>
        <w:t xml:space="preserve">Aşadar titularii creanţelor ce intră în sfera de aplicare a prevederilor OUG nr. 71/2009 sunt îndreptăţiţi să primească despăgubiri sub forma dobânzii legale penalizatoare (daune - interese moratorii) pentru acoperirea prejudiciului cauzat prin plata eşalonată a sumelor </w:t>
      </w:r>
      <w:r>
        <w:lastRenderedPageBreak/>
        <w:t>prevăzute în titluri executorii având ca obiect acordarea unor drepturi salariale personalului din sectorul bugetar.</w:t>
      </w:r>
    </w:p>
    <w:p w14:paraId="5A3A0DBD" w14:textId="77777777" w:rsidR="00061471" w:rsidRDefault="00036613">
      <w:pPr>
        <w:ind w:firstLine="708"/>
        <w:jc w:val="both"/>
      </w:pPr>
      <w:r>
        <w:t>De altfel, prin Decizia nr. 2/2014 Înalta Curte de Casaţie şi Justiţie a admis recursul în interesul legii declarat de procurorul general al Parchetului de pe lângă Înalta Curte de Casaţie şi Justiţie, stabilind că: „executarea sau executarea cu întârziere a obligaţiei de plată stabilite printr-o hotărâre judecătorească poate antrena răspunderea civilă delictuală, chiar dacă izvorul obligaţiei a cărei încălcare a fost sancţionată prin hotărârea judecătorească ce reprezintă titlu executoriu este un contract.”</w:t>
      </w:r>
    </w:p>
    <w:p w14:paraId="002E04D3" w14:textId="77777777" w:rsidR="00061471" w:rsidRDefault="00036613">
      <w:pPr>
        <w:ind w:firstLine="708"/>
        <w:jc w:val="both"/>
      </w:pPr>
      <w:r>
        <w:t xml:space="preserve"> Prin urmare, în cazul executării cu întârziere a obligaţiei de plată a unei sume de bani, indiferent de izvorul contractual ori delictual al obligaţiei, daunele-interese sub forma dobânzii legale se datorează, fără a se face dovada unui prejudiciu şi fără ca principiul reparării integrale a prejudiciului să poată fi nesocotit. </w:t>
      </w:r>
    </w:p>
    <w:p w14:paraId="007BBB1E" w14:textId="77777777" w:rsidR="00061471" w:rsidRDefault="00036613">
      <w:pPr>
        <w:ind w:firstLine="708"/>
        <w:jc w:val="both"/>
      </w:pPr>
      <w:r>
        <w:t>În ceea ce priveşte condiţiile de angajare a răspunderii civile delictuale, s-a  reţinut că „Este evident faptul că prin executarea eşalonată a obligaţiei de plată creditorul a suferit un prejudiciu a cărui existenţă este confirmată chiar de OUG nr. 71/2009, care, în cuprinsul art. 1 alin. (3), prevede că sumele plătite eşalonat se actualizează cu indicele preţurilor de consum comunicat de Institutul Naţional de Statistică. Or, prin instituirea obligaţiei de actualizare a sumei cu indicele preţurilor de consum, legiuitorul recunoaşte implicit existenţa prejudiciului cauzat prin executarea eşalonată şi, în consecinţă, instituie o reparaţie parţială, prin acordarea de daune-interese compensatorii (damnum emergens).</w:t>
      </w:r>
    </w:p>
    <w:p w14:paraId="25C624AD" w14:textId="77777777" w:rsidR="00061471" w:rsidRDefault="00036613">
      <w:pPr>
        <w:jc w:val="both"/>
      </w:pPr>
      <w:r>
        <w:t xml:space="preserve"> </w:t>
      </w:r>
      <w:r>
        <w:tab/>
        <w:t>În aceste condiţii sunt incidente dispoziţiile invocate ale art. 1082 şi 1088 din Codul civil din 1864, respectiv ale art. 1.531 alin. (1), alin. (2) teza întâi şi art. 1.535 alin. (1) din Codul civil din 2009, care consacră principiul reparării integrale a prejudiciului suferit de creditor ca urmare a neexecutării de către debitor a obligaţiei, conform căruia prejudiciul cuprinde atât pierderea efectiv suferită de creditor (damnum emergens), cât şi beneficiul de care acesta este lipsit (lucrum cessans). Potrivit aceloraşi dispoziţii, în cazul în care o sumă de bani nu este plătită la scadenţă, creditorul are dreptul la daune moratorii fără a trebui să dovedească vreun prejudiciu.</w:t>
      </w:r>
    </w:p>
    <w:p w14:paraId="3D79BA3B" w14:textId="77777777" w:rsidR="00061471" w:rsidRDefault="00036613">
      <w:pPr>
        <w:ind w:firstLine="708"/>
        <w:jc w:val="both"/>
      </w:pPr>
      <w:r>
        <w:t>În cazul dat, pierderea efectiv suferită de creditor, ca prim element de reparare integrală a prejudiciului, este remediată prin măsura prevăzută de art. 1 alin. 3 din OUG nr. 71/2009, constând în actualizarea sumelor stabilite prin titlul executoriu cu indicele preţurilor de consum.</w:t>
      </w:r>
    </w:p>
    <w:p w14:paraId="01EA3D22" w14:textId="77777777" w:rsidR="00061471" w:rsidRDefault="00036613">
      <w:pPr>
        <w:ind w:firstLine="708"/>
        <w:jc w:val="both"/>
      </w:pPr>
      <w:r>
        <w:t>Însă principiul reparării integrale a prejudiciului suferit de creditor, ca efect al executării eşalonate a titlurilor executorii, impune şi remedierea celui de-al doilea element constitutiv al prejudiciului, prin acordarea beneficiului de care a fost lipsit (lucrum cessans), respectiv daune-interese moratorii, sub forma dobânzii legale.”</w:t>
      </w:r>
    </w:p>
    <w:p w14:paraId="1237F0B6" w14:textId="77777777" w:rsidR="00061471" w:rsidRDefault="00036613">
      <w:pPr>
        <w:jc w:val="both"/>
      </w:pPr>
      <w:r>
        <w:t>Debitorul poate fi exonerat de obligaţia de a repara integral prejudiciul cauzat prin executarea cu întârziere a creanţei stabilite prin titlu executoriu dacă face dovada intervenţiei unui caz fortuit sau a unui caz de forţă majoră, împrejurări care se circumscriu sintagmei „cauză străină, care nu-i poate fi imputată” în înţelesul art. 1082 din Codul civil din 1864.</w:t>
      </w:r>
    </w:p>
    <w:p w14:paraId="071A21CE" w14:textId="77777777" w:rsidR="00061471" w:rsidRDefault="00036613">
      <w:pPr>
        <w:ind w:firstLine="708"/>
        <w:jc w:val="both"/>
      </w:pPr>
      <w:r>
        <w:t>„Deşi nu se contestă împrejurările care au justificat măsurile promovate prin OUG nr. 71/2009, în scopul menţinerii echilibrului bugetar, măsuri care nu au afectat substanţa dreptului creditorilor, acestea nu înlătură de plano aplicarea principiului reparării integrale a prejudiciului, sub aspectul acordării daunelor-interese moratorii, sub forma dobânzii legale. Atât timp cât repararea integrală a prejudiciului presupune, cu valoare de principiu, atât acoperirea pierderii efective suferite de creditor (damnum emergens), cât şi beneficiul de care acesta este lipsit (lucrum cessans), a accepta faptul că, în ipoteza dată, poate fi acoperită doar pierderea efectivă în temeiul art. 1 alin. 3 din OUG nr. 71/2009), iar nu şi beneficiul nerealizat, echivalează cu nesocotirea principiului reparării integrale a prejudiciului.”</w:t>
      </w:r>
    </w:p>
    <w:p w14:paraId="108FA259" w14:textId="77777777" w:rsidR="00061471" w:rsidRDefault="00036613">
      <w:pPr>
        <w:ind w:firstLine="708"/>
        <w:jc w:val="both"/>
      </w:pPr>
      <w:r>
        <w:t xml:space="preserve">Cât priveşte existenţa unei fapte ilicite, săvârşite cu vinovăţie, în sensul dispoziţiilor legale ce instituie răspunderea civilă, aceasta constă în executarea cu întârziere de către debitori a plăţii sumelor de bani stabilite prin titluri executorii în favoarea persoanelor din sectorul bugetar. Fapta îmbracă forma ilicitului civil, deoarece, în analiza îndeplinirii condiţiilor </w:t>
      </w:r>
      <w:r>
        <w:lastRenderedPageBreak/>
        <w:t>răspunderii civile delictuale în circumstanţele date, nu se poate reţine că OUG nr. 71/2009 reprezintă un caz fortuit care să răstoarne prezumţia relativă de culpă a debitorului în executarea obligaţiei, întrucât acestui element îi lipsesc două caracteristici esenţiale, şi anume: natura imprevizibilă a evenimentelor care au fundamentat adoptarea actului şi faptul că măsura de eşalonare a procedurii de executare provine chiar de la debitor, iar nu de la un terţ.</w:t>
      </w:r>
    </w:p>
    <w:p w14:paraId="7153E0E2" w14:textId="77777777" w:rsidR="00061471" w:rsidRDefault="00036613">
      <w:pPr>
        <w:ind w:firstLine="708"/>
        <w:jc w:val="both"/>
      </w:pPr>
      <w:r>
        <w:t>Deşi date în interpretarea unor dispoziţii din vechiul Cod civil abrogate în prezent , Decizia nr. 21 din data de 22 iunie 2015 şi Decizia nr. 2/2014 pronunţate de Înalta Curte de Casaţie şi Justiţie vizează o situaţie identică, reluată în reglementarea actuală prin dispoziţiile art.1.531 şi art. 1.535 din Codul civil din 2009, astfel că deciziile sus menţionate sunt aplicabile în prezenta cauză pentru identitate de raţiune, principiile care guvernau vechiul Cod civil şi cele din noul Cod civil fiind aceleaşi.</w:t>
      </w:r>
    </w:p>
    <w:p w14:paraId="39E732EA" w14:textId="74D2A9C2" w:rsidR="00061471" w:rsidRDefault="00036613">
      <w:pPr>
        <w:jc w:val="both"/>
      </w:pPr>
      <w:r>
        <w:tab/>
        <w:t>Văzând conţinutul adresei emisă de unitatea de învăţământ, ţinând seama de faptul că Sentinţa civilă nr.</w:t>
      </w:r>
      <w:r w:rsidR="00030811">
        <w:t>...</w:t>
      </w:r>
      <w:r>
        <w:t xml:space="preserve"> pronunţată de Tribunalul </w:t>
      </w:r>
      <w:r w:rsidR="00030811">
        <w:t>Z</w:t>
      </w:r>
      <w:r>
        <w:t xml:space="preserve"> se bucură de autoritate de lucru judecat, reclamanţii indiferent de calitatea de personal didactic sau nedidactic fiind beneficiari ai drepturilor băneşti stabilite prin această hotărâre judecătorească, instanţa în contextul considerentelor mai sus reţinute şi în temeiul dispoziţiilor legale mai sus arătate coroborate cu dispoziţiile art. 517 alin. 4 Cod procedură civilă, potrivit cărora dezlegarea dată problemelor de drept judecate în recurs în interesul legii este obligatorie pentru instanţe de la data publicării deciziei in Monitorul Oficial, instanţa a apreciat pretenţiile reclamanţilor membrii de sindicat reprezentaţi de Sindicatul Liber din Învăţământ </w:t>
      </w:r>
      <w:r w:rsidR="00030811">
        <w:t>Z</w:t>
      </w:r>
      <w:r>
        <w:t xml:space="preserve">, ca fiind întemeiate în parte  urmând să le admită ca atare şi pe cale de consecinţă a obligat pârâta Scoala Gimnaziala Nr. 1 </w:t>
      </w:r>
      <w:r w:rsidR="00030811">
        <w:t>SS</w:t>
      </w:r>
      <w:r>
        <w:t xml:space="preserve"> să plătească reclamanţilor dobânzile legale aferente drepturilor băneşti stabilite prin Sentinţa Civilă nr.</w:t>
      </w:r>
      <w:r w:rsidR="00030811">
        <w:t>...</w:t>
      </w:r>
      <w:r>
        <w:t xml:space="preserve"> pronunţată de  Tribunalul </w:t>
      </w:r>
      <w:r w:rsidR="00030811">
        <w:t>Z</w:t>
      </w:r>
      <w:r>
        <w:t xml:space="preserve"> în dosar nr. </w:t>
      </w:r>
      <w:r w:rsidR="00030811">
        <w:t>...</w:t>
      </w:r>
      <w:r>
        <w:t xml:space="preserve"> rămasă irevocabilă prin decizia civilă nr. </w:t>
      </w:r>
      <w:r w:rsidR="00030811">
        <w:t>...</w:t>
      </w:r>
      <w:r>
        <w:t xml:space="preserve"> a Curţii de Apel </w:t>
      </w:r>
      <w:r w:rsidR="00030811">
        <w:t>X</w:t>
      </w:r>
      <w:r>
        <w:t>, începând cu data de 21.09.2013 şi până la data plăţii efective a fiecărei transe de plată a drepturilor salariale.</w:t>
      </w:r>
    </w:p>
    <w:p w14:paraId="75991BBD" w14:textId="77777777" w:rsidR="00061471" w:rsidRDefault="00036613">
      <w:pPr>
        <w:jc w:val="both"/>
      </w:pPr>
      <w:r>
        <w:tab/>
        <w:t>Întrucât a fost admisă excepţia prescripţiei dreptului material la acţiune pentru pretenţiile anterioare datei de 21.09.2013, pe cale de consecinţă, instanţa a respins pretenţiile aferente perioadei 11.01.2011-21.09.2013 ca fiind prescrise.</w:t>
      </w:r>
      <w:r>
        <w:tab/>
      </w:r>
    </w:p>
    <w:p w14:paraId="0DCA0E9C" w14:textId="2A92FD9E" w:rsidR="00061471" w:rsidRDefault="00036613">
      <w:pPr>
        <w:ind w:firstLine="708"/>
        <w:jc w:val="both"/>
      </w:pPr>
      <w:r>
        <w:t xml:space="preserve">Cu privire la capătul de cerere privind obligarea pârâţilor Ministerul Educaţiei Nationale şi Inspectoratul Şcolar Judeţean </w:t>
      </w:r>
      <w:r w:rsidR="00030811">
        <w:t>Z</w:t>
      </w:r>
      <w:r>
        <w:t xml:space="preserve"> să vireze unităţii de învăţământ pârâte fondurile necesare plăţii drepturilor băneşti, instanţa a reţinut că potrivit art.39 alin.  (1)  din Ordonanţa de Urgenţă a Guvernului nr. 90 din 6 decembrie 2017 privind unele măsuri fiscal-bugetare, modificarea şi completarea unor acte normative  şi prorogarea unor termene „ Prin derogare de la prevederile art. 104 alin. (2) din Legea educaţiei naţionale nr. 1/2011, publicată în Monitorul Oficial al României, Partea I, nr. 18 din 10 ianuarie 2011, cu modificările şi completările ulterioare, începând cu anul 2018, din bugetul de stat, prin bugetul Ministerului Educaţiei Naţionale, se asigură, pentru unităţile de învăţământ preuniversitar de stat, finanţarea cheltuielilor cu salariile, sporurile, indemnizaţiile şi alte drepturi salariale în bani, stabilite prin lege, inclusiv plata sumelor prevăzute prin hotărâri judecătoreşti având ca obiect acordarea unor drepturi de natură salarială, precum şi contribuţiile aferente acestora, precum şi diferenţele salariale prevăzute la art. 1 şi 2 din Legea nr. 85/2016 privind plata diferenţelor salariale cuvenite personalului didactic din învăţământul de stat pentru perioada octombrie 2008 - 13 mai 2011.</w:t>
      </w:r>
    </w:p>
    <w:p w14:paraId="1B9F2E59" w14:textId="77777777" w:rsidR="00061471" w:rsidRDefault="00036613">
      <w:pPr>
        <w:ind w:firstLine="708"/>
        <w:jc w:val="both"/>
      </w:pPr>
      <w:r>
        <w:t>Conform alin.(2) al aceluiaşi articol „Creditele bugetare aferente cheltuielilor prevăzute la alin. (1) se repartizează de către Ministerul Educaţiei Naţionale pe inspectorate şcolare în vederea repartizării pe unităţi de învăţământ.”</w:t>
      </w:r>
    </w:p>
    <w:p w14:paraId="44C1BE3C" w14:textId="77777777" w:rsidR="00061471" w:rsidRDefault="00036613">
      <w:pPr>
        <w:ind w:firstLine="708"/>
        <w:jc w:val="both"/>
      </w:pPr>
      <w:r>
        <w:t>Fondurile aprobate pentru plata daunelor-interese moratorii sub forma dobânzii legale remuneratorii se repartizează de către Ministerul Educaţiei Naţionale inspectoratelor şcolare, în vederea repartizării pe unităţi de învăţământ potrivit art.39 alin.8 din OUG nr.90/2017.</w:t>
      </w:r>
    </w:p>
    <w:p w14:paraId="57ABDC96" w14:textId="77777777" w:rsidR="00061471" w:rsidRDefault="00036613">
      <w:pPr>
        <w:ind w:firstLine="708"/>
        <w:jc w:val="both"/>
      </w:pPr>
      <w:r>
        <w:t xml:space="preserve">Astfel după cum reiese din aceste prevederi legale susmenţionate, fondurile necesare pentru plata daunelor interese moratorii sub forma dobânzii legale pentru plata eşalonată a sumelor prevăzute în titluri executorii prin care s-au acordat drepturi salariale personalului din învăţământul preuniversitar de stat, acordate prin hotărâri judecătoreşti devenite executorii atât </w:t>
      </w:r>
      <w:r>
        <w:lastRenderedPageBreak/>
        <w:t>înainte cât şi după data de 01.01.2018, se asigură, din bugetul de stat, prin bugetul Ministerului Educaţiei Naţionale, care repartizează către inspectoratele şcolare creditele bugetare aferente şi aprobă metodologia de calcul, iar nu prin bugetul unităţii administrativ-teritoriale locale.</w:t>
      </w:r>
    </w:p>
    <w:p w14:paraId="773A49B2" w14:textId="18E44258" w:rsidR="00061471" w:rsidRDefault="00036613">
      <w:pPr>
        <w:jc w:val="both"/>
      </w:pPr>
      <w:r>
        <w:tab/>
        <w:t xml:space="preserve">Faţă de aceste considerente, instanţa obligă pârâţii Ministerul Educaţiei Nationale şi Inspectoratul Şcolar Judeţean </w:t>
      </w:r>
      <w:r w:rsidR="00030811">
        <w:t>Z</w:t>
      </w:r>
      <w:r>
        <w:t xml:space="preserve"> să vireze unităţii de învăţământ</w:t>
      </w:r>
      <w:r>
        <w:rPr>
          <w:rStyle w:val="Fontdeparagrafimplicit1"/>
          <w:b/>
        </w:rPr>
        <w:t xml:space="preserve">, </w:t>
      </w:r>
      <w:r>
        <w:t>sumele de bani necesare achitării dobânzii legale.</w:t>
      </w:r>
    </w:p>
    <w:p w14:paraId="122A1E63" w14:textId="77777777" w:rsidR="00061471" w:rsidRDefault="00036613">
      <w:pPr>
        <w:jc w:val="both"/>
      </w:pPr>
      <w:r>
        <w:tab/>
        <w:t>Instanţa a luat act de faptul că reclamanţii nu au solicitat cheltuieli de judecată.</w:t>
      </w:r>
    </w:p>
    <w:p w14:paraId="74DC8504" w14:textId="77777777" w:rsidR="00061471" w:rsidRDefault="00036613">
      <w:pPr>
        <w:spacing w:before="67"/>
        <w:ind w:firstLine="725"/>
        <w:jc w:val="both"/>
      </w:pPr>
      <w:r>
        <w:rPr>
          <w:rStyle w:val="Fontdeparagrafimplicit1"/>
          <w:b/>
        </w:rPr>
        <w:t>Împotriva acestei sentinţe, a declarat apel Ministerul Educaţiei Naţionale</w:t>
      </w:r>
      <w:r>
        <w:t>, solicitând admiterea acestuia, schimbarea în parte a sentinţei, în sensul admiterii excepţiilor invocate de Ministerul Educaţiei Naţionale şi respingerea cererii de chemare în judecată faţă de acesta.</w:t>
      </w:r>
    </w:p>
    <w:p w14:paraId="4AE7EE7A" w14:textId="77777777" w:rsidR="00061471" w:rsidRDefault="00036613">
      <w:pPr>
        <w:ind w:firstLine="672"/>
        <w:jc w:val="both"/>
      </w:pPr>
      <w:r>
        <w:t>Prin motivele de apel, apelantul a invocat următoarele :</w:t>
      </w:r>
    </w:p>
    <w:p w14:paraId="3EB49A42" w14:textId="77777777" w:rsidR="00061471" w:rsidRDefault="00036613">
      <w:pPr>
        <w:ind w:firstLine="672"/>
        <w:jc w:val="both"/>
      </w:pPr>
      <w:r>
        <w:tab/>
        <w:t>- reiterează excepţia tardivităţii modificării cererii de chemare în judectă, arătând  că potrivit art. 204 alin. 1 din Codul de procedură civilă, reclamantul a decăzut din dreptul de a mai modifica cererea de chemare în judecată, întrucât primul termen de judecată a fost în data de 9.11.2017, astfel că solicită admiterea excepţiei;</w:t>
      </w:r>
    </w:p>
    <w:p w14:paraId="318EAAF2" w14:textId="77777777" w:rsidR="00061471" w:rsidRDefault="00036613">
      <w:pPr>
        <w:ind w:firstLine="672"/>
        <w:jc w:val="both"/>
      </w:pPr>
      <w:r>
        <w:tab/>
        <w:t>- invocă excepţia lipsei calităţii procesuale pasive, făcând trimitere la art. 32 şi 36 din Codul procesual civil şi arătând că între Ministerul Educaţiei Naţionale şi cadrele didactice nu există niciun fel de raporturi juridice de muncă, astfel cu atât mai mult nu există nici obligaţii din partea ministerului cu privire la calcularea şi plata drepturilor salariale, calitatea de  angajator, aşa cum este definită de art. 10 şi 14 din legea nr. 53/2003 republicată, având-o doar directorul unităţii de învăţământ cu personalitate juridică, conform art. 91 alin. 2 din Legea nr. 1/2011 şi conform art. 57 alin. 1 din CCM unic la nivel de sector de  activitate din 20.02.2017;</w:t>
      </w:r>
    </w:p>
    <w:p w14:paraId="4940DF01" w14:textId="77777777" w:rsidR="00061471" w:rsidRDefault="00036613">
      <w:pPr>
        <w:ind w:firstLine="672"/>
        <w:jc w:val="both"/>
      </w:pPr>
      <w:r>
        <w:tab/>
        <w:t>- Ministerul Educaţiei Naţionale  nu a plătit şi nici nu a asigurat  plata unor drepturi salariale ale personalului didactic / nedidactic, întrucât nu are aceste atribuţii;</w:t>
      </w:r>
    </w:p>
    <w:p w14:paraId="58B80214" w14:textId="77777777" w:rsidR="00061471" w:rsidRDefault="00036613">
      <w:pPr>
        <w:ind w:firstLine="672"/>
        <w:jc w:val="both"/>
      </w:pPr>
      <w:r>
        <w:t>- Ministerul Educaţiei Naţionale este organ al administraţiei publice centrale cu rol în elaborarea şi coordonarea politicilor naţionale în domeniul educaţiei, potrivit  art. 94 din Legea nr. 1/2001 în coroborare  cu prevederile  Legii nr. 90/2001, acesta având  funcţii publice specifice care implică exerciţiul autorităţii de stat şi funcţii de conducere, îndrumare şi control;</w:t>
      </w:r>
    </w:p>
    <w:p w14:paraId="26349581" w14:textId="77777777" w:rsidR="00061471" w:rsidRDefault="00036613">
      <w:pPr>
        <w:ind w:firstLine="672"/>
        <w:jc w:val="both"/>
      </w:pPr>
      <w:r>
        <w:t>- în niciun caz Ministerul Educaţiei Naţionale nu are calitate de angajator faţă de reclamanţi, nu poate  încheia contracte individuale de muncă cu personalul didactic de predare şi implicit nici de a plăti salarii, neavând  calitate procesuală pasivă deoarece nu este angajatorul reclamantului:</w:t>
      </w:r>
    </w:p>
    <w:p w14:paraId="4A584057" w14:textId="77777777" w:rsidR="00061471" w:rsidRDefault="00036613">
      <w:pPr>
        <w:ind w:firstLine="672"/>
        <w:jc w:val="both"/>
      </w:pPr>
      <w:r>
        <w:t>- această chestiune de drept a fost tranşată de Înalta Curte de Casaţie şi Justiţie prin Decizia nr. 13/2016 publicată în Monitorul Oficial nr. 763/29.09.2016, prin care a fost soluţionat un recurs în interesul legii, Înalta Curte de Casaţie şi Justiţie atrăgând atenţia că decizia  vizează cauzele care au ca obiect solicitarea de  drepturi salariale, iar pe de altă parte dezleagă chestiunea calităţii procesuale pasive a  ordonatorului principal de credite în litigiile  ce au la bază un  contract de muncă;</w:t>
      </w:r>
    </w:p>
    <w:p w14:paraId="36A93893" w14:textId="77777777" w:rsidR="00061471" w:rsidRDefault="00036613">
      <w:pPr>
        <w:ind w:firstLine="672"/>
        <w:jc w:val="both"/>
      </w:pPr>
      <w:r>
        <w:t>- interesul atragerii în proces şi a ordonatorului principal  de credite pe motiv că demersul ar reprezenta o garanţie a executării obligaţiei de plată nu este de natură să conducă la o altă concluzie, interesul nefiind legitim;</w:t>
      </w:r>
    </w:p>
    <w:p w14:paraId="14EC399E" w14:textId="77777777" w:rsidR="00061471" w:rsidRDefault="00036613">
      <w:pPr>
        <w:ind w:firstLine="672"/>
        <w:jc w:val="both"/>
      </w:pPr>
      <w:r>
        <w:t>- dispoziţiile art. 222 din Codul civil  consacră principiul potrivit căruia persoana juridică care are în subordine o altă persoană juridică nu răspunde pentru neexecutarea obligaţiilor acesteia din urmă şi nici persoana juridică subordonată nu răspunde pentru persoana juridică faţă de care este subordonată, dacă prin lege nu se prevede altfel;</w:t>
      </w:r>
    </w:p>
    <w:p w14:paraId="456B308C" w14:textId="77777777" w:rsidR="00061471" w:rsidRDefault="00036613">
      <w:pPr>
        <w:ind w:firstLine="672"/>
        <w:jc w:val="both"/>
      </w:pPr>
      <w:r>
        <w:t>- Ministerul Educaţiei Naţionale nu este ordonator de credite pentru finanţarea învăţământului preuniversitar de stat, instituţiile  de învăţământ, în calitate de  angajator, având  obligaţia să acorde salariaţilor toate drepturile salariale ce decurg din lege, din Contractul Colectiv de Muncă aplicabil şi din contractul individual de muncă;</w:t>
      </w:r>
    </w:p>
    <w:p w14:paraId="3C325602" w14:textId="77777777" w:rsidR="00061471" w:rsidRDefault="00036613">
      <w:pPr>
        <w:ind w:firstLine="672"/>
        <w:jc w:val="both"/>
      </w:pPr>
      <w:r>
        <w:lastRenderedPageBreak/>
        <w:t>- conform art. 13 din OUG nr. 32/2001, începând  cu anul 2001 finanţarea instituţiilor de învăţământ preuniversitar de stat se  asigură din bugetele locale ale unităţilor administrativ teritoriale pe a căror rază acestea îşi desfăşoară activitatea;</w:t>
      </w:r>
    </w:p>
    <w:p w14:paraId="721A5AD2" w14:textId="77777777" w:rsidR="00061471" w:rsidRDefault="00036613">
      <w:pPr>
        <w:ind w:firstLine="672"/>
        <w:jc w:val="both"/>
      </w:pPr>
      <w:r>
        <w:tab/>
        <w:t xml:space="preserve">- pe fondul cauzei, apelantul arată că reclamanţii, reprezentaţi prin sindicat, nu au raporturi juridice de muncă cu Ministerul Educaţiei Naţionale, nu s-a făcut dovada că acesta nu a alocat finanţarea de bază corespunzătoare cu drepturile salariale calculate pentru angajaţii instituţiei de învăţământ în cauză, sume  incluse ca atare în bugetul propus spre aprobare în conformitate  cu prevederile legale, sens în care enunţă prevederile art. 104 alin. 1 şi 5  din Lege nr. 1/2011. </w:t>
      </w:r>
    </w:p>
    <w:p w14:paraId="781B3128" w14:textId="77777777" w:rsidR="00061471" w:rsidRDefault="00036613">
      <w:pPr>
        <w:spacing w:before="5"/>
        <w:jc w:val="both"/>
      </w:pPr>
      <w:r>
        <w:tab/>
        <w:t xml:space="preserve">S-au invocat în drept dispoziţiile art. 466 din Codul de procedură civilă, Legea educaţiei naţionale nr. 1/2011, cu modificările şi completările ulterioare, Lega nr. 53/2003 – Codul muncii, republicată, cu modificările şi cpmpletările  ulterioare, Legea nr. 330/2009, Legea nr. 63/2011, HG nr. 281/1993, HG nr. 582/2016 cu modificările şi completările ulterioare, OUG nr. 57/2015, cu modificările şi completările ulterioare. </w:t>
      </w:r>
    </w:p>
    <w:p w14:paraId="4639C9EF" w14:textId="19AA8A45" w:rsidR="00061471" w:rsidRDefault="00036613">
      <w:pPr>
        <w:spacing w:before="5"/>
        <w:jc w:val="both"/>
      </w:pPr>
      <w:r>
        <w:tab/>
      </w:r>
      <w:r>
        <w:rPr>
          <w:rStyle w:val="Fontdeparagrafimplicit1"/>
          <w:b/>
        </w:rPr>
        <w:t xml:space="preserve">Prin întâmpinare, intimatul Sindicatul Liber din Învăţământ </w:t>
      </w:r>
      <w:r w:rsidR="00030811">
        <w:rPr>
          <w:rStyle w:val="Fontdeparagrafimplicit1"/>
          <w:b/>
        </w:rPr>
        <w:t>Z</w:t>
      </w:r>
      <w:r>
        <w:t xml:space="preserve"> a solicitat respingerea ca nefondat a apelului, cu motivarea, referitor la excepţia tardivităţii  modificării cererii de chemare în judecată, că de la data introducerii cererii prin lege s-a modificat calitatea de ordonatori de credite în materia finanţării învăţământului preuniversitar, prin modificarea legislativă calitatea de ordonatori de credite nemaiavând-o unităţile adminsitrativ teritoriale, ci o dobândesc Ministerul Educaţiei Naţionale şi Inspectoratele Şcolare, astfel că adaptarea cadrului procesual s-a făcut  la primul termen de judecată de după adoptarea OUG nr. 90/2017, neputându-se  reţine tardivitatea precizării de acţiune. Intimatul solicită respingerea şi a excepţiei lipsei calităţii procesuale  pasive a Ministerului Educaţiei Naţionale, OUG nr. 90/2017 prevăzând  clar în art. 39 alin. 1 şi alin. 5 că  finanţarea cheltuielilor cu drepturile salariale  ale cadrelor  didactice se va face din bugetul Ministerului Educaţiei Naţionale prin intermediul Inspectoratelor şcolare. </w:t>
      </w:r>
    </w:p>
    <w:p w14:paraId="3204C026" w14:textId="77777777" w:rsidR="00061471" w:rsidRDefault="00036613">
      <w:pPr>
        <w:spacing w:before="5"/>
        <w:jc w:val="both"/>
      </w:pPr>
      <w:r>
        <w:tab/>
        <w:t>Pe fond, intimatul invocă Decizia nr. 2/17.02.2014 a Înaltei Curţi de Casaţie şi Justiţie dată în recurs în interesul legii, invocând  totodată prevederile  art. 1516 alin. 1 din noul Cod civil, respectiv art. 1073 din vechiul Cod civil, precum şi art. 1489 din noul Cod civil, art. 2 din OG nr. 9/2000, art. 1088 din vechiul Cod civil şi art. 78 raportat la art. 161 alin. 4 din Codul muncii, dar şi art. 1084 din vechiul Cod civil. Enunţă de asemenea, prevederile  art. 57 alin. 2 indice 2 din Codul fiscal, făcând trimitere şi la practica judiciară.</w:t>
      </w:r>
    </w:p>
    <w:p w14:paraId="7B4C41FA" w14:textId="77777777" w:rsidR="00061471" w:rsidRDefault="00036613">
      <w:pPr>
        <w:spacing w:before="5"/>
        <w:jc w:val="both"/>
      </w:pPr>
      <w:r>
        <w:tab/>
        <w:t>În drept s-au invocat dispoziţiile art. 28 din Legea nr. 62/2011, art. 201 şi urm. Cod procedură civilă.</w:t>
      </w:r>
    </w:p>
    <w:p w14:paraId="378BFB4C" w14:textId="77777777" w:rsidR="00061471" w:rsidRDefault="00036613">
      <w:pPr>
        <w:jc w:val="both"/>
        <w:rPr>
          <w:rStyle w:val="Fontdeparagrafimplicit1"/>
          <w:b/>
        </w:rPr>
      </w:pPr>
      <w:r>
        <w:tab/>
      </w:r>
      <w:r>
        <w:rPr>
          <w:rStyle w:val="Fontdeparagrafimplicit1"/>
          <w:b/>
        </w:rPr>
        <w:t>Examinând hotărârea apelată, prin prisma motivelor invocate cât şi din oficiu, instanţa de apel reţine următoarele:</w:t>
      </w:r>
    </w:p>
    <w:p w14:paraId="1034669B" w14:textId="77777777" w:rsidR="00061471" w:rsidRDefault="00036613">
      <w:pPr>
        <w:jc w:val="both"/>
      </w:pPr>
      <w:r>
        <w:tab/>
        <w:t>Excepţia privind tardivitatea modificării cererii de chemare în judecată este nefondată, fiind de observat că în speţă nu este vorba despre  o modificare a cererii introductive de instanţă ci de o transmisiune a calităţii procesuale pasive, ceea ce nu este interzis de normele de procedură civilă aplicabile, sens în care se impune evocarea prevederilor art. 38 din Codul de procedură civilă ce reglementează transmiterea calităţii procesuale. Astfel, în lumina textului de lege anterior menţionat, drepturile sau obligaţiile ce intră în conţinutul raportului juridic dedus judecăţii pot fi transmise în cursul procesului, având loc în acest caz şi o transmisiune a calităţii procesuale active sau pasive, după caz.</w:t>
      </w:r>
    </w:p>
    <w:p w14:paraId="45511389" w14:textId="63A7B7F3" w:rsidR="00061471" w:rsidRDefault="00036613">
      <w:pPr>
        <w:jc w:val="both"/>
      </w:pPr>
      <w:r>
        <w:tab/>
        <w:t xml:space="preserve">În speţă, în cursul  derulării procesului în primă instanţă, înregistrat pe rolul Tribunalului </w:t>
      </w:r>
      <w:r w:rsidR="00030811">
        <w:t>Z</w:t>
      </w:r>
      <w:r>
        <w:t xml:space="preserve"> la data de 21.09.2018, au intrat în vigoare dispoziţiile OUG nr. 90/2017 privind unele măsuri fiscal bugetare, modificarea şi completarea unor acte normative şi prorogarea unor termene, act normativ în vigoare de la 7 decembrie 2017. Astfel, articolul 39 alineatul 1 din OUG nr. 90/2017 cuprinde o normă derogatorie de la prevederile art. 104 alin. 2 din Legea educaţiei naţionale nr. 1/2011, în sensul statuării că, începând cu anul 2018, din bugetul de stat, prin bugetul Ministerului Educaţiei Naţionale, se asigură, pentru unităţile de învăţământ preuniversitar de stat, finanţarea cheltuielilor cu  salariile, sporurile, indemnizaţiile şi alte </w:t>
      </w:r>
      <w:r>
        <w:lastRenderedPageBreak/>
        <w:t>drepturi salariale în bani, stabilite prin lege, inclusiv plata sumelor prevăzute prin hotărâri judecătoreşti având ca obiect acordarea unor drepturi de natură salarială, precum şi contribuţiile aferente acestora, precum şi diferenţele salariale prevăzute la art. 1 şi 2 din Legea nr. 85/2016 privind plata diferenţelor salariale cuvenite personalului didactic din învăţământul  de stat pentru perioada octombrie 2008 – 13 mai 2011.</w:t>
      </w:r>
    </w:p>
    <w:p w14:paraId="526756B2" w14:textId="77777777" w:rsidR="00061471" w:rsidRDefault="00036613">
      <w:pPr>
        <w:jc w:val="both"/>
      </w:pPr>
      <w:r>
        <w:tab/>
        <w:t xml:space="preserve">În acelaşi context prezintă relevanţă şi prevederile din alineatul 2 al articolului 39, mai sus enunţat, prin care se  stabileşte că repartizarea creditelor bugetare aferente  cheltuielilor prevăzute la alineatul 1 se face de către Ministerul Educaţiei Naţionale pe inspectorate şcolare în vederea repartizării pe unităţi de învăţământ. </w:t>
      </w:r>
    </w:p>
    <w:p w14:paraId="6175C207" w14:textId="77777777" w:rsidR="00061471" w:rsidRDefault="00036613">
      <w:pPr>
        <w:jc w:val="both"/>
      </w:pPr>
      <w:r>
        <w:tab/>
        <w:t>De asemenea, în alineatul 8 al articolului precitat se prevede că fondurile aprobate pentru plata daunelor interese moratorii se repartizează de către Ministerul Educaţiei Naţionale inspectoratelor şcolare, în vederea repartizării pe unităţi de învăţământ.</w:t>
      </w:r>
    </w:p>
    <w:p w14:paraId="7DA17ECD" w14:textId="77777777" w:rsidR="00061471" w:rsidRDefault="00036613">
      <w:pPr>
        <w:ind w:firstLine="708"/>
        <w:jc w:val="both"/>
      </w:pPr>
      <w:r>
        <w:t>În atare situaţie, este indubitabil că a intervenit o transmisiune legală a calităţii procesuale pasive, ceea ce a produs în mod automat modificări cu privire la părţile  între care se desfăşoară procesul.</w:t>
      </w:r>
    </w:p>
    <w:p w14:paraId="378A6CC5" w14:textId="77777777" w:rsidR="00061471" w:rsidRDefault="00036613">
      <w:pPr>
        <w:jc w:val="both"/>
      </w:pPr>
      <w:r>
        <w:tab/>
        <w:t>Apoi, din perspectiva dispoziţiilor legale enunţate, rezultă cu puterea evidenţei că nici excepţia privind lipsa calităţii procesuale pasive nu putea primi o soluţie  favorabilă apelantului pârât, acestuia  conferindu-i-se o atare calitate prin actul normativ nou intrat în vigoare, ale cărui dispoziţii determină subiectele pasive ale raporturilor juridice de natura celui dedus judecăţii, rezultând cu îndestulătoare claritate că motivele relevate de apelant privite fiind prin prisma prevederilor OUG nr. 70/2017 (articolul 39) se impun a fi înlăturate, constatându-se că soluţia de respingere inserată în încheierea din 8 mai 2018, prin care au fost respinse ambele excepţii reiterate mai apoi în actuala fază a procesului de către apelantul pârât, este întrutotul legală. De asemenea, din perspectiva aceloraşi prevederi, este de reţinut că dispoziţiile Deciziilor nr. 10/2011 şi respectiv nr. 13/2016 pronunţate de Înalta Curte de Casaţie şi Justiţie în soluţionarea unor recursuri în interesul legii, invocate de parte apelantă, nu se răsfrâng asupra prezentei speţe, pentru că recentele modificări aduse odată cu intrarea în vigoare a OUG nr. 90/2017 pe planul atribuţiilor pe care aceasta le stabileşte, sunt lămuritoare în ceea ce priveşte calitatea procesuală pasivă conferită Ministerului Educaţiei Naţionale în rezolvarea diferendelor de natura celui de faţă.</w:t>
      </w:r>
    </w:p>
    <w:p w14:paraId="547B836D" w14:textId="68BB7255" w:rsidR="00061471" w:rsidRDefault="00036613">
      <w:pPr>
        <w:jc w:val="both"/>
      </w:pPr>
      <w:r>
        <w:tab/>
        <w:t xml:space="preserve">Este evident că în lumina noilor atribuţii stabilite în sarcina apelantului pârât,  astfel cum acestea apar configurate în OUG nr. 90/2017, nu prezintă relevanţă împrejurarea asupra căreia se insistă în cuprinsul cererii de apel, şi anume că Ministerul Educaţiei Naţionale nu are calitate de angajator şi că între el şi intimaţii reclamanţi nu există  raporturi juridice de muncă, astfel că nici aceste argumente reliefate în partea finală a cererii de apel, nu sunt de natură a schimba datele problemei, în acelaşi context fiind de observat şi că apelantul nu formulează apărări care să se fi grefat pe temeiul de drept în baza căruia prima instanţă a respins ambele excepţii aflate în discuţie şi mai apoi, prin sentinţa apelată l-a obligat, alături de Inspectoratul Şcolar Judeţean </w:t>
      </w:r>
      <w:r w:rsidR="00030811">
        <w:t>Z</w:t>
      </w:r>
      <w:r>
        <w:t>, să vireze unităţii de învăţământ sumele necesare achitării dobânzii legale pretinse de intimaţii reclamanţi, aferente drepturilor băneşti stabilite prin titlul executoriu de care aceştia s-au prevalat.</w:t>
      </w:r>
    </w:p>
    <w:p w14:paraId="216DDFD7" w14:textId="77777777" w:rsidR="00061471" w:rsidRDefault="00036613">
      <w:pPr>
        <w:ind w:firstLine="708"/>
        <w:jc w:val="both"/>
      </w:pPr>
      <w:r>
        <w:t>Faţă de considerentele ce preced, instanţa, în baza dispoziţiilor art. 480 alin. 1 din  Codul de procedură civilă, va respinge  apelul ca nefondat, sentinţa urmând a fi păstrată în totul, constatându-se  totodată că părţile intimate  nu au solicitat cheltuieli de judecată.</w:t>
      </w:r>
    </w:p>
    <w:p w14:paraId="0F30FC85" w14:textId="77777777" w:rsidR="00061471" w:rsidRDefault="00061471">
      <w:pPr>
        <w:jc w:val="both"/>
      </w:pPr>
    </w:p>
    <w:p w14:paraId="655443BF" w14:textId="77777777" w:rsidR="00061471" w:rsidRDefault="00061471">
      <w:pPr>
        <w:jc w:val="both"/>
      </w:pPr>
    </w:p>
    <w:p w14:paraId="6CB7D086" w14:textId="77777777" w:rsidR="00061471" w:rsidRDefault="00036613">
      <w:pPr>
        <w:jc w:val="center"/>
        <w:rPr>
          <w:rStyle w:val="Fontdeparagrafimplicit1"/>
          <w:i/>
        </w:rPr>
      </w:pPr>
      <w:r>
        <w:rPr>
          <w:rStyle w:val="Fontdeparagrafimplicit1"/>
          <w:b/>
          <w:i/>
        </w:rPr>
        <w:t>PENTRU ACESTE MOTIVE</w:t>
      </w:r>
    </w:p>
    <w:p w14:paraId="62C79239" w14:textId="77777777" w:rsidR="00061471" w:rsidRDefault="00036613">
      <w:pPr>
        <w:ind w:right="-5"/>
        <w:jc w:val="center"/>
        <w:rPr>
          <w:rStyle w:val="Fontdeparagrafimplicit1"/>
          <w:b/>
          <w:i/>
        </w:rPr>
      </w:pPr>
      <w:r>
        <w:rPr>
          <w:rStyle w:val="Fontdeparagrafimplicit1"/>
          <w:b/>
          <w:i/>
        </w:rPr>
        <w:t>ÎN NUMELE LEGII</w:t>
      </w:r>
    </w:p>
    <w:p w14:paraId="1D418421" w14:textId="77777777" w:rsidR="00061471" w:rsidRDefault="00036613">
      <w:pPr>
        <w:ind w:right="-5"/>
        <w:jc w:val="center"/>
        <w:rPr>
          <w:rStyle w:val="Fontdeparagrafimplicit1"/>
          <w:b/>
          <w:i/>
        </w:rPr>
      </w:pPr>
      <w:r>
        <w:rPr>
          <w:rStyle w:val="Fontdeparagrafimplicit1"/>
          <w:b/>
          <w:i/>
        </w:rPr>
        <w:t>D E C I D E   :</w:t>
      </w:r>
    </w:p>
    <w:p w14:paraId="75769D48" w14:textId="77777777" w:rsidR="00061471" w:rsidRDefault="00061471">
      <w:pPr>
        <w:ind w:right="-5"/>
        <w:jc w:val="center"/>
        <w:rPr>
          <w:rStyle w:val="Fontdeparagrafimplicit1"/>
          <w:b/>
          <w:i/>
        </w:rPr>
      </w:pPr>
    </w:p>
    <w:p w14:paraId="627CD54E" w14:textId="54AEE557" w:rsidR="00061471" w:rsidRDefault="00036613">
      <w:pPr>
        <w:ind w:firstLine="708"/>
        <w:jc w:val="both"/>
      </w:pPr>
      <w:r>
        <w:rPr>
          <w:rStyle w:val="Fontdeparagrafimplicit1"/>
          <w:b/>
        </w:rPr>
        <w:t>RESPINGE</w:t>
      </w:r>
      <w:r>
        <w:t xml:space="preserve"> ca nefondat apelul civil declarat de apelantul pârât </w:t>
      </w:r>
      <w:r>
        <w:rPr>
          <w:rStyle w:val="Fontdeparagrafimplicit1"/>
          <w:b/>
        </w:rPr>
        <w:t>MINISTERUL EDUCAŢIEI NAŢIONALE</w:t>
      </w:r>
      <w:r>
        <w:t>,</w:t>
      </w:r>
      <w:r>
        <w:rPr>
          <w:rStyle w:val="Fontdeparagrafimplicit1"/>
          <w:b/>
        </w:rPr>
        <w:t xml:space="preserve"> </w:t>
      </w:r>
      <w:r>
        <w:t xml:space="preserve">CIF </w:t>
      </w:r>
      <w:r w:rsidR="008633C8">
        <w:t>...</w:t>
      </w:r>
      <w:r>
        <w:t>,</w:t>
      </w:r>
      <w:r>
        <w:rPr>
          <w:rStyle w:val="Fontdeparagrafimplicit1"/>
          <w:b/>
        </w:rPr>
        <w:t xml:space="preserve"> </w:t>
      </w:r>
      <w:r>
        <w:t xml:space="preserve">cu sediul ..., în contradictoriu cu intimatul reclamant </w:t>
      </w:r>
      <w:r>
        <w:rPr>
          <w:rStyle w:val="Fontdeparagrafimplicit1"/>
          <w:b/>
        </w:rPr>
        <w:lastRenderedPageBreak/>
        <w:t xml:space="preserve">SINDICATUL LIBER DIN ÎNVĂŢĂMÂNT </w:t>
      </w:r>
      <w:r w:rsidR="00030811">
        <w:rPr>
          <w:rStyle w:val="Fontdeparagrafimplicit1"/>
          <w:b/>
        </w:rPr>
        <w:t>Z</w:t>
      </w:r>
      <w:r>
        <w:t xml:space="preserve"> în reprezentarea reclamanţilor – membrii de sindicat: </w:t>
      </w:r>
      <w:r w:rsidR="00030811">
        <w:t>HI</w:t>
      </w:r>
      <w:r>
        <w:t xml:space="preserve">, </w:t>
      </w:r>
      <w:r w:rsidR="00030811">
        <w:t>HM</w:t>
      </w:r>
      <w:r>
        <w:t xml:space="preserve">, </w:t>
      </w:r>
      <w:r w:rsidR="00030811">
        <w:t>MF</w:t>
      </w:r>
      <w:r>
        <w:t xml:space="preserve">, </w:t>
      </w:r>
      <w:r w:rsidR="00030811">
        <w:t>HV</w:t>
      </w:r>
      <w:r>
        <w:t xml:space="preserve">, </w:t>
      </w:r>
      <w:r w:rsidR="00030811">
        <w:t>BF</w:t>
      </w:r>
      <w:r>
        <w:t xml:space="preserve">, </w:t>
      </w:r>
      <w:r w:rsidR="00030811">
        <w:t>BM</w:t>
      </w:r>
      <w:r w:rsidR="008633C8">
        <w:t xml:space="preserve"> și alți </w:t>
      </w:r>
      <w:r w:rsidR="008633C8" w:rsidRPr="008633C8">
        <w:rPr>
          <w:b/>
          <w:bCs/>
        </w:rPr>
        <w:t>25</w:t>
      </w:r>
      <w:r>
        <w:t xml:space="preserve"> cu domiciliul procesual ales în ..., intimaţii pârâţi </w:t>
      </w:r>
      <w:r>
        <w:rPr>
          <w:rStyle w:val="Fontdeparagrafimplicit1"/>
          <w:b/>
        </w:rPr>
        <w:t xml:space="preserve">COMUNA </w:t>
      </w:r>
      <w:r w:rsidR="00030811">
        <w:rPr>
          <w:rStyle w:val="Fontdeparagrafimplicit1"/>
          <w:b/>
        </w:rPr>
        <w:t>SS</w:t>
      </w:r>
      <w:r>
        <w:rPr>
          <w:rStyle w:val="Fontdeparagrafimplicit1"/>
          <w:b/>
        </w:rPr>
        <w:t xml:space="preserve"> prin PRIMAR</w:t>
      </w:r>
      <w:r>
        <w:t xml:space="preserve">, cu sediul în comuna </w:t>
      </w:r>
      <w:r w:rsidR="00030811">
        <w:t>SS</w:t>
      </w:r>
      <w:r>
        <w:t xml:space="preserve">, jud. </w:t>
      </w:r>
      <w:r w:rsidR="00030811">
        <w:t>Z</w:t>
      </w:r>
      <w:r>
        <w:t xml:space="preserve">, </w:t>
      </w:r>
      <w:r>
        <w:rPr>
          <w:rStyle w:val="Fontdeparagrafimplicit1"/>
          <w:b/>
        </w:rPr>
        <w:t xml:space="preserve">ŞCOALA GIMNAZIALĂ NR.1 </w:t>
      </w:r>
      <w:r w:rsidR="00030811">
        <w:rPr>
          <w:rStyle w:val="Fontdeparagrafimplicit1"/>
          <w:b/>
        </w:rPr>
        <w:t>SS</w:t>
      </w:r>
      <w:r>
        <w:t xml:space="preserve">, cu sediul în ..., </w:t>
      </w:r>
      <w:r>
        <w:rPr>
          <w:rStyle w:val="Fontdeparagrafimplicit1"/>
          <w:b/>
        </w:rPr>
        <w:t xml:space="preserve">INSPECTORATUL ŞCOLAR JUDEŢEAN </w:t>
      </w:r>
      <w:r w:rsidR="00030811">
        <w:rPr>
          <w:rStyle w:val="Fontdeparagrafimplicit1"/>
          <w:b/>
        </w:rPr>
        <w:t>Z</w:t>
      </w:r>
      <w:r>
        <w:t xml:space="preserve">, cu sediul în </w:t>
      </w:r>
      <w:r w:rsidR="00030811">
        <w:t>X</w:t>
      </w:r>
      <w:r>
        <w:t xml:space="preserve">..., împotriva sentinţei civile nr. </w:t>
      </w:r>
      <w:r w:rsidR="00030811">
        <w:t>...</w:t>
      </w:r>
      <w:r>
        <w:t xml:space="preserve"> din </w:t>
      </w:r>
      <w:r w:rsidR="00030811">
        <w:t>...</w:t>
      </w:r>
      <w:r>
        <w:t xml:space="preserve"> 2018, pronunţată de Tribunalul </w:t>
      </w:r>
      <w:r w:rsidR="00030811">
        <w:t>Z</w:t>
      </w:r>
      <w:r>
        <w:t xml:space="preserve">, pe care o păstrează în totalitate. </w:t>
      </w:r>
    </w:p>
    <w:p w14:paraId="6A0FFECE" w14:textId="77777777" w:rsidR="00061471" w:rsidRDefault="00036613">
      <w:pPr>
        <w:ind w:firstLine="708"/>
        <w:jc w:val="both"/>
      </w:pPr>
      <w:r>
        <w:t xml:space="preserve">Fără cheltuieli de judecată. </w:t>
      </w:r>
    </w:p>
    <w:p w14:paraId="02AF0D24" w14:textId="77777777" w:rsidR="00061471" w:rsidRDefault="00036613">
      <w:pPr>
        <w:ind w:firstLine="708"/>
        <w:jc w:val="both"/>
      </w:pPr>
      <w:r>
        <w:t xml:space="preserve">DEFINITIVĂ. </w:t>
      </w:r>
    </w:p>
    <w:p w14:paraId="1097CB90" w14:textId="615D4BD6" w:rsidR="00061471" w:rsidRDefault="00036613">
      <w:pPr>
        <w:ind w:firstLine="708"/>
        <w:jc w:val="both"/>
      </w:pPr>
      <w:r>
        <w:t xml:space="preserve">Pronunţată în şedinţa publică din </w:t>
      </w:r>
      <w:r w:rsidR="008633C8">
        <w:t>...</w:t>
      </w:r>
      <w:r>
        <w:t xml:space="preserve"> 2018.    </w:t>
      </w:r>
    </w:p>
    <w:p w14:paraId="2A69109C" w14:textId="77777777" w:rsidR="00061471" w:rsidRDefault="00061471">
      <w:pPr>
        <w:ind w:firstLine="708"/>
        <w:jc w:val="both"/>
      </w:pPr>
    </w:p>
    <w:p w14:paraId="1BAEEB1E" w14:textId="77777777" w:rsidR="00061471" w:rsidRDefault="00036613">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207EAB74" w14:textId="5F69E456" w:rsidR="00061471" w:rsidRDefault="00036613">
      <w:pPr>
        <w:jc w:val="both"/>
        <w:rPr>
          <w:rStyle w:val="Fontdeparagrafimplicit1"/>
          <w:i/>
        </w:rPr>
      </w:pPr>
      <w:r>
        <w:rPr>
          <w:rStyle w:val="Fontdeparagrafimplicit1"/>
          <w:i/>
        </w:rPr>
        <w:t xml:space="preserve">     </w:t>
      </w:r>
      <w:r w:rsidR="008633C8">
        <w:rPr>
          <w:rStyle w:val="Fontdeparagrafimplicit1"/>
          <w:i/>
        </w:rPr>
        <w:t xml:space="preserve">      </w:t>
      </w:r>
      <w:r>
        <w:rPr>
          <w:rStyle w:val="Fontdeparagrafimplicit1"/>
          <w:i/>
        </w:rPr>
        <w:t xml:space="preserve"> </w:t>
      </w:r>
      <w:r w:rsidR="00030811">
        <w:rPr>
          <w:rStyle w:val="Fontdeparagrafimplicit1"/>
          <w:i/>
        </w:rPr>
        <w:t>...</w:t>
      </w:r>
      <w:r>
        <w:rPr>
          <w:rStyle w:val="Fontdeparagrafimplicit1"/>
          <w:i/>
        </w:rPr>
        <w:t xml:space="preserve">    </w:t>
      </w:r>
      <w:r>
        <w:t xml:space="preserve">      </w:t>
      </w:r>
      <w:r w:rsidR="008633C8">
        <w:t xml:space="preserve">                             </w:t>
      </w:r>
      <w:r>
        <w:t xml:space="preserve">        </w:t>
      </w:r>
      <w:r w:rsidR="00030811">
        <w:rPr>
          <w:rStyle w:val="Fontdeparagrafimplicit1"/>
          <w:i/>
        </w:rPr>
        <w:t>A0011</w:t>
      </w:r>
      <w:r>
        <w:rPr>
          <w:rStyle w:val="Fontdeparagrafimplicit1"/>
          <w:i/>
        </w:rPr>
        <w:t xml:space="preserve">          </w:t>
      </w:r>
      <w:r w:rsidR="008633C8">
        <w:rPr>
          <w:rStyle w:val="Fontdeparagrafimplicit1"/>
          <w:i/>
        </w:rPr>
        <w:t xml:space="preserve">                          </w:t>
      </w:r>
      <w:r>
        <w:rPr>
          <w:rStyle w:val="Fontdeparagrafimplicit1"/>
          <w:i/>
        </w:rPr>
        <w:t xml:space="preserve">    </w:t>
      </w:r>
      <w:r w:rsidR="00030811">
        <w:rPr>
          <w:rStyle w:val="Fontdeparagrafimplicit1"/>
          <w:i/>
        </w:rPr>
        <w:t>....</w:t>
      </w:r>
      <w:r>
        <w:rPr>
          <w:rStyle w:val="Fontdeparagrafimplicit1"/>
          <w:i/>
        </w:rPr>
        <w:t xml:space="preserve"> </w:t>
      </w:r>
    </w:p>
    <w:p w14:paraId="3684348B" w14:textId="77777777" w:rsidR="00061471" w:rsidRDefault="00061471">
      <w:pPr>
        <w:ind w:right="-5"/>
        <w:jc w:val="both"/>
        <w:rPr>
          <w:rStyle w:val="Fontdeparagrafimplicit1"/>
        </w:rPr>
      </w:pPr>
    </w:p>
    <w:p w14:paraId="08E08334" w14:textId="77777777" w:rsidR="00061471" w:rsidRDefault="00036613">
      <w:pPr>
        <w:ind w:right="-5"/>
        <w:jc w:val="both"/>
      </w:pPr>
      <w:r>
        <w:t xml:space="preserve">    </w:t>
      </w:r>
    </w:p>
    <w:p w14:paraId="2816190A" w14:textId="6E06369A" w:rsidR="00061471" w:rsidRDefault="00036613">
      <w:pPr>
        <w:jc w:val="both"/>
        <w:rPr>
          <w:rStyle w:val="Fontdeparagrafimplicit1"/>
          <w:i/>
          <w:sz w:val="16"/>
        </w:rPr>
      </w:pPr>
      <w:r>
        <w:rPr>
          <w:rStyle w:val="Fontdeparagrafimplicit1"/>
          <w:i/>
          <w:sz w:val="16"/>
        </w:rPr>
        <w:t xml:space="preserve">Red.dec.jud. </w:t>
      </w:r>
      <w:r w:rsidR="008633C8">
        <w:rPr>
          <w:rStyle w:val="Fontdeparagrafimplicit1"/>
          <w:i/>
          <w:sz w:val="16"/>
        </w:rPr>
        <w:t>A0011 ...</w:t>
      </w:r>
    </w:p>
    <w:p w14:paraId="72CB627B" w14:textId="76440EF5" w:rsidR="00061471" w:rsidRDefault="00036613">
      <w:pPr>
        <w:jc w:val="both"/>
        <w:rPr>
          <w:rStyle w:val="Fontdeparagrafimplicit1"/>
          <w:i/>
          <w:sz w:val="16"/>
        </w:rPr>
      </w:pPr>
      <w:r>
        <w:rPr>
          <w:rStyle w:val="Fontdeparagrafimplicit1"/>
          <w:i/>
          <w:sz w:val="16"/>
        </w:rPr>
        <w:t xml:space="preserve">Jud. fond </w:t>
      </w:r>
      <w:r w:rsidR="008633C8">
        <w:rPr>
          <w:rStyle w:val="Fontdeparagrafimplicit1"/>
          <w:i/>
          <w:sz w:val="16"/>
        </w:rPr>
        <w:t>...</w:t>
      </w:r>
      <w:r>
        <w:rPr>
          <w:rStyle w:val="Fontdeparagrafimplicit1"/>
          <w:i/>
          <w:sz w:val="16"/>
        </w:rPr>
        <w:t xml:space="preserve"> C.T. </w:t>
      </w:r>
    </w:p>
    <w:p w14:paraId="7F8DFE51" w14:textId="45141FAC" w:rsidR="00061471" w:rsidRDefault="00036613">
      <w:pPr>
        <w:jc w:val="both"/>
        <w:rPr>
          <w:rStyle w:val="Fontdeparagrafimplicit1"/>
          <w:i/>
          <w:sz w:val="16"/>
        </w:rPr>
      </w:pPr>
      <w:r>
        <w:rPr>
          <w:rStyle w:val="Fontdeparagrafimplicit1"/>
          <w:i/>
          <w:sz w:val="16"/>
        </w:rPr>
        <w:t>Tehnored.</w:t>
      </w:r>
      <w:r w:rsidR="008633C8">
        <w:rPr>
          <w:rStyle w:val="Fontdeparagrafimplicit1"/>
          <w:i/>
          <w:sz w:val="16"/>
        </w:rPr>
        <w:t>...</w:t>
      </w:r>
      <w:r>
        <w:rPr>
          <w:rStyle w:val="Fontdeparagrafimplicit1"/>
          <w:i/>
          <w:sz w:val="16"/>
        </w:rPr>
        <w:t xml:space="preserve">/7 ex. / </w:t>
      </w:r>
      <w:r w:rsidR="008633C8">
        <w:rPr>
          <w:rStyle w:val="Fontdeparagrafimplicit1"/>
          <w:i/>
          <w:sz w:val="16"/>
        </w:rPr>
        <w:t>...</w:t>
      </w:r>
      <w:r>
        <w:rPr>
          <w:rStyle w:val="Fontdeparagrafimplicit1"/>
          <w:i/>
          <w:sz w:val="16"/>
        </w:rPr>
        <w:t xml:space="preserve"> </w:t>
      </w:r>
    </w:p>
    <w:p w14:paraId="05627087" w14:textId="77777777" w:rsidR="00061471" w:rsidRDefault="00061471">
      <w:pPr>
        <w:jc w:val="both"/>
        <w:rPr>
          <w:rStyle w:val="Fontdeparagrafimplicit1"/>
          <w:i/>
        </w:rPr>
      </w:pPr>
    </w:p>
    <w:p w14:paraId="2C838B57" w14:textId="77777777" w:rsidR="00061471" w:rsidRDefault="00036613">
      <w:pPr>
        <w:jc w:val="both"/>
        <w:rPr>
          <w:rStyle w:val="Fontdeparagrafimplicit1"/>
          <w:b/>
          <w:i/>
          <w:sz w:val="16"/>
          <w:u w:val="single"/>
        </w:rPr>
      </w:pPr>
      <w:r>
        <w:rPr>
          <w:rStyle w:val="Fontdeparagrafimplicit1"/>
          <w:b/>
          <w:i/>
          <w:sz w:val="16"/>
          <w:u w:val="single"/>
        </w:rPr>
        <w:t xml:space="preserve">Emis 5 comunicări </w:t>
      </w:r>
    </w:p>
    <w:p w14:paraId="4D854718" w14:textId="689C36C4" w:rsidR="00061471" w:rsidRDefault="00036613">
      <w:pPr>
        <w:numPr>
          <w:ilvl w:val="0"/>
          <w:numId w:val="1"/>
        </w:numPr>
        <w:contextualSpacing/>
        <w:jc w:val="both"/>
        <w:rPr>
          <w:rStyle w:val="Fontdeparagrafimplicit1"/>
          <w:sz w:val="16"/>
        </w:rPr>
      </w:pPr>
      <w:r>
        <w:rPr>
          <w:rStyle w:val="Fontdeparagrafimplicit1"/>
          <w:b/>
          <w:sz w:val="16"/>
        </w:rPr>
        <w:t>MINISTERUL EDUCAŢIEI NAŢIONALE</w:t>
      </w:r>
      <w:r>
        <w:rPr>
          <w:rStyle w:val="Fontdeparagrafimplicit1"/>
          <w:sz w:val="16"/>
        </w:rPr>
        <w:t>,</w:t>
      </w:r>
      <w:r>
        <w:rPr>
          <w:rStyle w:val="Fontdeparagrafimplicit1"/>
          <w:b/>
          <w:sz w:val="16"/>
        </w:rPr>
        <w:t xml:space="preserve"> </w:t>
      </w:r>
      <w:r>
        <w:rPr>
          <w:rStyle w:val="Fontdeparagrafimplicit1"/>
          <w:sz w:val="16"/>
        </w:rPr>
        <w:t>cu sediul în ...</w:t>
      </w:r>
    </w:p>
    <w:p w14:paraId="0D05504B" w14:textId="2C47B29D" w:rsidR="00061471" w:rsidRDefault="00036613">
      <w:pPr>
        <w:numPr>
          <w:ilvl w:val="0"/>
          <w:numId w:val="1"/>
        </w:numPr>
        <w:contextualSpacing/>
        <w:jc w:val="both"/>
        <w:rPr>
          <w:rStyle w:val="Fontdeparagrafimplicit1"/>
          <w:sz w:val="16"/>
        </w:rPr>
      </w:pPr>
      <w:r>
        <w:rPr>
          <w:rStyle w:val="Fontdeparagrafimplicit1"/>
          <w:b/>
          <w:sz w:val="16"/>
        </w:rPr>
        <w:t xml:space="preserve">SINDICATUL LIBER DIN ÎNVĂŢĂMÂNT </w:t>
      </w:r>
      <w:r w:rsidR="00030811">
        <w:rPr>
          <w:rStyle w:val="Fontdeparagrafimplicit1"/>
          <w:b/>
          <w:sz w:val="16"/>
        </w:rPr>
        <w:t>Z</w:t>
      </w:r>
      <w:r>
        <w:rPr>
          <w:rStyle w:val="Fontdeparagrafimplicit1"/>
          <w:sz w:val="16"/>
        </w:rPr>
        <w:t>, cu sediul procesual ales în ...</w:t>
      </w:r>
    </w:p>
    <w:p w14:paraId="1FE6084B" w14:textId="10250CBA" w:rsidR="00061471" w:rsidRDefault="00036613">
      <w:pPr>
        <w:numPr>
          <w:ilvl w:val="0"/>
          <w:numId w:val="1"/>
        </w:numPr>
        <w:contextualSpacing/>
        <w:jc w:val="both"/>
        <w:rPr>
          <w:rStyle w:val="Fontdeparagrafimplicit1"/>
          <w:sz w:val="16"/>
        </w:rPr>
      </w:pPr>
      <w:r>
        <w:rPr>
          <w:rStyle w:val="Fontdeparagrafimplicit1"/>
          <w:b/>
          <w:sz w:val="16"/>
        </w:rPr>
        <w:t xml:space="preserve">COMUNA </w:t>
      </w:r>
      <w:r w:rsidR="00030811">
        <w:rPr>
          <w:rStyle w:val="Fontdeparagrafimplicit1"/>
          <w:b/>
          <w:sz w:val="16"/>
        </w:rPr>
        <w:t>SS</w:t>
      </w:r>
      <w:r>
        <w:rPr>
          <w:rStyle w:val="Fontdeparagrafimplicit1"/>
          <w:b/>
          <w:sz w:val="16"/>
        </w:rPr>
        <w:t xml:space="preserve"> prin PRIMAR</w:t>
      </w:r>
      <w:r>
        <w:rPr>
          <w:rStyle w:val="Fontdeparagrafimplicit1"/>
          <w:sz w:val="16"/>
        </w:rPr>
        <w:t>, cu sediul în ...</w:t>
      </w:r>
    </w:p>
    <w:p w14:paraId="56D8DDD1" w14:textId="6159DEA6" w:rsidR="00061471" w:rsidRDefault="00036613">
      <w:pPr>
        <w:numPr>
          <w:ilvl w:val="0"/>
          <w:numId w:val="1"/>
        </w:numPr>
        <w:contextualSpacing/>
        <w:jc w:val="both"/>
        <w:rPr>
          <w:rStyle w:val="Fontdeparagrafimplicit1"/>
          <w:sz w:val="16"/>
        </w:rPr>
      </w:pPr>
      <w:r>
        <w:rPr>
          <w:rStyle w:val="Fontdeparagrafimplicit1"/>
          <w:b/>
          <w:sz w:val="16"/>
        </w:rPr>
        <w:t xml:space="preserve">ŞCOALA GIMNAZIALĂ NR.1 </w:t>
      </w:r>
      <w:r w:rsidR="00030811">
        <w:rPr>
          <w:rStyle w:val="Fontdeparagrafimplicit1"/>
          <w:b/>
          <w:sz w:val="16"/>
        </w:rPr>
        <w:t>SS</w:t>
      </w:r>
      <w:r>
        <w:rPr>
          <w:rStyle w:val="Fontdeparagrafimplicit1"/>
          <w:sz w:val="16"/>
        </w:rPr>
        <w:t>, cu sediul în ...</w:t>
      </w:r>
    </w:p>
    <w:p w14:paraId="58C27A15" w14:textId="0F1B8619" w:rsidR="00061471" w:rsidRDefault="00036613">
      <w:pPr>
        <w:numPr>
          <w:ilvl w:val="0"/>
          <w:numId w:val="1"/>
        </w:numPr>
        <w:contextualSpacing/>
        <w:jc w:val="both"/>
        <w:rPr>
          <w:rStyle w:val="Fontdeparagrafimplicit1"/>
          <w:sz w:val="16"/>
        </w:rPr>
      </w:pPr>
      <w:r>
        <w:rPr>
          <w:rStyle w:val="Fontdeparagrafimplicit1"/>
          <w:b/>
          <w:sz w:val="16"/>
        </w:rPr>
        <w:t xml:space="preserve">INSPECTORATUL ŞCOLAR JUDEŢEAN </w:t>
      </w:r>
      <w:r w:rsidR="00030811">
        <w:rPr>
          <w:rStyle w:val="Fontdeparagrafimplicit1"/>
          <w:b/>
          <w:sz w:val="16"/>
        </w:rPr>
        <w:t>Z</w:t>
      </w:r>
      <w:r>
        <w:rPr>
          <w:rStyle w:val="Fontdeparagrafimplicit1"/>
          <w:sz w:val="16"/>
        </w:rPr>
        <w:t>, cu sediul în ...</w:t>
      </w:r>
    </w:p>
    <w:p w14:paraId="37D26BB2" w14:textId="77777777" w:rsidR="00061471" w:rsidRDefault="00061471">
      <w:pPr>
        <w:jc w:val="both"/>
        <w:rPr>
          <w:rStyle w:val="Fontdeparagrafimplicit1"/>
        </w:rPr>
      </w:pPr>
    </w:p>
    <w:p w14:paraId="1E7A4D01" w14:textId="77777777" w:rsidR="00061471" w:rsidRDefault="00061471">
      <w:pPr>
        <w:jc w:val="both"/>
        <w:rPr>
          <w:rStyle w:val="Fontdeparagrafimplicit1"/>
        </w:rPr>
      </w:pPr>
    </w:p>
    <w:p w14:paraId="54E8E1D3" w14:textId="77777777" w:rsidR="00061471" w:rsidRDefault="00061471">
      <w:pPr>
        <w:jc w:val="both"/>
        <w:rPr>
          <w:rStyle w:val="Fontdeparagrafimplicit1"/>
        </w:rPr>
      </w:pPr>
    </w:p>
    <w:p w14:paraId="052C39EB" w14:textId="77777777" w:rsidR="00061471" w:rsidRDefault="00061471">
      <w:pPr>
        <w:jc w:val="both"/>
        <w:rPr>
          <w:rStyle w:val="Fontdeparagrafimplicit1"/>
        </w:rPr>
      </w:pPr>
    </w:p>
    <w:p w14:paraId="0CB68CD2" w14:textId="77777777" w:rsidR="00061471" w:rsidRDefault="00061471">
      <w:pPr>
        <w:jc w:val="both"/>
        <w:rPr>
          <w:rStyle w:val="Fontdeparagrafimplicit1"/>
        </w:rPr>
      </w:pPr>
    </w:p>
    <w:p w14:paraId="5244FA5A" w14:textId="77777777" w:rsidR="00061471" w:rsidRDefault="00061471">
      <w:pPr>
        <w:jc w:val="both"/>
        <w:rPr>
          <w:rStyle w:val="Fontdeparagrafimplicit1"/>
        </w:rPr>
      </w:pPr>
    </w:p>
    <w:p w14:paraId="3B453306" w14:textId="77777777" w:rsidR="00061471" w:rsidRDefault="00061471">
      <w:pPr>
        <w:jc w:val="both"/>
        <w:rPr>
          <w:rStyle w:val="Fontdeparagrafimplicit1"/>
        </w:rPr>
      </w:pPr>
    </w:p>
    <w:p w14:paraId="68C34F55" w14:textId="77777777" w:rsidR="00061471" w:rsidRDefault="00061471">
      <w:pPr>
        <w:jc w:val="both"/>
        <w:rPr>
          <w:rStyle w:val="Fontdeparagrafimplicit1"/>
        </w:rPr>
      </w:pPr>
    </w:p>
    <w:p w14:paraId="27C76E23" w14:textId="77777777" w:rsidR="00061471" w:rsidRDefault="00061471">
      <w:pPr>
        <w:rPr>
          <w:rStyle w:val="Fontdeparagrafimplicit1"/>
        </w:rPr>
      </w:pPr>
    </w:p>
    <w:sectPr w:rsidR="00061471">
      <w:footerReference w:type="default" r:id="rId9"/>
      <w:pgSz w:w="11906" w:h="16838"/>
      <w:pgMar w:top="1134" w:right="964" w:bottom="96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D9B84" w14:textId="77777777" w:rsidR="00036613" w:rsidRDefault="00036613">
      <w:r>
        <w:separator/>
      </w:r>
    </w:p>
  </w:endnote>
  <w:endnote w:type="continuationSeparator" w:id="0">
    <w:p w14:paraId="64535BBA" w14:textId="77777777" w:rsidR="00036613" w:rsidRDefault="0003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B6B32" w14:textId="77777777" w:rsidR="00061471" w:rsidRDefault="00036613">
    <w:pPr>
      <w:pStyle w:val="Subsol1"/>
      <w:jc w:val="center"/>
    </w:pPr>
    <w:r>
      <w:fldChar w:fldCharType="begin"/>
    </w:r>
    <w:r>
      <w:instrText>PAGE   \* MERGEFORMAT</w:instrText>
    </w:r>
    <w:r>
      <w:fldChar w:fldCharType="separate"/>
    </w:r>
    <w:r>
      <w:t>#</w:t>
    </w:r>
    <w:r>
      <w:fldChar w:fldCharType="end"/>
    </w:r>
  </w:p>
  <w:p w14:paraId="6ECC434A" w14:textId="77777777" w:rsidR="00061471" w:rsidRDefault="00061471">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6852" w14:textId="77777777" w:rsidR="00036613" w:rsidRDefault="00036613">
      <w:r>
        <w:separator/>
      </w:r>
    </w:p>
  </w:footnote>
  <w:footnote w:type="continuationSeparator" w:id="0">
    <w:p w14:paraId="25291B89" w14:textId="77777777" w:rsidR="00036613" w:rsidRDefault="00036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40766"/>
    <w:multiLevelType w:val="multilevel"/>
    <w:tmpl w:val="3C2A7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84277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577471&amp;id_departament=2&amp;id_sesiune=460676&amp;id_user=71&amp;id_institutie=35&amp;actiune=modifica"/>
  </w:docVars>
  <w:rsids>
    <w:rsidRoot w:val="00061471"/>
    <w:rsid w:val="00030811"/>
    <w:rsid w:val="00031018"/>
    <w:rsid w:val="00036613"/>
    <w:rsid w:val="00061471"/>
    <w:rsid w:val="0058728D"/>
    <w:rsid w:val="007366F7"/>
    <w:rsid w:val="007F13ED"/>
    <w:rsid w:val="008633C8"/>
    <w:rsid w:val="008A7D9F"/>
    <w:rsid w:val="0099422F"/>
    <w:rsid w:val="00A77418"/>
    <w:rsid w:val="00AC1EFB"/>
    <w:rsid w:val="00AC36CA"/>
    <w:rsid w:val="00C719EA"/>
    <w:rsid w:val="00D426F9"/>
    <w:rsid w:val="00F2444E"/>
    <w:rsid w:val="00F54B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569CF"/>
  <w15:docId w15:val="{96D01D55-2398-4C07-B277-CCD87C55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jc w:val="both"/>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lege5.ro/Gratuit/gi3dinjxhe/legea-nr-230-2011-pentru-aprobarea-ordonantei-de-urgenta-a-guvernului-nr-71-2009-privind-plata-unor-sume-prevazute-in-titluri-executorii-avand-ca-obiect-acordarea-de-drepturi-salariale-personalului-di?pid=&amp;d=2017-01-09" TargetMode="External"/><Relationship Id="rId3" Type="http://schemas.openxmlformats.org/officeDocument/2006/relationships/settings" Target="settings.xml"/><Relationship Id="rId7" Type="http://schemas.openxmlformats.org/officeDocument/2006/relationships/hyperlink" Target="http://lege5.ro/Gratuit/gezdmnbsgm/ordonanta-de-urgenta-nr-71-2009-privind-plata-unor-sume-prevazute-in-titluri-executorii-avand-ca-obiect-acordarea-de-drepturi-salariale-personalului-din-sectorul-bugetar?pid=&amp;d=2017-01-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5251</Words>
  <Characters>30456</Characters>
  <Application>Microsoft Office Word</Application>
  <DocSecurity>0</DocSecurity>
  <Lines>253</Lines>
  <Paragraphs>71</Paragraphs>
  <ScaleCrop>false</ScaleCrop>
  <Manager/>
  <Company/>
  <LinksUpToDate>false</LinksUpToDate>
  <CharactersWithSpaces>35636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12</cp:revision>
  <dcterms:created xsi:type="dcterms:W3CDTF">2026-09-03T12:39:00Z</dcterms:created>
  <dcterms:modified xsi:type="dcterms:W3CDTF">2026-09-03T12:48:00Z</dcterms:modified>
  <cp:category/>
  <dc:identifier/>
  <cp:contentStatus/>
  <dc:language/>
  <cp:version/>
</cp:coreProperties>
</file>