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13</w:t>
      </w:r>
    </w:p>
    <w:p>
      <w:pPr>
        <w:pStyle w:val="Normal"/>
        <w:rPr/>
      </w:pPr>
      <w:r>
        <w:rPr/>
        <w:t>Dosar nr. D1</w:t>
      </w:r>
    </w:p>
    <w:p>
      <w:pPr>
        <w:pStyle w:val="Normal"/>
        <w:jc w:val="center"/>
        <w:rPr/>
      </w:pPr>
      <w:r>
        <w:rPr/>
      </w:r>
    </w:p>
    <w:p>
      <w:pPr>
        <w:pStyle w:val="Normal"/>
        <w:jc w:val="center"/>
        <w:rPr/>
      </w:pPr>
      <w:r>
        <w:rPr/>
        <w:t>R O M Â N I A</w:t>
      </w:r>
    </w:p>
    <w:p>
      <w:pPr>
        <w:pStyle w:val="Normal"/>
        <w:jc w:val="center"/>
        <w:rPr/>
      </w:pPr>
      <w:r>
        <w:rPr/>
        <w:t>CURTEA DE APEL ..</w:t>
      </w:r>
    </w:p>
    <w:p>
      <w:pPr>
        <w:pStyle w:val="Normal"/>
        <w:jc w:val="center"/>
        <w:rPr>
          <w:lang w:val="fr-FR"/>
        </w:rPr>
      </w:pPr>
      <w:r>
        <w:rPr/>
        <w:t>SECŢIA ...</w:t>
      </w:r>
    </w:p>
    <w:p>
      <w:pPr>
        <w:pStyle w:val="Normal"/>
        <w:jc w:val="center"/>
        <w:rPr/>
      </w:pPr>
      <w:r>
        <w:rPr/>
        <w:t>SENTINŢA Nr. ...</w:t>
      </w:r>
    </w:p>
    <w:p>
      <w:pPr>
        <w:pStyle w:val="Normal"/>
        <w:jc w:val="center"/>
        <w:rPr/>
      </w:pPr>
      <w:r>
        <w:rPr/>
        <w:t>Şedinţa </w:t>
      </w:r>
      <w:bookmarkStart w:name="tip_sedinta" w:id="0"/>
      <w:r>
        <w:rPr/>
        <w:t>publică</w:t>
      </w:r>
      <w:bookmarkEnd w:id="0"/>
      <w:r>
        <w:rPr/>
        <w:t xml:space="preserve"> de la ... </w:t>
      </w:r>
    </w:p>
    <w:p>
      <w:pPr>
        <w:pStyle w:val="Normal"/>
        <w:jc w:val="center"/>
        <w:rPr/>
      </w:pPr>
      <w:r>
        <w:rPr/>
        <w:t>Completul compus din:</w:t>
      </w:r>
    </w:p>
    <w:p>
      <w:pPr>
        <w:pStyle w:val="Normal"/>
        <w:jc w:val="center"/>
        <w:rPr/>
      </w:pPr>
      <w:r>
        <w:rPr/>
        <w:t>PREŞEDINTE: A0006</w:t>
      </w:r>
    </w:p>
    <w:p>
      <w:pPr>
        <w:pStyle w:val="Normal"/>
        <w:jc w:val="center"/>
        <w:rPr/>
      </w:pPr>
      <w:r>
        <w:rPr/>
        <w:t>Grefier: ...</w:t>
      </w:r>
    </w:p>
    <w:p>
      <w:pPr>
        <w:pStyle w:val="Normal"/>
        <w:jc w:val="center"/>
        <w:rPr/>
      </w:pPr>
      <w:r>
        <w:rPr/>
      </w:r>
    </w:p>
    <w:p>
      <w:pPr>
        <w:pStyle w:val="Normal"/>
        <w:jc w:val="center"/>
        <w:rPr/>
      </w:pPr>
      <w:r>
        <w:rPr/>
        <w:t>X.X</w:t>
      </w:r>
    </w:p>
    <w:p>
      <w:pPr>
        <w:pStyle w:val="Normal"/>
        <w:jc w:val="center"/>
        <w:rPr/>
      </w:pPr>
      <w:r>
        <w:rPr/>
      </w:r>
    </w:p>
    <w:p>
      <w:pPr>
        <w:pStyle w:val="Normal"/>
        <w:jc w:val="both"/>
        <w:rPr/>
      </w:pPr>
      <w:r>
        <w:rPr/>
        <w:tab/>
        <w:t xml:space="preserve">Pe rol judecarea cauzei </w:t>
      </w:r>
      <w:bookmarkStart w:name="_Hlk122351256" w:id="1"/>
      <w:r>
        <w:rPr/>
        <w:t>privind pe reclamantul R1, în contradictoriu cu pârâta AUTORITATEA NAŢIONALĂ PENTRU CALIFICĂRI, având ca obiect refuz soluţionare cerere.</w:t>
      </w:r>
      <w:bookmarkEnd w:id="1"/>
    </w:p>
    <w:p>
      <w:pPr>
        <w:pStyle w:val="Normal"/>
        <w:jc w:val="both"/>
        <w:rPr/>
      </w:pPr>
      <w:r>
        <w:rPr/>
        <w:tab/>
        <w:t xml:space="preserve">La apelul nominal făcut în şedinţa </w:t>
      </w:r>
      <w:bookmarkStart w:name="tip_sedinta_copie_1" w:id="2"/>
      <w:r>
        <w:rPr/>
        <w:t>publică</w:t>
      </w:r>
      <w:bookmarkEnd w:id="2"/>
      <w:r>
        <w:rPr/>
        <w:t xml:space="preserve"> a răspuns reclamantul R1, lipsă fiind pârâta AUTORITATEA NAŢIONALĂ PENTRU CALIFICĂRI.</w:t>
      </w:r>
    </w:p>
    <w:p>
      <w:pPr>
        <w:pStyle w:val="Normal"/>
        <w:jc w:val="both"/>
        <w:rPr/>
      </w:pPr>
      <w:bookmarkStart w:name="prezenti" w:id="3"/>
      <w:bookmarkEnd w:id="3"/>
      <w:r>
        <w:rPr/>
        <w:t xml:space="preserve">Procedura </w:t>
      </w:r>
      <w:bookmarkStart w:name="tip_procedura" w:id="4"/>
      <w:r>
        <w:rPr/>
        <w:t>legal</w:t>
      </w:r>
      <w:bookmarkEnd w:id="4"/>
      <w:r>
        <w:rPr/>
        <w:t xml:space="preserve"> îndeplinită.</w:t>
      </w:r>
    </w:p>
    <w:p>
      <w:pPr>
        <w:pStyle w:val="Normal"/>
        <w:jc w:val="both"/>
        <w:rPr/>
      </w:pPr>
      <w:r>
        <w:rPr/>
        <w:tab/>
        <w:t xml:space="preserve">S-a făcut </w:t>
      </w:r>
      <w:bookmarkStart w:name="tip_doc_despre_cauza" w:id="5"/>
      <w:r>
        <w:rPr/>
        <w:t>referatul</w:t>
      </w:r>
      <w:bookmarkEnd w:id="5"/>
      <w:r>
        <w:rPr/>
        <w:t xml:space="preserve"> cauzei de către </w:t>
      </w:r>
      <w:bookmarkStart w:name="functia_celui_care_f" w:id="6"/>
      <w:r>
        <w:rPr/>
        <w:t>grefier</w:t>
      </w:r>
      <w:bookmarkEnd w:id="6"/>
      <w:r>
        <w:rPr/>
        <w:t xml:space="preserve"> </w:t>
      </w:r>
      <w:bookmarkStart w:name="combo_invedereaza" w:id="7"/>
      <w:r>
        <w:rPr/>
        <w:t>care învederează</w:t>
      </w:r>
      <w:bookmarkEnd w:id="7"/>
      <w:r>
        <w:rPr/>
        <w:t xml:space="preserve"> că reclamantul a depus Note scrise şi înscrisuri în susţinerea acţiunii, iar pârâta a răspuns la adresa instanţei, după care;</w:t>
      </w:r>
    </w:p>
    <w:p>
      <w:pPr>
        <w:pStyle w:val="Normal"/>
        <w:jc w:val="both"/>
        <w:rPr/>
      </w:pPr>
      <w:r>
        <w:rPr/>
        <w:tab/>
        <w:t>Instanţa pune în discuţia reclamantului, în raport de modificarea cererii de chemare în judecată, competenţa generală, materială şi teritorială de soluţionare a cererii şi acordă cuvântul reclamantului R1 asupra competenţei.</w:t>
      </w:r>
    </w:p>
    <w:p>
      <w:pPr>
        <w:pStyle w:val="Normal"/>
        <w:jc w:val="both"/>
        <w:rPr/>
      </w:pPr>
      <w:r>
        <w:rPr/>
        <w:tab/>
        <w:t>Reclamantul R1 apreciază că este competentă Curtea de Apel ... să soluţioneze cererea în raport de modificarea acesteia, potrivit dispoziţiilor art.10 teza a II-a din Legea nr.554/2004.</w:t>
      </w:r>
    </w:p>
    <w:p>
      <w:pPr>
        <w:pStyle w:val="Normal"/>
        <w:jc w:val="both"/>
        <w:rPr/>
      </w:pPr>
      <w:r>
        <w:rPr/>
        <w:tab/>
        <w:t>Instanţa apreciază că nu sunt motive noi, în raport de cererea de modificare a acţiunii formulată de reclamantul sub aspectul competenţei.</w:t>
      </w:r>
    </w:p>
    <w:p>
      <w:pPr>
        <w:pStyle w:val="Normal"/>
        <w:jc w:val="both"/>
        <w:rPr/>
      </w:pPr>
      <w:r>
        <w:rPr/>
        <w:tab/>
        <w:t>La interpelarea instanţei, reclamantul arată că nu mai are alte cereri de formulat.</w:t>
      </w:r>
    </w:p>
    <w:p>
      <w:pPr>
        <w:pStyle w:val="Normal"/>
        <w:jc w:val="both"/>
        <w:rPr/>
      </w:pPr>
      <w:r>
        <w:rPr/>
        <w:tab/>
        <w:t>Referitor la cererea de probatorii formulată la data de 18.11.2022, respectiv emiterea de adrese la pârâtă cu privire la precizarea termenului în care trebuie să răspundă la adresa nr.... din 19.09.2022, reclamantul învederează că înţelege să renunţe la această probă, având în vedere răspunsul exprimat de pârâtă, iar cu privire la emiterea unei adrese către furnizorii de servicii, lasă la aprecierea instanţei.</w:t>
      </w:r>
    </w:p>
    <w:p>
      <w:pPr>
        <w:pStyle w:val="Normal"/>
        <w:jc w:val="both"/>
        <w:rPr/>
      </w:pPr>
      <w:r>
        <w:rPr/>
        <w:tab/>
        <w:t>Instanţa apreciază că nu se impune efectuarea adresei către furnizorii de servicii, având în vedere că aceştia şi-au exprimat punctul de vedere.</w:t>
      </w:r>
    </w:p>
    <w:p>
      <w:pPr>
        <w:pStyle w:val="Normal"/>
        <w:jc w:val="both"/>
        <w:rPr/>
      </w:pPr>
      <w:r>
        <w:rPr/>
        <w:tab/>
        <w:t>Constatând că nu mai sunt cereri de formulat, instanţa apreciază cauza în stare de judecată şi acordă cuvântul reclamantului asupra excepţiei lipsei de obiect formulată de pârâta AUTORITATEA NAŢIONALĂ PENTRU CALIFICĂRI.</w:t>
      </w:r>
    </w:p>
    <w:p>
      <w:pPr>
        <w:pStyle w:val="Normal"/>
        <w:jc w:val="both"/>
        <w:rPr/>
      </w:pPr>
      <w:r>
        <w:rPr/>
        <w:tab/>
        <w:t>Reclamantul R1 solicită respingerea excepţiei lipsei de obiect ca neîntemeiată, susţinând că se face o confuzie între excepţia lipsei de obiect şi rămânerea fără obiect.</w:t>
      </w:r>
    </w:p>
    <w:p>
      <w:pPr>
        <w:pStyle w:val="Normal"/>
        <w:jc w:val="both"/>
        <w:rPr/>
      </w:pPr>
      <w:r>
        <w:rPr/>
        <w:tab/>
        <w:t>Instanţa uneşte excepţia cu fondul şi acordă cuvântul reclamantului pe fondul cererii.</w:t>
      </w:r>
    </w:p>
    <w:p>
      <w:pPr>
        <w:pStyle w:val="Normal"/>
        <w:jc w:val="both"/>
        <w:rPr/>
      </w:pPr>
      <w:r>
        <w:rPr/>
        <w:tab/>
        <w:t>Reclamantul R1 solicită admiterea cererii, aşa cum a fost formulată şi modificată.</w:t>
      </w:r>
    </w:p>
    <w:p>
      <w:pPr>
        <w:pStyle w:val="Normal"/>
        <w:jc w:val="both"/>
        <w:rPr/>
      </w:pPr>
      <w:r>
        <w:rPr/>
        <w:tab/>
        <w:t>Solicită cheltuieli de judecată reprezentând taxă de timbru.</w:t>
      </w:r>
    </w:p>
    <w:p>
      <w:pPr>
        <w:pStyle w:val="Normal"/>
        <w:jc w:val="both"/>
        <w:rPr/>
      </w:pPr>
      <w:r>
        <w:rPr/>
      </w:r>
    </w:p>
    <w:p>
      <w:pPr>
        <w:pStyle w:val="Normal"/>
        <w:jc w:val="both"/>
        <w:rPr/>
      </w:pPr>
      <w:r>
        <w:rPr/>
      </w:r>
    </w:p>
    <w:p>
      <w:pPr>
        <w:pStyle w:val="Normal"/>
        <w:jc w:val="center"/>
        <w:rPr/>
      </w:pPr>
      <w:r>
        <w:rPr/>
      </w:r>
    </w:p>
    <w:p>
      <w:pPr>
        <w:pStyle w:val="Normal"/>
        <w:jc w:val="center"/>
        <w:rPr/>
      </w:pPr>
      <w:r>
        <w:rPr/>
      </w:r>
    </w:p>
    <w:p>
      <w:pPr>
        <w:pStyle w:val="Normal"/>
        <w:jc w:val="center"/>
        <w:rPr/>
      </w:pPr>
      <w:r>
        <w:rPr/>
        <w:t>C U R T E A;</w:t>
      </w:r>
    </w:p>
    <w:p>
      <w:pPr>
        <w:pStyle w:val="Normal"/>
        <w:jc w:val="both"/>
        <w:rPr/>
      </w:pPr>
      <w:r>
        <w:rPr/>
      </w:r>
    </w:p>
    <w:p>
      <w:pPr>
        <w:pStyle w:val="Normal"/>
        <w:jc w:val="both"/>
        <w:rPr/>
      </w:pPr>
      <w:r>
        <w:rPr/>
        <w:tab/>
        <w:t>Asupra acţiunii de faţă;</w:t>
      </w:r>
    </w:p>
    <w:p>
      <w:pPr>
        <w:pStyle w:val="Frspaiere"/>
        <w:ind w:firstLine="720"/>
        <w:jc w:val="both"/>
        <w:rPr>
          <w:rFonts w:ascii="Times New Roman" w:hAnsi="Times New Roman"/>
          <w:sz w:val="24"/>
        </w:rPr>
      </w:pPr>
      <w:r>
        <w:rPr>
          <w:rStyle w:val="Fontdeparagrafimplicit"/>
          <w:rFonts w:ascii="Times New Roman" w:hAnsi="Times New Roman"/>
          <w:sz w:val="24"/>
        </w:rPr>
        <w:t>Prin cererea formulată la această instanță, reclamantul R1,  în temeiul art.1 alin.(l), art.2 alin.(l) lit.a), i), n), o) și p), art.8 alin.(l), art. 18 alin.(l) din Legea nr.554/2004.,art.4b din Directiva 2013/55/UE A PARLAMENTULUI EUROPEAN ȘI A CONSILIULUI din 20 noiembrie 2013, art.6 din Metodologia pentru recunoașterea calificărilor profesionale dobândite în sistem formal, nonformal și informal la furnizori de formare profesională autorizați centre de evaluare a competențelor autorizate și/sau alte autorități competente din statele membre ale Uniunii Europene, Spațiului Economic European, Confederația Elvețiană, Regatul Unit al Marii Britanii și al Irlandei de Nord, Statele Unite ale Americii și Republica Moldova, aprobată prin Ordinul ministrului educației nr. 4.492 din 29 iulie 2021, denumită în continuare „Metodologie" a solicitat:</w:t>
      </w:r>
    </w:p>
    <w:p>
      <w:pPr>
        <w:pStyle w:val="Frspaiere"/>
        <w:ind w:firstLine="720"/>
        <w:jc w:val="both"/>
        <w:rPr>
          <w:rFonts w:ascii="Times New Roman" w:hAnsi="Times New Roman"/>
          <w:sz w:val="24"/>
        </w:rPr>
      </w:pPr>
      <w:r>
        <w:rPr>
          <w:rStyle w:val="Fontdeparagrafimplicit"/>
          <w:rFonts w:ascii="Times New Roman" w:hAnsi="Times New Roman"/>
          <w:sz w:val="24"/>
        </w:rPr>
        <w:t>1. să se constate refuzul nejustificat de soluționare a cererii de recunoaștere a calificării profesionale MANAGEMENTUL RESURSELOR UMANE din data de 22.06.2022;</w:t>
      </w:r>
    </w:p>
    <w:p>
      <w:pPr>
        <w:pStyle w:val="Frspaiere"/>
        <w:ind w:firstLine="720"/>
        <w:jc w:val="both"/>
        <w:rPr>
          <w:rFonts w:ascii="Times New Roman" w:hAnsi="Times New Roman"/>
          <w:sz w:val="24"/>
        </w:rPr>
      </w:pPr>
      <w:r>
        <w:rPr>
          <w:rStyle w:val="Fontdeparagrafimplicit"/>
          <w:rFonts w:ascii="Times New Roman" w:hAnsi="Times New Roman"/>
          <w:sz w:val="24"/>
        </w:rPr>
        <w:t xml:space="preserve">2.să se constate refuzul nejustificat de emitere a Atestatului de recunoaștere a calificării profesionale în MANAGEMENTUL RESURSELOR UMANE </w:t>
      </w:r>
    </w:p>
    <w:p>
      <w:pPr>
        <w:pStyle w:val="Frspaiere"/>
        <w:ind w:firstLine="720"/>
        <w:jc w:val="both"/>
        <w:rPr>
          <w:rFonts w:ascii="Times New Roman" w:hAnsi="Times New Roman"/>
          <w:sz w:val="24"/>
        </w:rPr>
      </w:pPr>
      <w:r>
        <w:rPr>
          <w:rStyle w:val="Fontdeparagrafimplicit"/>
          <w:rFonts w:ascii="Times New Roman" w:hAnsi="Times New Roman"/>
          <w:sz w:val="24"/>
        </w:rPr>
        <w:t>3.obligarea pârâtului să emită Atestatul de recunoaștere a calificării profesionale în MANAGEMENTUL RESURSELOR UMANE conform cererii din data de 22.06.2022.</w:t>
      </w:r>
    </w:p>
    <w:p>
      <w:pPr>
        <w:pStyle w:val="Frspaiere"/>
        <w:ind w:firstLine="720"/>
        <w:jc w:val="both"/>
        <w:rPr>
          <w:rFonts w:ascii="Times New Roman" w:hAnsi="Times New Roman"/>
          <w:sz w:val="24"/>
        </w:rPr>
      </w:pPr>
      <w:r>
        <w:rPr>
          <w:rStyle w:val="Fontdeparagrafimplicit"/>
          <w:rFonts w:ascii="Times New Roman" w:hAnsi="Times New Roman"/>
          <w:sz w:val="24"/>
        </w:rPr>
        <w:t>4.obligarea pârâtului la plata cheltuielilor de judecată, pentru următoarele MOTIVE:</w:t>
      </w:r>
    </w:p>
    <w:p>
      <w:pPr>
        <w:pStyle w:val="Frspaiere"/>
        <w:ind w:firstLine="720"/>
        <w:jc w:val="both"/>
        <w:rPr>
          <w:rFonts w:ascii="Times New Roman" w:hAnsi="Times New Roman"/>
          <w:sz w:val="24"/>
        </w:rPr>
      </w:pPr>
      <w:r>
        <w:rPr>
          <w:rStyle w:val="Fontdeparagrafimplicit"/>
          <w:rFonts w:ascii="Times New Roman" w:hAnsi="Times New Roman"/>
          <w:sz w:val="24"/>
        </w:rPr>
        <w:t>În perioada 22.12.2021 - 05.04.2022 a urmat, în regim on-line, în cadrul Academiei ..., cursul de MANAGEMENTUL RESURSELOR UMANE.</w:t>
      </w:r>
    </w:p>
    <w:p>
      <w:pPr>
        <w:pStyle w:val="Frspaiere"/>
        <w:ind w:firstLine="720"/>
        <w:jc w:val="both"/>
        <w:rPr>
          <w:rFonts w:ascii="Times New Roman" w:hAnsi="Times New Roman"/>
          <w:sz w:val="24"/>
        </w:rPr>
      </w:pPr>
      <w:r>
        <w:rPr>
          <w:rStyle w:val="Fontdeparagrafimplicit"/>
          <w:rFonts w:ascii="Times New Roman" w:hAnsi="Times New Roman"/>
          <w:sz w:val="24"/>
        </w:rPr>
        <w:t>Academia .... funcționează pe piața din România sub licența ... din ..., sens în care este Certificarea anexată la cererea sa din 22.06.2022 adresată pârâtului, depusă în traducere legalizată sub nr. .../17.06.2022 de Biroul Notarului Public ....</w:t>
      </w:r>
    </w:p>
    <w:p>
      <w:pPr>
        <w:pStyle w:val="Frspaiere"/>
        <w:ind w:firstLine="720"/>
        <w:jc w:val="both"/>
        <w:rPr>
          <w:rFonts w:ascii="Times New Roman" w:hAnsi="Times New Roman"/>
          <w:sz w:val="24"/>
        </w:rPr>
      </w:pPr>
      <w:r>
        <w:rPr>
          <w:rStyle w:val="Fontdeparagrafimplicit"/>
          <w:rFonts w:ascii="Times New Roman" w:hAnsi="Times New Roman"/>
          <w:sz w:val="24"/>
        </w:rPr>
        <w:t>A anexat Certificarea în traducere legalizată sub nr. .../17.06.2022</w:t>
      </w:r>
    </w:p>
    <w:p>
      <w:pPr>
        <w:pStyle w:val="Frspaiere"/>
        <w:ind w:firstLine="720"/>
        <w:jc w:val="both"/>
        <w:rPr>
          <w:rFonts w:ascii="Times New Roman" w:hAnsi="Times New Roman"/>
          <w:sz w:val="24"/>
        </w:rPr>
      </w:pPr>
      <w:r>
        <w:rPr>
          <w:rStyle w:val="Fontdeparagrafimplicit"/>
          <w:rFonts w:ascii="Times New Roman" w:hAnsi="Times New Roman"/>
          <w:sz w:val="24"/>
        </w:rPr>
        <w:t>Din punct de vedere al dreptului european, aplicabil și obligatoriu pentru pârât, este de observat DIRECTIVA 2013/55/UE A PARLAMENTULUI EUROPEAN Șl A CONSILIULUI din 20 noiembrie 2013 de modificare a Directivei 2005/36/CE privind recunoașterea calificărilor profesionale și a Regulamentului (UE) nr.1024/2012 privind cooperarea administrativă prin intermediul Sistemului de informare al pieței interne („Regulamentul 'MI") publicată în Jurnalul Oficial al UE nr. L354/132 din 28.12.2013.</w:t>
      </w:r>
    </w:p>
    <w:p>
      <w:pPr>
        <w:pStyle w:val="Frspaiere"/>
        <w:ind w:firstLine="720"/>
        <w:jc w:val="both"/>
        <w:rPr>
          <w:rFonts w:ascii="Times New Roman" w:hAnsi="Times New Roman"/>
          <w:sz w:val="24"/>
        </w:rPr>
      </w:pPr>
      <w:r>
        <w:rPr>
          <w:rStyle w:val="Fontdeparagrafimplicit"/>
          <w:rFonts w:ascii="Times New Roman" w:hAnsi="Times New Roman"/>
          <w:sz w:val="24"/>
        </w:rPr>
        <w:t>A anexat Directiva 2013/55/UE</w:t>
      </w:r>
    </w:p>
    <w:p>
      <w:pPr>
        <w:pStyle w:val="Frspaiere"/>
        <w:ind w:firstLine="720"/>
        <w:jc w:val="both"/>
        <w:rPr>
          <w:rFonts w:ascii="Times New Roman" w:hAnsi="Times New Roman"/>
          <w:sz w:val="24"/>
        </w:rPr>
      </w:pPr>
      <w:r>
        <w:rPr>
          <w:rStyle w:val="Fontdeparagrafimplicit"/>
          <w:rFonts w:ascii="Times New Roman" w:hAnsi="Times New Roman"/>
          <w:sz w:val="24"/>
        </w:rPr>
        <w:t>Astfel, Directiva 2013/55/UE reglementează la art.4a cu denumirea marginală ,, Cardul profesional european” alin.(1) - (4) posibilitatea statelor membre de a emite un Card profesional european persoanelor care au obținut o calificare profesională într-un alt stat membru decât cel de origine (alin.1 -4), precum și obligația statelor membre de a desemna o autoritate competentă pentru recunoașterea calificărilor profesionale obținute la emitenții din afara sistemului de învățământ românesc (alin.5 -8).</w:t>
      </w:r>
    </w:p>
    <w:p>
      <w:pPr>
        <w:pStyle w:val="Frspaiere"/>
        <w:ind w:firstLine="720"/>
        <w:jc w:val="both"/>
        <w:rPr>
          <w:rFonts w:ascii="Times New Roman" w:hAnsi="Times New Roman"/>
          <w:sz w:val="24"/>
        </w:rPr>
      </w:pPr>
      <w:r>
        <w:rPr>
          <w:rStyle w:val="Fontdeparagrafimplicit"/>
          <w:rFonts w:ascii="Times New Roman" w:hAnsi="Times New Roman"/>
          <w:sz w:val="24"/>
        </w:rPr>
        <w:t>La art.4b din Directiva 2013/55/UE, cu denumirea marginală „Cererea pentru un card profesional european și crearea unui dosar IMI”, se reglementează obligația statelor membre, deci și a României, de a adopta o procedură/ metodologie pe care persoanele interesate să o urmeze în vederea depunerii cererii pentru obținerea eliberării unui Certificat justificator. De asemenea, se reglementează obligația de soluționare a cererii în termen de 3 săptămâni de la depunerea cererii precum și reglementarea unui căi de atac, conform dreptului interne, a soluționării nefavorabile (alin. 3).</w:t>
      </w:r>
    </w:p>
    <w:p>
      <w:pPr>
        <w:pStyle w:val="Frspaiere"/>
        <w:ind w:firstLine="720"/>
        <w:jc w:val="both"/>
        <w:rPr>
          <w:rFonts w:ascii="Times New Roman" w:hAnsi="Times New Roman"/>
          <w:sz w:val="24"/>
        </w:rPr>
      </w:pPr>
      <w:r>
        <w:rPr>
          <w:rStyle w:val="Fontdeparagrafimplicit"/>
          <w:rFonts w:ascii="Times New Roman" w:hAnsi="Times New Roman"/>
          <w:sz w:val="24"/>
        </w:rPr>
        <w:t>În plan intern, Directiva 2013/55/UE a fost pusă în aplicare prin Metodologia aprobată prin Ordinul ministrului educației nr. 4.492 din 29 iulie 2021 , publicat în Monitorul Oficial al României, Partea I, nr. 820 din 26 august 2021.</w:t>
      </w:r>
    </w:p>
    <w:p>
      <w:pPr>
        <w:pStyle w:val="Frspaiere"/>
        <w:ind w:firstLine="720"/>
        <w:jc w:val="both"/>
        <w:rPr>
          <w:rFonts w:ascii="Times New Roman" w:hAnsi="Times New Roman"/>
          <w:sz w:val="24"/>
        </w:rPr>
      </w:pPr>
      <w:r>
        <w:rPr>
          <w:rStyle w:val="Fontdeparagrafimplicit"/>
          <w:rFonts w:ascii="Times New Roman" w:hAnsi="Times New Roman"/>
          <w:sz w:val="24"/>
        </w:rPr>
        <w:t>A anexat Metodologia aprobată prin Ordinul nr .4.492/2021, denumită în continuare , ,Metodologie”.</w:t>
      </w:r>
    </w:p>
    <w:p>
      <w:pPr>
        <w:pStyle w:val="Frspaiere"/>
        <w:ind w:firstLine="720"/>
        <w:jc w:val="both"/>
        <w:rPr>
          <w:rFonts w:ascii="Times New Roman" w:hAnsi="Times New Roman"/>
          <w:sz w:val="24"/>
        </w:rPr>
      </w:pPr>
      <w:r>
        <w:rPr>
          <w:rStyle w:val="Fontdeparagrafimplicit"/>
          <w:rFonts w:ascii="Times New Roman" w:hAnsi="Times New Roman"/>
          <w:sz w:val="24"/>
        </w:rPr>
        <w:t>Astfel, la art.2 lit.a) din Metodologie se prevede că „recunoașterea se aplici următoarelor categorii de cetățeni: a) cetățenilor români, cetățenilor statelor membre ale Uniunii Europene [...1” , deci se aplică și subsemnatului fiind cetățean român dar și cetățean al unui stat membru al UE.</w:t>
      </w:r>
    </w:p>
    <w:p>
      <w:pPr>
        <w:pStyle w:val="Frspaiere"/>
        <w:ind w:firstLine="720"/>
        <w:jc w:val="both"/>
        <w:rPr>
          <w:rFonts w:ascii="Times New Roman" w:hAnsi="Times New Roman"/>
          <w:sz w:val="24"/>
        </w:rPr>
      </w:pPr>
      <w:r>
        <w:rPr>
          <w:rStyle w:val="Fontdeparagrafimplicit"/>
          <w:rFonts w:ascii="Times New Roman" w:hAnsi="Times New Roman"/>
          <w:sz w:val="24"/>
        </w:rPr>
        <w:t>La art. 3 alin.(l) din Metodologie se prevede, citez :</w:t>
      </w:r>
    </w:p>
    <w:p>
      <w:pPr>
        <w:pStyle w:val="Frspaiere"/>
        <w:ind w:firstLine="720"/>
        <w:jc w:val="both"/>
        <w:rPr>
          <w:rFonts w:ascii="Times New Roman" w:hAnsi="Times New Roman"/>
          <w:sz w:val="24"/>
        </w:rPr>
      </w:pPr>
      <w:r>
        <w:rPr>
          <w:rStyle w:val="Fontdeparagrafimplicit"/>
          <w:rFonts w:ascii="Times New Roman" w:hAnsi="Times New Roman"/>
          <w:sz w:val="24"/>
        </w:rPr>
        <w:t xml:space="preserve"> </w:t>
      </w:r>
      <w:r>
        <w:rPr>
          <w:rStyle w:val="Fontdeparagrafimplicit"/>
          <w:rFonts w:ascii="Times New Roman" w:hAnsi="Times New Roman"/>
          <w:sz w:val="24"/>
        </w:rPr>
        <w:t>(1) În vederea eliberării atestatelor de recunoaștere a calificării profesionale dobândite în afara sistemului național de învățământ, în statele membre ale Uniunii Europene, Spațiului Economic European, Confederația Elvețiană, Regatul Unit al Marii Britanii și al Irlandei de Nord, Statele Unite ale Americii și Republica Moldova, pentru solicitanții prevăzuți la art. 2 se depune la Autoritatea Națională pentru Calificări, denumită în continuare ANC, un dosar în format fizic la sediul instituției sau electronic pe adresa de e-mail oficiali, care conține următoarele documente:</w:t>
      </w:r>
    </w:p>
    <w:p>
      <w:pPr>
        <w:pStyle w:val="Frspaiere"/>
        <w:ind w:firstLine="720"/>
        <w:jc w:val="both"/>
        <w:rPr>
          <w:rFonts w:ascii="Times New Roman" w:hAnsi="Times New Roman"/>
          <w:sz w:val="24"/>
        </w:rPr>
      </w:pPr>
      <w:r>
        <w:rPr>
          <w:rStyle w:val="Fontdeparagrafimplicit"/>
          <w:rFonts w:ascii="Times New Roman" w:hAnsi="Times New Roman"/>
          <w:sz w:val="24"/>
        </w:rPr>
        <w:t>a)cerere, în limba română sau engleză, în conformitate cu modelul aprobat prin decizie a președintelui ANC și postat pe pagina oficială a instituției;</w:t>
      </w:r>
    </w:p>
    <w:p>
      <w:pPr>
        <w:pStyle w:val="Frspaiere"/>
        <w:ind w:firstLine="720"/>
        <w:jc w:val="both"/>
        <w:rPr>
          <w:rFonts w:ascii="Times New Roman" w:hAnsi="Times New Roman"/>
          <w:sz w:val="24"/>
        </w:rPr>
      </w:pPr>
      <w:r>
        <w:rPr>
          <w:rStyle w:val="Fontdeparagrafimplicit"/>
          <w:rFonts w:ascii="Times New Roman" w:hAnsi="Times New Roman"/>
          <w:sz w:val="24"/>
        </w:rPr>
        <w:t>b)documentul de identitate, în copie și traducere legalizată în limba română;</w:t>
      </w:r>
    </w:p>
    <w:p>
      <w:pPr>
        <w:pStyle w:val="Frspaiere"/>
        <w:ind w:firstLine="720"/>
        <w:jc w:val="both"/>
        <w:rPr>
          <w:rFonts w:ascii="Times New Roman" w:hAnsi="Times New Roman"/>
          <w:sz w:val="24"/>
        </w:rPr>
      </w:pPr>
      <w:r>
        <w:rPr>
          <w:rStyle w:val="Fontdeparagrafimplicit"/>
          <w:rFonts w:ascii="Times New Roman" w:hAnsi="Times New Roman"/>
          <w:sz w:val="24"/>
        </w:rPr>
        <w:t>c)certificatul de căsătorie/certificatului de divorț, dacă este cazul, copie și traducere legalizată în limba română;</w:t>
      </w:r>
    </w:p>
    <w:p>
      <w:pPr>
        <w:pStyle w:val="Frspaiere"/>
        <w:ind w:firstLine="720"/>
        <w:jc w:val="both"/>
        <w:rPr>
          <w:rFonts w:ascii="Times New Roman" w:hAnsi="Times New Roman"/>
          <w:sz w:val="24"/>
        </w:rPr>
      </w:pPr>
      <w:r>
        <w:rPr>
          <w:rStyle w:val="Fontdeparagrafimplicit"/>
          <w:rFonts w:ascii="Times New Roman" w:hAnsi="Times New Roman"/>
          <w:sz w:val="24"/>
        </w:rPr>
        <w:t>d)documentul care atestă calificarea, copie și traducere legalizată în limba română, după caz;</w:t>
      </w:r>
    </w:p>
    <w:p>
      <w:pPr>
        <w:pStyle w:val="Frspaiere"/>
        <w:ind w:firstLine="720"/>
        <w:jc w:val="both"/>
        <w:rPr>
          <w:rFonts w:ascii="Times New Roman" w:hAnsi="Times New Roman"/>
          <w:sz w:val="24"/>
        </w:rPr>
      </w:pPr>
      <w:r>
        <w:rPr>
          <w:rStyle w:val="Fontdeparagrafimplicit"/>
          <w:rFonts w:ascii="Times New Roman" w:hAnsi="Times New Roman"/>
          <w:sz w:val="24"/>
        </w:rPr>
        <w:t>e)actul care dovedește ultimul nivel de studii absolvit, copie și traducere legalizată în limba română, după caz;</w:t>
      </w:r>
    </w:p>
    <w:p>
      <w:pPr>
        <w:pStyle w:val="Frspaiere"/>
        <w:ind w:firstLine="720"/>
        <w:jc w:val="both"/>
        <w:rPr>
          <w:rFonts w:ascii="Times New Roman" w:hAnsi="Times New Roman"/>
          <w:sz w:val="24"/>
        </w:rPr>
      </w:pPr>
      <w:r>
        <w:rPr>
          <w:rStyle w:val="Fontdeparagrafimplicit"/>
          <w:rFonts w:ascii="Times New Roman" w:hAnsi="Times New Roman"/>
          <w:sz w:val="24"/>
        </w:rPr>
        <w:t xml:space="preserve">f)dovada achitării tarifului de verificare/evaluare a dosarului.” </w:t>
      </w:r>
    </w:p>
    <w:p>
      <w:pPr>
        <w:pStyle w:val="Frspaiere"/>
        <w:ind w:firstLine="720"/>
        <w:jc w:val="both"/>
        <w:rPr>
          <w:rFonts w:ascii="Times New Roman" w:hAnsi="Times New Roman"/>
          <w:sz w:val="24"/>
        </w:rPr>
      </w:pPr>
      <w:r>
        <w:rPr>
          <w:rStyle w:val="Fontdeparagrafimplicit"/>
          <w:rFonts w:ascii="Times New Roman" w:hAnsi="Times New Roman"/>
          <w:sz w:val="24"/>
        </w:rPr>
        <w:t>Arată că s-a conformat prevederilor legale sus menționate si a transmis în data de 22.06.2022 pe adresa de e-mail oficială a pârâtului office@anc.edu.ro un dosar în format electronic, cu documentele semnate electronic calificat.</w:t>
      </w:r>
    </w:p>
    <w:p>
      <w:pPr>
        <w:pStyle w:val="Frspaiere"/>
        <w:ind w:firstLine="720"/>
        <w:jc w:val="both"/>
        <w:rPr>
          <w:rFonts w:ascii="Times New Roman" w:hAnsi="Times New Roman"/>
          <w:sz w:val="24"/>
        </w:rPr>
      </w:pPr>
      <w:r>
        <w:rPr>
          <w:rStyle w:val="Fontdeparagrafimplicit"/>
          <w:rFonts w:ascii="Times New Roman" w:hAnsi="Times New Roman"/>
          <w:sz w:val="24"/>
        </w:rPr>
        <w:t>A anexat dovada expedierii -e-mail din 22.06.2022</w:t>
      </w:r>
    </w:p>
    <w:p>
      <w:pPr>
        <w:pStyle w:val="Frspaiere"/>
        <w:ind w:firstLine="720"/>
        <w:jc w:val="both"/>
        <w:rPr>
          <w:rFonts w:ascii="Times New Roman" w:hAnsi="Times New Roman"/>
          <w:sz w:val="24"/>
        </w:rPr>
      </w:pPr>
      <w:r>
        <w:rPr>
          <w:rStyle w:val="Fontdeparagrafimplicit"/>
          <w:rFonts w:ascii="Times New Roman" w:hAnsi="Times New Roman"/>
          <w:sz w:val="24"/>
        </w:rPr>
        <w:t>Astfel, a depus în Cererea prin care a solicitat recunoașterea calificării profesionale MANAGEMENTUL RESURSELOR UMANE obținută în ...., în modelul prezentat în Anexa nr.2 la Decizia ANC nr.408/27.09.2021 publicată pe site pârâtului.</w:t>
      </w:r>
    </w:p>
    <w:p>
      <w:pPr>
        <w:pStyle w:val="Frspaiere"/>
        <w:ind w:firstLine="720"/>
        <w:jc w:val="both"/>
        <w:rPr>
          <w:rFonts w:ascii="Times New Roman" w:hAnsi="Times New Roman"/>
          <w:sz w:val="24"/>
        </w:rPr>
      </w:pPr>
      <w:r>
        <w:rPr>
          <w:rStyle w:val="Fontdeparagrafimplicit"/>
          <w:rFonts w:ascii="Times New Roman" w:hAnsi="Times New Roman"/>
          <w:sz w:val="24"/>
        </w:rPr>
        <w:t>La cerere, așa cum impun normele sus citate a anexat documentele menționate și în cuprinsul acesteia , astfel :</w:t>
      </w:r>
    </w:p>
    <w:p>
      <w:pPr>
        <w:pStyle w:val="Frspaiere"/>
        <w:ind w:firstLine="720"/>
        <w:jc w:val="both"/>
        <w:rPr>
          <w:rFonts w:ascii="Times New Roman" w:hAnsi="Times New Roman"/>
          <w:sz w:val="24"/>
        </w:rPr>
      </w:pPr>
      <w:r>
        <w:rPr>
          <w:rStyle w:val="Fontdeparagrafimplicit"/>
          <w:rFonts w:ascii="Times New Roman" w:hAnsi="Times New Roman"/>
          <w:sz w:val="24"/>
        </w:rPr>
        <w:t>1 . Documentul de identitate, în copie - Cl DZ 518116;</w:t>
      </w:r>
    </w:p>
    <w:p>
      <w:pPr>
        <w:pStyle w:val="Frspaiere"/>
        <w:ind w:firstLine="720"/>
        <w:jc w:val="both"/>
        <w:rPr>
          <w:rFonts w:ascii="Times New Roman" w:hAnsi="Times New Roman"/>
          <w:sz w:val="24"/>
        </w:rPr>
      </w:pPr>
      <w:r>
        <w:rPr>
          <w:rStyle w:val="Fontdeparagrafimplicit"/>
          <w:rFonts w:ascii="Times New Roman" w:hAnsi="Times New Roman"/>
          <w:sz w:val="24"/>
        </w:rPr>
        <w:t>Anexează acest document identificat în e-mail: copie CI MCC DZ 518116.pdf</w:t>
      </w:r>
    </w:p>
    <w:p>
      <w:pPr>
        <w:pStyle w:val="Frspaiere"/>
        <w:ind w:firstLine="720"/>
        <w:jc w:val="both"/>
        <w:rPr>
          <w:rFonts w:ascii="Times New Roman" w:hAnsi="Times New Roman"/>
          <w:sz w:val="24"/>
        </w:rPr>
      </w:pPr>
      <w:r>
        <w:rPr>
          <w:rStyle w:val="Fontdeparagrafimplicit"/>
          <w:rFonts w:ascii="Times New Roman" w:hAnsi="Times New Roman"/>
          <w:sz w:val="24"/>
        </w:rPr>
        <w:t>2.Certificatul de naștere;</w:t>
      </w:r>
    </w:p>
    <w:p>
      <w:pPr>
        <w:pStyle w:val="Frspaiere"/>
        <w:ind w:firstLine="720"/>
        <w:jc w:val="both"/>
        <w:rPr>
          <w:rFonts w:ascii="Times New Roman" w:hAnsi="Times New Roman"/>
          <w:sz w:val="24"/>
        </w:rPr>
      </w:pPr>
      <w:r>
        <w:rPr>
          <w:rStyle w:val="Fontdeparagrafimplicit"/>
          <w:rFonts w:ascii="Times New Roman" w:hAnsi="Times New Roman"/>
          <w:sz w:val="24"/>
        </w:rPr>
        <w:t>Anexează acest document identificat în e-mail : certificat nastere MCC.pdf</w:t>
      </w:r>
    </w:p>
    <w:p>
      <w:pPr>
        <w:pStyle w:val="Frspaiere"/>
        <w:ind w:firstLine="720"/>
        <w:jc w:val="both"/>
        <w:rPr>
          <w:rFonts w:ascii="Times New Roman" w:hAnsi="Times New Roman"/>
          <w:sz w:val="24"/>
        </w:rPr>
      </w:pPr>
      <w:r>
        <w:rPr>
          <w:rStyle w:val="Fontdeparagrafimplicit"/>
          <w:rFonts w:ascii="Times New Roman" w:hAnsi="Times New Roman"/>
          <w:sz w:val="24"/>
        </w:rPr>
        <w:t>3.Documentul care atestă calificarea, în copie și traducere legalizată în limba română :</w:t>
      </w:r>
    </w:p>
    <w:p>
      <w:pPr>
        <w:pStyle w:val="Frspaiere"/>
        <w:ind w:firstLine="720"/>
        <w:jc w:val="both"/>
        <w:rPr>
          <w:rFonts w:ascii="Times New Roman" w:hAnsi="Times New Roman"/>
          <w:sz w:val="24"/>
        </w:rPr>
      </w:pPr>
      <w:r>
        <w:rPr>
          <w:rStyle w:val="Fontdeparagrafimplicit"/>
          <w:rFonts w:ascii="Times New Roman" w:hAnsi="Times New Roman"/>
          <w:sz w:val="24"/>
        </w:rPr>
        <w:t>-Certificat de absolvire seria ... - copie în limba română</w:t>
      </w:r>
    </w:p>
    <w:p>
      <w:pPr>
        <w:pStyle w:val="Frspaiere"/>
        <w:ind w:firstLine="720"/>
        <w:jc w:val="both"/>
        <w:rPr>
          <w:rFonts w:ascii="Times New Roman" w:hAnsi="Times New Roman"/>
          <w:sz w:val="24"/>
        </w:rPr>
      </w:pPr>
      <w:r>
        <w:rPr>
          <w:rStyle w:val="Fontdeparagrafimplicit"/>
          <w:rFonts w:ascii="Times New Roman" w:hAnsi="Times New Roman"/>
          <w:sz w:val="24"/>
        </w:rPr>
        <w:t>A anexat acest document identificat în e-mail : CERTIFICAT ABSOLIVIRE CURS MRU.pdf</w:t>
      </w:r>
    </w:p>
    <w:p>
      <w:pPr>
        <w:pStyle w:val="Frspaiere"/>
        <w:ind w:firstLine="720"/>
        <w:jc w:val="both"/>
        <w:rPr>
          <w:rFonts w:ascii="Times New Roman" w:hAnsi="Times New Roman"/>
          <w:sz w:val="24"/>
        </w:rPr>
      </w:pPr>
      <w:r>
        <w:rPr>
          <w:rStyle w:val="Fontdeparagrafimplicit"/>
          <w:rFonts w:ascii="Times New Roman" w:hAnsi="Times New Roman"/>
          <w:sz w:val="24"/>
        </w:rPr>
        <w:t>-Certificare internațională ... nr. inregistrare ... - copie legalizată în limba română</w:t>
      </w:r>
    </w:p>
    <w:p>
      <w:pPr>
        <w:pStyle w:val="Frspaiere"/>
        <w:ind w:firstLine="720"/>
        <w:jc w:val="both"/>
        <w:rPr>
          <w:rFonts w:ascii="Times New Roman" w:hAnsi="Times New Roman"/>
          <w:sz w:val="24"/>
        </w:rPr>
      </w:pPr>
      <w:r>
        <w:rPr>
          <w:rStyle w:val="Fontdeparagrafimplicit"/>
          <w:rFonts w:ascii="Times New Roman" w:hAnsi="Times New Roman"/>
          <w:sz w:val="24"/>
        </w:rPr>
        <w:t>A anexat acest document identificat în e-mail : certificare ....pdf</w:t>
      </w:r>
    </w:p>
    <w:p>
      <w:pPr>
        <w:pStyle w:val="Frspaiere"/>
        <w:ind w:firstLine="720"/>
        <w:jc w:val="both"/>
        <w:rPr>
          <w:rFonts w:ascii="Times New Roman" w:hAnsi="Times New Roman"/>
          <w:sz w:val="24"/>
        </w:rPr>
      </w:pPr>
      <w:r>
        <w:rPr>
          <w:rStyle w:val="Fontdeparagrafimplicit"/>
          <w:rFonts w:ascii="Times New Roman" w:hAnsi="Times New Roman"/>
          <w:sz w:val="24"/>
        </w:rPr>
        <w:t>4.Actul care dovedește ultimul nivel de studii absolvit Diploma de licență, seria ... nr. ... - copie în limba română</w:t>
      </w:r>
    </w:p>
    <w:p>
      <w:pPr>
        <w:pStyle w:val="Frspaiere"/>
        <w:ind w:firstLine="720"/>
        <w:jc w:val="both"/>
        <w:rPr>
          <w:rFonts w:ascii="Times New Roman" w:hAnsi="Times New Roman"/>
          <w:sz w:val="24"/>
        </w:rPr>
      </w:pPr>
      <w:r>
        <w:rPr>
          <w:rStyle w:val="Fontdeparagrafimplicit"/>
          <w:rFonts w:ascii="Times New Roman" w:hAnsi="Times New Roman"/>
          <w:sz w:val="24"/>
        </w:rPr>
        <w:t>A anexat acest document identificat în e-mail : diploma licenta.pdf</w:t>
      </w:r>
    </w:p>
    <w:p>
      <w:pPr>
        <w:pStyle w:val="Frspaiere"/>
        <w:ind w:firstLine="720"/>
        <w:jc w:val="both"/>
        <w:rPr>
          <w:rFonts w:ascii="Times New Roman" w:hAnsi="Times New Roman"/>
          <w:sz w:val="24"/>
        </w:rPr>
      </w:pPr>
      <w:r>
        <w:rPr>
          <w:rStyle w:val="Fontdeparagrafimplicit"/>
          <w:rFonts w:ascii="Times New Roman" w:hAnsi="Times New Roman"/>
          <w:sz w:val="24"/>
        </w:rPr>
        <w:t>5.Dovada achitării tarifului de verificare/evaluare a dosarului OP ... ID:.... - în valoare de 150 lei</w:t>
      </w:r>
    </w:p>
    <w:p>
      <w:pPr>
        <w:pStyle w:val="Frspaiere"/>
        <w:ind w:firstLine="720"/>
        <w:jc w:val="both"/>
        <w:rPr>
          <w:rFonts w:ascii="Times New Roman" w:hAnsi="Times New Roman"/>
          <w:sz w:val="24"/>
        </w:rPr>
      </w:pPr>
      <w:r>
        <w:rPr>
          <w:rStyle w:val="Fontdeparagrafimplicit"/>
          <w:rFonts w:ascii="Times New Roman" w:hAnsi="Times New Roman"/>
          <w:sz w:val="24"/>
        </w:rPr>
        <w:t>Anexează acest document identificat în e-mail : OP evaluare dosar MRU.pdf</w:t>
      </w:r>
    </w:p>
    <w:p>
      <w:pPr>
        <w:pStyle w:val="Frspaiere"/>
        <w:ind w:firstLine="720"/>
        <w:jc w:val="both"/>
        <w:rPr>
          <w:rFonts w:ascii="Times New Roman" w:hAnsi="Times New Roman"/>
          <w:sz w:val="24"/>
        </w:rPr>
      </w:pPr>
      <w:r>
        <w:rPr>
          <w:rStyle w:val="Fontdeparagrafimplicit"/>
          <w:rFonts w:ascii="Times New Roman" w:hAnsi="Times New Roman"/>
          <w:sz w:val="24"/>
        </w:rPr>
        <w:t>6.Suplimentul la diplomă/certificat</w:t>
      </w:r>
    </w:p>
    <w:p>
      <w:pPr>
        <w:pStyle w:val="Frspaiere"/>
        <w:ind w:firstLine="720"/>
        <w:jc w:val="both"/>
        <w:rPr>
          <w:rFonts w:ascii="Times New Roman" w:hAnsi="Times New Roman"/>
          <w:sz w:val="24"/>
        </w:rPr>
      </w:pPr>
      <w:r>
        <w:rPr>
          <w:rStyle w:val="Fontdeparagrafimplicit"/>
          <w:rFonts w:ascii="Times New Roman" w:hAnsi="Times New Roman"/>
          <w:sz w:val="24"/>
        </w:rPr>
        <w:t>-Supliment descriptiv de diplomă - copie în limba română</w:t>
      </w:r>
    </w:p>
    <w:p>
      <w:pPr>
        <w:pStyle w:val="Frspaiere"/>
        <w:ind w:firstLine="720"/>
        <w:jc w:val="both"/>
        <w:rPr>
          <w:rFonts w:ascii="Times New Roman" w:hAnsi="Times New Roman"/>
          <w:sz w:val="24"/>
        </w:rPr>
      </w:pPr>
      <w:r>
        <w:rPr>
          <w:rStyle w:val="Fontdeparagrafimplicit"/>
          <w:rFonts w:ascii="Times New Roman" w:hAnsi="Times New Roman"/>
          <w:sz w:val="24"/>
        </w:rPr>
        <w:t>Anexează acest document identificat în e-mail : supliment.pdf</w:t>
      </w:r>
    </w:p>
    <w:p>
      <w:pPr>
        <w:pStyle w:val="Frspaiere"/>
        <w:ind w:firstLine="720"/>
        <w:jc w:val="both"/>
        <w:rPr>
          <w:rFonts w:ascii="Times New Roman" w:hAnsi="Times New Roman"/>
          <w:sz w:val="24"/>
        </w:rPr>
      </w:pPr>
      <w:r>
        <w:rPr>
          <w:rStyle w:val="Fontdeparagrafimplicit"/>
          <w:rFonts w:ascii="Times New Roman" w:hAnsi="Times New Roman"/>
          <w:sz w:val="24"/>
        </w:rPr>
        <w:t>-Supliment de diplomă Europass - copie în limba română</w:t>
      </w:r>
    </w:p>
    <w:p>
      <w:pPr>
        <w:pStyle w:val="Frspaiere"/>
        <w:ind w:firstLine="720"/>
        <w:jc w:val="both"/>
        <w:rPr>
          <w:rFonts w:ascii="Times New Roman" w:hAnsi="Times New Roman"/>
          <w:sz w:val="24"/>
        </w:rPr>
      </w:pPr>
      <w:r>
        <w:rPr>
          <w:rStyle w:val="Fontdeparagrafimplicit"/>
          <w:rFonts w:ascii="Times New Roman" w:hAnsi="Times New Roman"/>
          <w:sz w:val="24"/>
        </w:rPr>
        <w:t>Anexează acest document identificat În e-mail : europass.pdf</w:t>
      </w:r>
    </w:p>
    <w:p>
      <w:pPr>
        <w:pStyle w:val="Frspaiere"/>
        <w:ind w:firstLine="720"/>
        <w:jc w:val="both"/>
        <w:rPr>
          <w:rFonts w:ascii="Times New Roman" w:hAnsi="Times New Roman"/>
          <w:sz w:val="24"/>
        </w:rPr>
      </w:pPr>
      <w:r>
        <w:rPr>
          <w:rStyle w:val="Fontdeparagrafimplicit"/>
          <w:rFonts w:ascii="Times New Roman" w:hAnsi="Times New Roman"/>
          <w:sz w:val="24"/>
        </w:rPr>
        <w:t>7.Împuternicire</w:t>
      </w:r>
    </w:p>
    <w:p>
      <w:pPr>
        <w:pStyle w:val="Frspaiere"/>
        <w:ind w:firstLine="720"/>
        <w:jc w:val="both"/>
        <w:rPr>
          <w:rFonts w:ascii="Times New Roman" w:hAnsi="Times New Roman"/>
          <w:sz w:val="24"/>
        </w:rPr>
      </w:pPr>
      <w:r>
        <w:rPr>
          <w:rStyle w:val="Fontdeparagrafimplicit"/>
          <w:rFonts w:ascii="Times New Roman" w:hAnsi="Times New Roman"/>
          <w:sz w:val="24"/>
        </w:rPr>
        <w:t>Anexează acest document identificat în e-mail : IMPUTERNICIRE. -GDPRdocx.pdf</w:t>
      </w:r>
    </w:p>
    <w:p>
      <w:pPr>
        <w:pStyle w:val="Frspaiere"/>
        <w:ind w:firstLine="720"/>
        <w:jc w:val="both"/>
        <w:rPr>
          <w:rFonts w:ascii="Times New Roman" w:hAnsi="Times New Roman"/>
          <w:sz w:val="24"/>
        </w:rPr>
      </w:pPr>
      <w:r>
        <w:rPr>
          <w:rStyle w:val="Fontdeparagrafimplicit"/>
          <w:rFonts w:ascii="Times New Roman" w:hAnsi="Times New Roman"/>
          <w:sz w:val="24"/>
        </w:rPr>
        <w:t>Deși art.5 alin.(l) din Metodologie obliga pârâtul să-i soluționeze cererea în 30 de zile lucrătoare de la data înregistrării dosarului complet, acesta nu și-a respectat obligația impusă de lege.</w:t>
      </w:r>
    </w:p>
    <w:p>
      <w:pPr>
        <w:pStyle w:val="Frspaiere"/>
        <w:ind w:firstLine="720"/>
        <w:jc w:val="both"/>
        <w:rPr>
          <w:rFonts w:ascii="Times New Roman" w:hAnsi="Times New Roman"/>
          <w:sz w:val="24"/>
        </w:rPr>
      </w:pPr>
      <w:r>
        <w:rPr>
          <w:rStyle w:val="Fontdeparagrafimplicit"/>
          <w:rFonts w:ascii="Times New Roman" w:hAnsi="Times New Roman"/>
          <w:sz w:val="24"/>
        </w:rPr>
        <w:t>Mai mult, potrivit art.5 alin.(2) din Metodologie, dacă pârâtul constata nereguli în evaluarea cererii, era obligat să-i solicite clarificări/completări, însă nu a făcut acest lucru, motiv pentru care, se consideră că sunt îndeplinite toate cerințele legale pentru admiterea cererii.</w:t>
      </w:r>
    </w:p>
    <w:p>
      <w:pPr>
        <w:pStyle w:val="Frspaiere"/>
        <w:ind w:firstLine="720"/>
        <w:jc w:val="both"/>
        <w:rPr>
          <w:rFonts w:ascii="Times New Roman" w:hAnsi="Times New Roman"/>
          <w:sz w:val="24"/>
        </w:rPr>
      </w:pPr>
      <w:r>
        <w:rPr>
          <w:rStyle w:val="Fontdeparagrafimplicit"/>
          <w:rFonts w:ascii="Times New Roman" w:hAnsi="Times New Roman"/>
          <w:sz w:val="24"/>
        </w:rPr>
        <w:t>Arată că, deși art.6 alin. (1 ) din Metodologie, obliga pârâtul să-i comunice Decizia de respingere a cererii în 30 de zile de la de la data înregistrării dosarului complet, nici acest fapt nu s-a întâmplat.</w:t>
      </w:r>
    </w:p>
    <w:p>
      <w:pPr>
        <w:pStyle w:val="Frspaiere"/>
        <w:ind w:firstLine="720"/>
        <w:jc w:val="both"/>
        <w:rPr>
          <w:rFonts w:ascii="Times New Roman" w:hAnsi="Times New Roman"/>
          <w:sz w:val="24"/>
        </w:rPr>
      </w:pPr>
      <w:r>
        <w:rPr>
          <w:rStyle w:val="Fontdeparagrafimplicit"/>
          <w:rFonts w:ascii="Times New Roman" w:hAnsi="Times New Roman"/>
          <w:sz w:val="24"/>
        </w:rPr>
        <w:t>Metodologia reglementează la art.7 faptul că Atestatul de recunoaștere a calificării profesionale se aprobă prin Decizie a președintelui ANC și este postat pe site-ul oficial at instituției, iar din verificarea acestui site (www.ąng.edu.ro rezultă că este postată Decizia nr.408 / 27.09.2021 ”Pentru aprobarea Criteriilor, Cererii și Modelului de Atestat privind recunoașterea calificărilor profesionale dobândite în sistem formal, nonformal și informal ta furnizorii de formare profesională.... ”</w:t>
      </w:r>
    </w:p>
    <w:p>
      <w:pPr>
        <w:pStyle w:val="Frspaiere"/>
        <w:ind w:firstLine="720"/>
        <w:jc w:val="both"/>
        <w:rPr>
          <w:rFonts w:ascii="Times New Roman" w:hAnsi="Times New Roman"/>
          <w:sz w:val="24"/>
        </w:rPr>
      </w:pPr>
      <w:r>
        <w:rPr>
          <w:rStyle w:val="Fontdeparagrafimplicit"/>
          <w:rFonts w:ascii="Times New Roman" w:hAnsi="Times New Roman"/>
          <w:sz w:val="24"/>
        </w:rPr>
        <w:t>În context, deși sunt îndeplinite toate cerințele legale, pârâta nu i-a emis Atestatul de recunoaștere a calificării profesionale MANAGEMENTUL RESURSELOR UMANE si nici nu mi-a comunicat/notificat faptul că termenul de 30 de zile a fost prelungit ca urmare a unor verificări suplimentare permise de art.5 alin. (2) din Metodologie conform căruia „ Termenul prevăzut la alin.(1) se poate prelungi în mod corespunzător și în cazul necesității efectuării unor verificări suplimentare, respectiv emiterea unor puncte de vedere din partea altor organe de specialitate/competente, din ţară sau din străinătate, cu notificarea solicitantului în acest sens ” obligație de notificare care îi revenea potrivit art.9 din OG nr. 27/2002.</w:t>
      </w:r>
    </w:p>
    <w:p>
      <w:pPr>
        <w:pStyle w:val="Frspaiere"/>
        <w:ind w:firstLine="720"/>
        <w:jc w:val="both"/>
        <w:rPr>
          <w:rFonts w:ascii="Times New Roman" w:hAnsi="Times New Roman"/>
          <w:sz w:val="24"/>
        </w:rPr>
      </w:pPr>
      <w:r>
        <w:rPr>
          <w:rStyle w:val="Fontdeparagrafimplicit"/>
          <w:rFonts w:ascii="Times New Roman" w:hAnsi="Times New Roman"/>
          <w:sz w:val="24"/>
        </w:rPr>
        <w:t>Învederează că, potrivit art.7 din Metodologie Atestatele de recunoaștere a calificării profesionale se înscriu într-un registru național gestionat de pârât, registru care public pe website-ut oficial al pârâtului, iar din observarea acestui site 2 ( www.anc.edu.re ) rezultă existenta registrului, însă la data verificării de acesta - 07.09.2022 - nu existau mențiuni referitoare la eliberarea Atestatului de recunoaștere a calificării profesionale MANAGEMENTUL RESURSELOR UMANE.</w:t>
      </w:r>
    </w:p>
    <w:p>
      <w:pPr>
        <w:pStyle w:val="Frspaiere"/>
        <w:ind w:firstLine="720"/>
        <w:jc w:val="both"/>
        <w:rPr>
          <w:rFonts w:ascii="Times New Roman" w:hAnsi="Times New Roman"/>
          <w:sz w:val="24"/>
        </w:rPr>
      </w:pPr>
      <w:r>
        <w:rPr>
          <w:rStyle w:val="Fontdeparagrafimplicit"/>
          <w:rFonts w:ascii="Times New Roman" w:hAnsi="Times New Roman"/>
          <w:sz w:val="24"/>
        </w:rPr>
        <w:t>Mai arată că, potrivit art.8 din Metodologie tariful pentru verificarea/evaluarea dosarului depus este de 150 de lei și poate fi achitat prin ordin de plată și/sau virament bancar în contul pârâtului, ori acesta, așa cum deja a arătat, şi-a îndeplinit și obligația de plată a tarifului de verificare.</w:t>
      </w:r>
    </w:p>
    <w:p>
      <w:pPr>
        <w:pStyle w:val="Frspaiere"/>
        <w:ind w:firstLine="720"/>
        <w:jc w:val="both"/>
        <w:rPr>
          <w:rFonts w:ascii="Times New Roman" w:hAnsi="Times New Roman"/>
          <w:sz w:val="24"/>
        </w:rPr>
      </w:pPr>
      <w:r>
        <w:rPr>
          <w:rStyle w:val="Fontdeparagrafimplicit"/>
          <w:rFonts w:ascii="Times New Roman" w:hAnsi="Times New Roman"/>
          <w:sz w:val="24"/>
        </w:rPr>
        <w:t>Anexează înscrisurile la care a făcut referire în cerere, copia actelor de identitate și dovada taxei de timbru.</w:t>
      </w:r>
    </w:p>
    <w:p>
      <w:pPr>
        <w:pStyle w:val="Frspaiere"/>
        <w:ind w:firstLine="720"/>
        <w:jc w:val="both"/>
        <w:rPr>
          <w:rFonts w:ascii="Times New Roman" w:hAnsi="Times New Roman"/>
          <w:sz w:val="24"/>
        </w:rPr>
      </w:pPr>
      <w:r>
        <w:rPr>
          <w:rStyle w:val="Fontdeparagrafimplicit"/>
          <w:rFonts w:ascii="Times New Roman" w:hAnsi="Times New Roman"/>
          <w:sz w:val="24"/>
        </w:rPr>
        <w:t>Probatorii: în afara celor reieșite din dezbateri, permise și admise de lege, solicit instanței să pună în vedere pârâtului:</w:t>
      </w:r>
    </w:p>
    <w:p>
      <w:pPr>
        <w:pStyle w:val="Frspaiere"/>
        <w:ind w:firstLine="720"/>
        <w:jc w:val="both"/>
        <w:rPr>
          <w:rFonts w:ascii="Times New Roman" w:hAnsi="Times New Roman"/>
          <w:sz w:val="24"/>
        </w:rPr>
      </w:pPr>
      <w:r>
        <w:rPr>
          <w:rStyle w:val="Fontdeparagrafimplicit"/>
          <w:rFonts w:ascii="Times New Roman" w:hAnsi="Times New Roman"/>
          <w:sz w:val="24"/>
        </w:rPr>
        <w:t>-  să anexeze toată documentația care a stat la baza cererii formulate de acesta în data de 22.06.2022</w:t>
      </w:r>
    </w:p>
    <w:p>
      <w:pPr>
        <w:pStyle w:val="Frspaiere"/>
        <w:ind w:firstLine="720"/>
        <w:jc w:val="both"/>
        <w:rPr>
          <w:rFonts w:ascii="Times New Roman" w:hAnsi="Times New Roman"/>
          <w:sz w:val="24"/>
        </w:rPr>
      </w:pPr>
      <w:r>
        <w:rPr>
          <w:rStyle w:val="Fontdeparagrafimplicit"/>
          <w:rFonts w:ascii="Times New Roman" w:hAnsi="Times New Roman"/>
          <w:sz w:val="24"/>
        </w:rPr>
        <w:t>Depune cererea și actele în format electronic, semnate electronic cu semnătură electronică calificată.</w:t>
      </w:r>
    </w:p>
    <w:p>
      <w:pPr>
        <w:pStyle w:val="Frspaiere"/>
        <w:ind w:firstLine="720"/>
        <w:jc w:val="both"/>
        <w:rPr>
          <w:rFonts w:ascii="Times New Roman" w:hAnsi="Times New Roman"/>
          <w:sz w:val="24"/>
        </w:rPr>
      </w:pPr>
      <w:r>
        <w:rPr>
          <w:rStyle w:val="Fontdeparagrafimplicit"/>
          <w:rFonts w:ascii="Times New Roman" w:hAnsi="Times New Roman"/>
          <w:b/>
          <w:sz w:val="24"/>
        </w:rPr>
        <w:t>Pârâta AUTORITATEA NAŢIONALĂ PENTRU CALIFICĂRI a depus ÎNTÂMPINARE</w:t>
      </w:r>
      <w:r>
        <w:rPr>
          <w:rStyle w:val="Fontdeparagrafimplicit"/>
          <w:rFonts w:ascii="Times New Roman" w:hAnsi="Times New Roman"/>
          <w:sz w:val="24"/>
        </w:rPr>
        <w:t>, prin care solicită constatarea faptului că ANC a transmis adresa nr. .../19.09.2022 către B2 (B2) și adresa ...6/21.09.2022 prin care petentul a fost informat asupra stadiului dosarului pentru recunoașterea calificării profesionale.</w:t>
      </w:r>
    </w:p>
    <w:p>
      <w:pPr>
        <w:pStyle w:val="Frspaiere"/>
        <w:ind w:firstLine="720"/>
        <w:jc w:val="both"/>
        <w:rPr>
          <w:rFonts w:ascii="Times New Roman" w:hAnsi="Times New Roman"/>
          <w:sz w:val="24"/>
        </w:rPr>
      </w:pPr>
      <w:r>
        <w:rPr>
          <w:rStyle w:val="Fontdeparagrafimplicit"/>
          <w:rFonts w:ascii="Times New Roman" w:hAnsi="Times New Roman"/>
          <w:sz w:val="24"/>
        </w:rPr>
        <w:t>Astfel, reclamantul nu poate încadra situația in cauză in temeiul prevederilor art.1,  alin. (l) din Legea contenciosului administrativ nr.554/2004.</w:t>
      </w:r>
    </w:p>
    <w:p>
      <w:pPr>
        <w:pStyle w:val="Frspaiere"/>
        <w:ind w:firstLine="720"/>
        <w:jc w:val="both"/>
        <w:rPr>
          <w:rFonts w:ascii="Times New Roman" w:hAnsi="Times New Roman"/>
          <w:sz w:val="24"/>
        </w:rPr>
      </w:pPr>
      <w:r>
        <w:rPr>
          <w:rStyle w:val="Fontdeparagrafimplicit"/>
          <w:rFonts w:ascii="Times New Roman" w:hAnsi="Times New Roman"/>
          <w:sz w:val="24"/>
        </w:rPr>
        <w:t>ÎN FOND, arată pe scurt următoarele:</w:t>
      </w:r>
    </w:p>
    <w:p>
      <w:pPr>
        <w:pStyle w:val="Frspaiere"/>
        <w:ind w:firstLine="720"/>
        <w:jc w:val="both"/>
        <w:rPr>
          <w:rFonts w:ascii="Times New Roman" w:hAnsi="Times New Roman"/>
          <w:sz w:val="24"/>
        </w:rPr>
      </w:pPr>
      <w:bookmarkStart w:name="_Hlk127953891" w:id="8"/>
      <w:r>
        <w:rPr>
          <w:rStyle w:val="Fontdeparagrafimplicit"/>
          <w:rFonts w:ascii="Times New Roman" w:hAnsi="Times New Roman"/>
          <w:sz w:val="24"/>
        </w:rPr>
        <w:t>1. Procesul de recunoaștere a calificărilor profesionale este reglementat prin   pentru recunoașterea   profesionale dobândite în sistem  nonformal și informal la furnizori de formare profesională autorizații centre de evaluare a competentelor autorizate și/sau alte autorități competente din statele membre ale Uniunii Europene, Spațiului Economic European, Confederația Elvețiană, Regatul Unit al Marii Britanii și al Irlandei de Nord, Statele Unite ale Americii și Republica Moldova ( denumită în continuare Metodologia), aprobată prin Ordinul ministrului educației nr. 4.492/2021, publicat în Monitorul Oficial al României, Partea l, nr. 820 din 26 august 2021.</w:t>
      </w:r>
    </w:p>
    <w:p>
      <w:pPr>
        <w:pStyle w:val="Frspaiere"/>
        <w:ind w:firstLine="720"/>
        <w:jc w:val="both"/>
        <w:rPr>
          <w:rFonts w:ascii="Times New Roman" w:hAnsi="Times New Roman"/>
          <w:sz w:val="24"/>
        </w:rPr>
      </w:pPr>
      <w:r>
        <w:rPr>
          <w:rStyle w:val="Fontdeparagrafimplicit"/>
          <w:rFonts w:ascii="Times New Roman" w:hAnsi="Times New Roman"/>
          <w:sz w:val="24"/>
        </w:rPr>
        <w:t>2. Conform prevederilor art.1 din Metodologie, aceasta " ..se aplică acelor calificări dobândite în sistem formal, nonformal și informal care sunt obținute în afara sistemului național de învățământ, respectiv:</w:t>
      </w:r>
    </w:p>
    <w:p>
      <w:pPr>
        <w:pStyle w:val="Frspaiere"/>
        <w:ind w:firstLine="720"/>
        <w:jc w:val="both"/>
        <w:rPr>
          <w:rFonts w:ascii="Times New Roman" w:hAnsi="Times New Roman"/>
          <w:sz w:val="24"/>
        </w:rPr>
      </w:pPr>
      <w:r>
        <w:rPr>
          <w:rStyle w:val="Fontdeparagrafimplicit"/>
          <w:rFonts w:ascii="Times New Roman" w:hAnsi="Times New Roman"/>
          <w:sz w:val="24"/>
        </w:rPr>
        <w:t xml:space="preserve"> • „</w:t>
      </w:r>
      <w:r>
        <w:rPr>
          <w:rStyle w:val="Fontdeparagrafimplicit"/>
          <w:rFonts w:ascii="Times New Roman" w:hAnsi="Times New Roman"/>
          <w:sz w:val="24"/>
        </w:rPr>
        <w:t>Furnizorii de formare profesională autorizați/Centrele de evaluare a competentelor autorizate și/sau alte autorități competente din statele membre ale Uniunii Europene, Spaţiului Economic European, Confederația Elvețiana, Regatul Unit al Marii Britanii și al Irlandei de Nord, Statele Unite ale Americii și Republica Moldova sunt denumiți generic emitenți în cadrul prezentei metodologii")</w:t>
      </w:r>
    </w:p>
    <w:p>
      <w:pPr>
        <w:pStyle w:val="Frspaiere"/>
        <w:ind w:firstLine="720"/>
        <w:jc w:val="both"/>
        <w:rPr>
          <w:rFonts w:ascii="Times New Roman" w:hAnsi="Times New Roman"/>
          <w:sz w:val="24"/>
        </w:rPr>
      </w:pPr>
      <w:r>
        <w:rPr>
          <w:rStyle w:val="Fontdeparagrafimplicit"/>
          <w:rFonts w:ascii="Times New Roman" w:hAnsi="Times New Roman"/>
          <w:sz w:val="24"/>
        </w:rPr>
        <w:t>(3)Recunoașterea calificărilor profesionale obținute la emitenți din afara sistemului de învățământ românesc se realizează prin raportarea la o calificare profesională dobândită în România, de nivel 1 -8, conform Cadrului național al calificărilor.</w:t>
      </w:r>
    </w:p>
    <w:p>
      <w:pPr>
        <w:pStyle w:val="Frspaiere"/>
        <w:ind w:firstLine="720"/>
        <w:jc w:val="both"/>
        <w:rPr>
          <w:rFonts w:ascii="Times New Roman" w:hAnsi="Times New Roman"/>
          <w:sz w:val="24"/>
        </w:rPr>
      </w:pPr>
      <w:r>
        <w:rPr>
          <w:rStyle w:val="Fontdeparagrafimplicit"/>
          <w:rFonts w:ascii="Times New Roman" w:hAnsi="Times New Roman"/>
          <w:sz w:val="24"/>
        </w:rPr>
        <w:t>(4) Recunoașterea calificărilor profesionale se realizează pentru o anumită calificare de referință sau ocupație din nomenclatorul Clasificarea ocupațiilor din România (denumit in continuarea COR).''</w:t>
      </w:r>
    </w:p>
    <w:p>
      <w:pPr>
        <w:pStyle w:val="Frspaiere"/>
        <w:ind w:firstLine="720"/>
        <w:jc w:val="both"/>
        <w:rPr>
          <w:rFonts w:ascii="Times New Roman" w:hAnsi="Times New Roman"/>
          <w:sz w:val="24"/>
        </w:rPr>
      </w:pPr>
      <w:r>
        <w:rPr>
          <w:rStyle w:val="Fontdeparagrafimplicit"/>
          <w:rFonts w:ascii="Times New Roman" w:hAnsi="Times New Roman"/>
          <w:sz w:val="24"/>
        </w:rPr>
        <w:t>3.Conform articolului 3 din aceeași Metodologie, în vederea eliberării atestatului de recunoaștere a calificării profesionale dobândite în condițiile de mai sus, persoana interesata depune un dosar care conține un anumit set de documente expres stabilite prin alin.( l) literele a)-f) ale aceluiași alineat.</w:t>
      </w:r>
    </w:p>
    <w:p>
      <w:pPr>
        <w:pStyle w:val="Frspaiere"/>
        <w:ind w:firstLine="720"/>
        <w:jc w:val="both"/>
        <w:rPr>
          <w:rFonts w:ascii="Times New Roman" w:hAnsi="Times New Roman"/>
          <w:sz w:val="24"/>
        </w:rPr>
      </w:pPr>
      <w:r>
        <w:rPr>
          <w:rStyle w:val="Fontdeparagrafimplicit"/>
          <w:rFonts w:ascii="Times New Roman" w:hAnsi="Times New Roman"/>
          <w:sz w:val="24"/>
        </w:rPr>
        <w:t>4.În procesul de recunoaștere, pentru a verifica îndeplinirea condițiilor de admisibilitate a cererii (art.1, art.4 din Metodologic), A.N.C desfășoară corespondente cu diverse instituții publice europene și, uneori private, din statul emitent.</w:t>
      </w:r>
    </w:p>
    <w:p>
      <w:pPr>
        <w:pStyle w:val="Frspaiere"/>
        <w:ind w:firstLine="720"/>
        <w:jc w:val="both"/>
        <w:rPr>
          <w:rFonts w:ascii="Times New Roman" w:hAnsi="Times New Roman"/>
          <w:sz w:val="24"/>
        </w:rPr>
      </w:pPr>
      <w:r>
        <w:rPr>
          <w:rStyle w:val="Fontdeparagrafimplicit"/>
          <w:rFonts w:ascii="Times New Roman" w:hAnsi="Times New Roman"/>
          <w:sz w:val="24"/>
        </w:rPr>
        <w:t>În cazul de faţă, pentru verificarea condiției absolute de admisibilitate a cererii de recunoaștere. respectiv autorizarea furnizorului emitent ( art. I alin (2) Metodologie) A.N.C. prin adresa nr. .../19.09.2022 a solicitat B2 (B2) (autoritatea competentă in ...) câteva informații oficiale cu privire la diploma supusă recunoașterii, respectiv:</w:t>
      </w:r>
    </w:p>
    <w:p>
      <w:pPr>
        <w:pStyle w:val="Frspaiere"/>
        <w:ind w:firstLine="720"/>
        <w:jc w:val="both"/>
        <w:rPr>
          <w:rFonts w:ascii="Times New Roman" w:hAnsi="Times New Roman"/>
          <w:sz w:val="24"/>
        </w:rPr>
      </w:pPr>
      <w:r>
        <w:rPr>
          <w:rStyle w:val="Fontdeparagrafimplicit"/>
          <w:rFonts w:ascii="Times New Roman" w:hAnsi="Times New Roman"/>
          <w:sz w:val="24"/>
        </w:rPr>
        <w:t>„</w:t>
      </w:r>
      <w:r>
        <w:rPr>
          <w:rStyle w:val="Fontdeparagrafimplicit"/>
          <w:rFonts w:ascii="Times New Roman" w:hAnsi="Times New Roman"/>
          <w:sz w:val="24"/>
        </w:rPr>
        <w:t>l . Furnizorul de formare profesională era autorizat la momentul eliberării fiecăreia dintre cele trei diplome de mai sus?</w:t>
      </w:r>
    </w:p>
    <w:p>
      <w:pPr>
        <w:pStyle w:val="Frspaiere"/>
        <w:ind w:firstLine="720"/>
        <w:jc w:val="both"/>
        <w:rPr>
          <w:rFonts w:ascii="Times New Roman" w:hAnsi="Times New Roman"/>
          <w:sz w:val="24"/>
        </w:rPr>
      </w:pPr>
      <w:r>
        <w:rPr>
          <w:rStyle w:val="Fontdeparagrafimplicit"/>
          <w:rFonts w:ascii="Times New Roman" w:hAnsi="Times New Roman"/>
          <w:sz w:val="24"/>
        </w:rPr>
        <w:t>2.Titlurile de calificare atribuite prin atestă absolvirea cu succes a unei formări recunoscute de statul respectiv?</w:t>
      </w:r>
    </w:p>
    <w:p>
      <w:pPr>
        <w:pStyle w:val="Frspaiere"/>
        <w:ind w:firstLine="720"/>
        <w:jc w:val="both"/>
        <w:rPr>
          <w:rFonts w:ascii="Times New Roman" w:hAnsi="Times New Roman"/>
          <w:sz w:val="24"/>
        </w:rPr>
      </w:pPr>
      <w:r>
        <w:rPr>
          <w:rStyle w:val="Fontdeparagrafimplicit"/>
          <w:rFonts w:ascii="Times New Roman" w:hAnsi="Times New Roman"/>
          <w:sz w:val="24"/>
        </w:rPr>
        <w:t>3.Care sunt calificările profesionale acordate solicitantului pe teritoriul statului emitent?</w:t>
      </w:r>
    </w:p>
    <w:p>
      <w:pPr>
        <w:pStyle w:val="Frspaiere"/>
        <w:ind w:firstLine="720"/>
        <w:jc w:val="both"/>
        <w:rPr>
          <w:rFonts w:ascii="Times New Roman" w:hAnsi="Times New Roman"/>
          <w:sz w:val="24"/>
        </w:rPr>
      </w:pPr>
      <w:r>
        <w:rPr>
          <w:rStyle w:val="Fontdeparagrafimplicit"/>
          <w:rFonts w:ascii="Times New Roman" w:hAnsi="Times New Roman"/>
          <w:sz w:val="24"/>
        </w:rPr>
        <w:t>4, Cum putem afla informații detaliate cu privire la conținutul formării urmate de solicitant?</w:t>
      </w:r>
    </w:p>
    <w:p>
      <w:pPr>
        <w:pStyle w:val="Frspaiere"/>
        <w:ind w:firstLine="720"/>
        <w:jc w:val="both"/>
        <w:rPr>
          <w:rFonts w:ascii="Times New Roman" w:hAnsi="Times New Roman"/>
          <w:sz w:val="24"/>
        </w:rPr>
      </w:pPr>
      <w:r>
        <w:rPr>
          <w:rStyle w:val="Fontdeparagrafimplicit"/>
          <w:rFonts w:ascii="Times New Roman" w:hAnsi="Times New Roman"/>
          <w:sz w:val="24"/>
        </w:rPr>
        <w:t>5.Copiile documentelor de formare   sunt conforme cu documentele originale eliberate de furnizorul de formare?”</w:t>
      </w:r>
    </w:p>
    <w:p>
      <w:pPr>
        <w:pStyle w:val="Frspaiere"/>
        <w:ind w:firstLine="720"/>
        <w:jc w:val="both"/>
        <w:rPr>
          <w:rFonts w:ascii="Times New Roman" w:hAnsi="Times New Roman"/>
          <w:sz w:val="24"/>
        </w:rPr>
      </w:pPr>
      <w:r>
        <w:rPr>
          <w:rStyle w:val="Fontdeparagrafimplicit"/>
          <w:rFonts w:ascii="Times New Roman" w:hAnsi="Times New Roman"/>
          <w:sz w:val="24"/>
        </w:rPr>
        <w:t>Totodată, prin adresa nr....6/21.09,2022 petentul a fost informat asupra corespondentei cu această instituție.</w:t>
      </w:r>
    </w:p>
    <w:p>
      <w:pPr>
        <w:pStyle w:val="Frspaiere"/>
        <w:ind w:firstLine="720"/>
        <w:jc w:val="both"/>
        <w:rPr>
          <w:rFonts w:ascii="Times New Roman" w:hAnsi="Times New Roman"/>
          <w:sz w:val="24"/>
        </w:rPr>
      </w:pPr>
      <w:r>
        <w:rPr>
          <w:rStyle w:val="Fontdeparagrafimplicit"/>
          <w:rFonts w:ascii="Times New Roman" w:hAnsi="Times New Roman"/>
          <w:sz w:val="24"/>
        </w:rPr>
        <w:t>ÎN FUNCTIE de informațiile oficiale comunicate de B2 (B2), care pot confirma sau infirma îndeplinirea/neîndeplinirea condițiilor de admisibilitate a cererii de recunoaștere, aceasta va putea fi admisă sau respinsă, în ambele cazuri motivat.</w:t>
      </w:r>
    </w:p>
    <w:p>
      <w:pPr>
        <w:pStyle w:val="Frspaiere"/>
        <w:ind w:firstLine="720"/>
        <w:jc w:val="both"/>
        <w:rPr>
          <w:rFonts w:ascii="Times New Roman" w:hAnsi="Times New Roman"/>
          <w:sz w:val="24"/>
        </w:rPr>
      </w:pPr>
      <w:r>
        <w:rPr>
          <w:rStyle w:val="Fontdeparagrafimplicit"/>
          <w:rFonts w:ascii="Times New Roman" w:hAnsi="Times New Roman"/>
          <w:sz w:val="24"/>
        </w:rPr>
        <w:t>Cu privire la capătul 3 al cererii privind obligarea pârâtului A.N.C la "emiterea atestatului de recunoaștere a calificării profesionale în managementul  Resurselor Umane conform cererii din data de 22.06.2022, in completarea celor de mai sus, arată si următoarele:</w:t>
      </w:r>
    </w:p>
    <w:p>
      <w:pPr>
        <w:pStyle w:val="Frspaiere"/>
        <w:ind w:firstLine="720"/>
        <w:jc w:val="both"/>
        <w:rPr>
          <w:rFonts w:ascii="Times New Roman" w:hAnsi="Times New Roman"/>
          <w:sz w:val="24"/>
        </w:rPr>
      </w:pPr>
      <w:r>
        <w:rPr>
          <w:rStyle w:val="Fontdeparagrafimplicit"/>
          <w:rFonts w:ascii="Times New Roman" w:hAnsi="Times New Roman"/>
          <w:sz w:val="24"/>
        </w:rPr>
        <w:t>Procesul de recunoaștere a calificărilor realizat de ANC nu este un proces automat ca urmare a înregistrării unei cereri, în orice condiţii, ci presupune parcurgerea unor verificări oficiale prealabile și validarea prin aceasta a unor condiții de admisibilitate:</w:t>
      </w:r>
    </w:p>
    <w:p>
      <w:pPr>
        <w:pStyle w:val="Frspaiere"/>
        <w:ind w:firstLine="720"/>
        <w:jc w:val="both"/>
        <w:rPr>
          <w:rFonts w:ascii="Times New Roman" w:hAnsi="Times New Roman"/>
          <w:sz w:val="24"/>
        </w:rPr>
      </w:pPr>
      <w:r>
        <w:rPr>
          <w:rStyle w:val="Fontdeparagrafimplicit"/>
          <w:rFonts w:ascii="Times New Roman" w:hAnsi="Times New Roman"/>
          <w:sz w:val="24"/>
        </w:rPr>
        <w:t>•</w:t>
      </w:r>
      <w:r>
        <w:rPr>
          <w:rStyle w:val="Fontdeparagrafimplicit"/>
          <w:rFonts w:ascii="Times New Roman" w:hAnsi="Times New Roman"/>
          <w:sz w:val="24"/>
        </w:rPr>
        <w:t>condiția absolută privind autorizarea furnizorului de formare profesională de statul emitent (art.1 alin. 2 din Metodologie)</w:t>
      </w:r>
    </w:p>
    <w:p>
      <w:pPr>
        <w:pStyle w:val="Frspaiere"/>
        <w:ind w:firstLine="720"/>
        <w:jc w:val="both"/>
        <w:rPr>
          <w:rFonts w:ascii="Times New Roman" w:hAnsi="Times New Roman"/>
          <w:sz w:val="24"/>
        </w:rPr>
      </w:pPr>
      <w:r>
        <w:rPr>
          <w:rStyle w:val="Fontdeparagrafimplicit"/>
          <w:rFonts w:ascii="Times New Roman" w:hAnsi="Times New Roman"/>
          <w:sz w:val="24"/>
        </w:rPr>
        <w:t>•</w:t>
      </w:r>
      <w:r>
        <w:rPr>
          <w:rStyle w:val="Fontdeparagrafimplicit"/>
          <w:rFonts w:ascii="Times New Roman" w:hAnsi="Times New Roman"/>
          <w:sz w:val="24"/>
        </w:rPr>
        <w:t>condițiile privind compatibilitatea cu calificările/ocupațiile din nomenclatorul Clasificarea ocupațiilor din România. Aceasta presupune, de regulă, parcurgerea unei proceduri de comunicare instituțională cu diverse Comitete Sectoriale sau alte instituții publice pentru puncte de vedere specializate. Ulterior, este necesar a fi parcurs și verificat pentru compatibilitate Standardul ocupațional aferent(S.O.)/Standardul de Pregătire Profesională(S.P.P.) (art. 1 alin. 3 și 4 din Metodologie) -atașează spre exemplificare.</w:t>
      </w:r>
    </w:p>
    <w:p>
      <w:pPr>
        <w:pStyle w:val="Frspaiere"/>
        <w:ind w:firstLine="720"/>
        <w:jc w:val="both"/>
        <w:rPr>
          <w:rFonts w:ascii="Times New Roman" w:hAnsi="Times New Roman"/>
          <w:sz w:val="24"/>
        </w:rPr>
      </w:pPr>
      <w:r>
        <w:rPr>
          <w:rStyle w:val="Fontdeparagrafimplicit"/>
          <w:rFonts w:ascii="Times New Roman" w:hAnsi="Times New Roman"/>
          <w:sz w:val="24"/>
        </w:rPr>
        <w:t>•</w:t>
      </w:r>
      <w:r>
        <w:rPr>
          <w:rStyle w:val="Fontdeparagrafimplicit"/>
          <w:rFonts w:ascii="Times New Roman" w:hAnsi="Times New Roman"/>
          <w:sz w:val="24"/>
        </w:rPr>
        <w:t>condițiile minime de acces privind nivelul de studii (art.1 alin. (3) și (4) din Metodologie).</w:t>
      </w:r>
    </w:p>
    <w:p>
      <w:pPr>
        <w:pStyle w:val="Frspaiere"/>
        <w:ind w:firstLine="720"/>
        <w:jc w:val="both"/>
        <w:rPr>
          <w:rFonts w:ascii="Times New Roman" w:hAnsi="Times New Roman"/>
          <w:sz w:val="24"/>
        </w:rPr>
      </w:pPr>
      <w:r>
        <w:rPr>
          <w:rStyle w:val="Fontdeparagrafimplicit"/>
          <w:rFonts w:ascii="Times New Roman" w:hAnsi="Times New Roman"/>
          <w:sz w:val="24"/>
        </w:rPr>
        <w:t>Conform art.1 alin. (2) din H.G. nr. 918/2013 privind aprobarea Cadrului național al calificărilor, cu modificările și completările ulterioare, ''CNC stabilește 8 niveluri de calificare care pot fi dobândite prin sistemul formal de educație și formare profesională din România și prin recunoașterea rezultatelor învățării dobândite prin învățare in contexte nonformale și informale, din perspectiva învăţării pe tot parcursul vieții.</w:t>
      </w:r>
    </w:p>
    <w:p>
      <w:pPr>
        <w:pStyle w:val="Frspaiere"/>
        <w:ind w:firstLine="720"/>
        <w:jc w:val="both"/>
        <w:rPr>
          <w:rFonts w:ascii="Times New Roman" w:hAnsi="Times New Roman"/>
          <w:sz w:val="24"/>
        </w:rPr>
      </w:pPr>
      <w:r>
        <w:rPr>
          <w:rStyle w:val="Fontdeparagrafimplicit"/>
          <w:rFonts w:ascii="Times New Roman" w:hAnsi="Times New Roman"/>
          <w:sz w:val="24"/>
        </w:rPr>
        <w:t>Potrivit art. 2 alin. ( l ) și 2).</w:t>
      </w:r>
    </w:p>
    <w:p>
      <w:pPr>
        <w:pStyle w:val="Frspaiere"/>
        <w:ind w:firstLine="720"/>
        <w:jc w:val="both"/>
        <w:rPr>
          <w:rFonts w:ascii="Times New Roman" w:hAnsi="Times New Roman"/>
          <w:sz w:val="24"/>
        </w:rPr>
      </w:pPr>
      <w:r>
        <w:rPr>
          <w:rStyle w:val="Fontdeparagrafimplicit"/>
          <w:rFonts w:ascii="Times New Roman" w:hAnsi="Times New Roman"/>
          <w:sz w:val="24"/>
        </w:rPr>
        <w:t xml:space="preserve"> </w:t>
      </w:r>
      <w:r>
        <w:rPr>
          <w:rStyle w:val="Fontdeparagrafimplicit"/>
          <w:rFonts w:ascii="Times New Roman" w:hAnsi="Times New Roman"/>
          <w:sz w:val="24"/>
        </w:rPr>
        <w:t>(l) Corespondenta dintre nivelurile CNC, actele de studii/calificare ce se eliberează. șipul de programe de educație și formare profesională din România prin care pot fi dobândite nivelurile de calificare, nivelurile de referință ale Cadrului european al calificărilor, precum și condițiile de acces corespunzătoare fiecărui nivel de calificare se aprobă prin ordin comun al ministrului educației naționale și al ministrului muncii și justiției sociale.</w:t>
      </w:r>
    </w:p>
    <w:p>
      <w:pPr>
        <w:pStyle w:val="Frspaiere"/>
        <w:ind w:firstLine="720"/>
        <w:jc w:val="both"/>
        <w:rPr>
          <w:rFonts w:ascii="Times New Roman" w:hAnsi="Times New Roman"/>
          <w:sz w:val="24"/>
        </w:rPr>
      </w:pPr>
      <w:r>
        <w:rPr>
          <w:rStyle w:val="Fontdeparagrafimplicit"/>
          <w:rFonts w:ascii="Times New Roman" w:hAnsi="Times New Roman"/>
          <w:sz w:val="24"/>
        </w:rPr>
        <w:t>(2) Începând cu 1 ianuarie 2019, toate actele de studii/calificare eliberate de autoritățile competente privind diferite calificări. respectiv certificate, diplome, suplimente la certificate. suplimente la diplome, precum și/sau toate registrele calificărilor vor conține o trimitere clară la nivelul CNC corespunzător. "</w:t>
      </w:r>
    </w:p>
    <w:p>
      <w:pPr>
        <w:pStyle w:val="Frspaiere"/>
        <w:ind w:firstLine="720"/>
        <w:jc w:val="both"/>
        <w:rPr>
          <w:rFonts w:ascii="Times New Roman" w:hAnsi="Times New Roman"/>
          <w:sz w:val="24"/>
        </w:rPr>
      </w:pPr>
      <w:r>
        <w:rPr>
          <w:rStyle w:val="Fontdeparagrafimplicit"/>
          <w:rFonts w:ascii="Times New Roman" w:hAnsi="Times New Roman"/>
          <w:sz w:val="24"/>
        </w:rPr>
        <w:t>Pentru toate cele arătate până acum, inclusiv în susținerea admiterii excepției procesuale invocate, să se constate că legiuitorul nu a reglementat în niciun act normativ obligația A.N.C soluționarea favorabilă, adică de emitere a atestatelor de recunoaștere a calificărilor profesionale, ci obligația A.N.C de a primi cererea, de a verifica dosarul și de a face toate demersurile necesare pentru verificarea condițiilor de admisibilitate, iar ulterior de emitere a deciziei sub anumite rezerve ( de admitere sau respingere).</w:t>
      </w:r>
    </w:p>
    <w:p>
      <w:pPr>
        <w:pStyle w:val="Frspaiere"/>
        <w:ind w:firstLine="720"/>
        <w:jc w:val="both"/>
        <w:rPr>
          <w:rFonts w:ascii="Times New Roman" w:hAnsi="Times New Roman"/>
          <w:sz w:val="24"/>
        </w:rPr>
      </w:pPr>
      <w:bookmarkStart w:name="_Hlk127953891" w:id="9"/>
      <w:r>
        <w:rPr>
          <w:rStyle w:val="Fontdeparagrafimplicit"/>
          <w:rFonts w:ascii="Times New Roman" w:hAnsi="Times New Roman"/>
          <w:sz w:val="24"/>
        </w:rPr>
        <w:t>De aceea, obligarea ANC la emiterea atestatului de recunoaștere a calificării „Managementul resurselor umane” este neîntemeiată, fapt pentru care solicită respingerea capătului 3 al cererii reclamantului.</w:t>
      </w:r>
      <w:bookmarkEnd w:id="9"/>
    </w:p>
    <w:p>
      <w:pPr>
        <w:pStyle w:val="Frspaiere"/>
        <w:ind w:firstLine="720"/>
        <w:jc w:val="both"/>
        <w:rPr>
          <w:rFonts w:ascii="Times New Roman" w:hAnsi="Times New Roman"/>
          <w:sz w:val="24"/>
        </w:rPr>
      </w:pPr>
      <w:r>
        <w:rPr>
          <w:rStyle w:val="Fontdeparagrafimplicit"/>
          <w:rFonts w:ascii="Times New Roman" w:hAnsi="Times New Roman"/>
          <w:sz w:val="24"/>
        </w:rPr>
        <w:t>Prin urmare, nici procedura emiterii cardului profesional european (EPC REGULAMENTUL DE PUNERE ÎN APLICARE (UE) 2015/983 AL COMISIEI din 24 iunie 2015 privind procedura de eliberare a cardului profesional european și aplicarea mecanismului de alertă în temeiul Directivei 2005/36/CE a Parlamentului European și a Consiliului ) nu îi este aplicabilă reclamantului în cazul de față.</w:t>
      </w:r>
    </w:p>
    <w:p>
      <w:pPr>
        <w:pStyle w:val="Frspaiere"/>
        <w:ind w:firstLine="720"/>
        <w:jc w:val="both"/>
        <w:rPr>
          <w:rFonts w:ascii="Times New Roman" w:hAnsi="Times New Roman"/>
          <w:sz w:val="24"/>
        </w:rPr>
      </w:pPr>
      <w:r>
        <w:rPr>
          <w:rStyle w:val="Fontdeparagrafimplicit"/>
          <w:rFonts w:ascii="Times New Roman" w:hAnsi="Times New Roman"/>
          <w:sz w:val="24"/>
        </w:rPr>
        <w:t>Atașează câteva print screen-uri din site-ul oficial al Uniunii Europene prin care se realizează accesul la dreptul Uniunii Europene ...</w:t>
      </w:r>
    </w:p>
    <w:p>
      <w:pPr>
        <w:pStyle w:val="Frspaiere"/>
        <w:ind w:firstLine="720"/>
        <w:jc w:val="both"/>
        <w:rPr>
          <w:rFonts w:ascii="Times New Roman" w:hAnsi="Times New Roman"/>
          <w:sz w:val="24"/>
        </w:rPr>
      </w:pPr>
      <w:r>
        <w:rPr>
          <w:rStyle w:val="Fontdeparagrafimplicit"/>
          <w:rFonts w:ascii="Times New Roman" w:hAnsi="Times New Roman"/>
          <w:sz w:val="24"/>
        </w:rPr>
        <w:t>Referitor la capătul 2 și 3 al cererii, solicită respingerea acțiunii ca nefondată.</w:t>
      </w:r>
    </w:p>
    <w:p>
      <w:pPr>
        <w:pStyle w:val="Normal"/>
        <w:jc w:val="both"/>
        <w:rPr>
          <w:b/>
        </w:rPr>
      </w:pPr>
      <w:r>
        <w:rPr/>
        <w:tab/>
      </w:r>
      <w:r>
        <w:rPr>
          <w:rStyle w:val="Fontdeparagrafimplicit"/>
          <w:b/>
        </w:rPr>
        <w:t>Reclamantul R1 a depus RĂSPUNS LA ÎNTÂMPINARE şi a fomulat CERERE DE MODIFICARE A CERERII DE CHEMARE ÎN JUDECATĂ</w:t>
      </w:r>
    </w:p>
    <w:p>
      <w:pPr>
        <w:pStyle w:val="Normal"/>
        <w:jc w:val="both"/>
        <w:rPr/>
      </w:pPr>
      <w:r>
        <w:rPr/>
        <w:tab/>
        <w:t>Arată că înțelege să modifice capătul nr. 1 de cerere, care va avea următorul cuprins :</w:t>
      </w:r>
    </w:p>
    <w:p>
      <w:pPr>
        <w:pStyle w:val="Normal"/>
        <w:jc w:val="both"/>
        <w:rPr/>
      </w:pPr>
      <w:r>
        <w:rPr/>
        <w:tab/>
        <w:t xml:space="preserve">„1. să constatați </w:t>
      </w:r>
      <w:bookmarkStart w:name="_Hlk127952156" w:id="10"/>
      <w:r>
        <w:rPr/>
        <w:t xml:space="preserve">nesoluționarea în termenul legal a cererii de recunoaștere a calificării profesionale MANAGEMENTUL RESURSELOR UMANE din data de 22.06.2022 </w:t>
      </w:r>
    </w:p>
    <w:p>
      <w:pPr>
        <w:pStyle w:val="Normal"/>
        <w:jc w:val="both"/>
        <w:rPr/>
      </w:pPr>
      <w:r>
        <w:rPr/>
        <w:tab/>
        <w:t>Înțelege să modifice capătul nr. 2 de cerere, care va avea următorul cuprins :</w:t>
      </w:r>
    </w:p>
    <w:p>
      <w:pPr>
        <w:pStyle w:val="Normal"/>
        <w:jc w:val="both"/>
        <w:rPr/>
      </w:pPr>
      <w:r>
        <w:rPr/>
        <w:tab/>
        <w:t>„2. să constatați refuzul de efectuare a operațiunii administrative constând în analiza documentelor din dosarul depus de acesta în data de 22.06.2022 care atestă calificarea profesională a mea în MANAGEMENTUL RESURSELOR UMANE obținută în .... ”</w:t>
      </w:r>
      <w:bookmarkEnd w:id="10"/>
    </w:p>
    <w:p>
      <w:pPr>
        <w:pStyle w:val="Normal"/>
        <w:jc w:val="both"/>
        <w:rPr/>
      </w:pPr>
      <w:r>
        <w:rPr/>
        <w:tab/>
        <w:t>În susținerea capetelor de cerere modificate invocă, alături de temeiurile de drept din cerere, și art. 2 alin.(l) lit.h) din Legea nr. 554/2004, iar în fapt menține toate argumentele expuse în cererea de chemare în judecată pe care nu le mai reiterează.</w:t>
      </w:r>
    </w:p>
    <w:p>
      <w:pPr>
        <w:pStyle w:val="Normal"/>
        <w:jc w:val="both"/>
        <w:rPr/>
      </w:pPr>
      <w:r>
        <w:rPr/>
        <w:tab/>
        <w:t>2. Depune conform art.201 alin.(l) C.proc.civ. APĂRĂRI CU PRIVIRE LA ÎNTÂMPINARE</w:t>
      </w:r>
    </w:p>
    <w:p>
      <w:pPr>
        <w:pStyle w:val="Normal"/>
        <w:jc w:val="both"/>
        <w:rPr/>
      </w:pPr>
      <w:r>
        <w:rPr/>
        <w:tab/>
        <w:t>a. Cu privire la Exceptia lipsei de obiect</w:t>
      </w:r>
    </w:p>
    <w:p>
      <w:pPr>
        <w:pStyle w:val="Normal"/>
        <w:jc w:val="both"/>
        <w:rPr/>
      </w:pPr>
      <w:r>
        <w:rPr/>
        <w:tab/>
        <w:t>Cu prioritate, solicită respingerea ca inadmisibilă sau ca nefondată a „excepției lipsei de obiect” deoarece o astfel de excepție, nu are un temei de drept, ea nefiind consacrată legislativ, câtă vreme cererea de chemare în judecată, odată ce a trecut de etapa verificării și regularizării (art.200 C.proc.civ.) se prezumă că are un obiect determinat astfel cum impune art. 194 lit.c) C.proc.civ. Dacă se constată în etapa verificării și regularizării lipsa obiectului cererea se anulează, ceea ce în speță, nu a fost cazul.</w:t>
      </w:r>
    </w:p>
    <w:p>
      <w:pPr>
        <w:pStyle w:val="Normal"/>
        <w:jc w:val="both"/>
        <w:rPr/>
      </w:pPr>
      <w:r>
        <w:rPr/>
        <w:tab/>
        <w:t>Pârâtul face confuzie între „lipsa de obiect a cererii” și „rămânerea fără obiect a cererii” atunci când ceea ce s-a dedus judecății a fost deja executat de pârât (pârâți) de bună voie, înainte de finalizarea procesului, urmare a unei împrejurări intervenite ulterior introducerii cererii de chemare în judecată.</w:t>
      </w:r>
    </w:p>
    <w:p>
      <w:pPr>
        <w:pStyle w:val="Normal"/>
        <w:jc w:val="both"/>
        <w:rPr/>
      </w:pPr>
      <w:r>
        <w:rPr/>
        <w:tab/>
        <w:t>Este irelevantă apărarea potrivit căreia pârâtul „a transmis adresa nr..../ 19.09.2022 către B2 (B2)” deoarece o astfel de apărare nu poate privi decât fondul cauzei, fiind și nefondată deoarece acest demers trebuia realizat în termen de 30 de zile lucrătoare de la data depunerii dosarului (22.06.2022) adică cel târziu la 03.08.2022, și nu la 19.09.2022.</w:t>
      </w:r>
    </w:p>
    <w:p>
      <w:pPr>
        <w:pStyle w:val="Normal"/>
        <w:jc w:val="both"/>
        <w:rPr/>
      </w:pPr>
      <w:r>
        <w:rPr/>
        <w:tab/>
        <w:t>Are dreptul să creadă că „demersul” a fost realizat doar după primirea cererii de chemare în judecată din dorința de „a demonstra” instanței că pârâtul a „făcut ceva” și pentru a putea să „scrie ceva în întâmpinare".</w:t>
      </w:r>
    </w:p>
    <w:p>
      <w:pPr>
        <w:pStyle w:val="Normal"/>
        <w:jc w:val="both"/>
        <w:rPr/>
      </w:pPr>
      <w:r>
        <w:rPr/>
        <w:tab/>
        <w:t>De asemenea, având în vedere modificarea capătului nr.1 și nr. 2 de cerere rămâne ca lipsită de obiect apărarea potrivit căreia obiectul cererii nu poate fi încadrat la „refuz nejustificat” astfel cum este definit de art.2 alin. (1 ) lit.i) din Legea nr. 554/2004.</w:t>
      </w:r>
    </w:p>
    <w:p>
      <w:pPr>
        <w:pStyle w:val="Normal"/>
        <w:jc w:val="both"/>
        <w:rPr/>
      </w:pPr>
      <w:r>
        <w:rPr/>
        <w:tab/>
        <w:t>b. Cu privire la fondul cauzei</w:t>
      </w:r>
    </w:p>
    <w:p>
      <w:pPr>
        <w:pStyle w:val="Normal"/>
        <w:jc w:val="both"/>
        <w:rPr/>
      </w:pPr>
      <w:r>
        <w:rPr/>
        <w:tab/>
        <w:t>1.Pârâtul nu aduce contraargumente de netemeinicie, ci doar arată metodologia pe care trebuia să o urmeze în soluționarea cererii sale, fără a explica motivul pentru care nu a respectat prevederile art. 5 alin. (1) din Metodologia aprobată prin Ordinul nr.4.492/2021 al ministrului educației potrivit cărora „(1) Cererile de recunoaștere a calificării profesionale, însoțite de documentația completă, se soluționează în termen de 30 de zile lucrătoare de la data înregistrării dosarului complet. ”</w:t>
      </w:r>
    </w:p>
    <w:p>
      <w:pPr>
        <w:pStyle w:val="Normal"/>
        <w:jc w:val="both"/>
        <w:rPr/>
      </w:pPr>
      <w:r>
        <w:rPr/>
        <w:tab/>
        <w:t xml:space="preserve">2.De asemenea, pârâtul nu oferă o explicație a motivului pentru care, apreciind că este în imposibilitatea obiectivă a soluționării cererii mele în termen de 30 de zile, în concret, în perioada 22.06.2022 - 03.08.2022, nu a respectat prev. art.5 alin.(3) din Metodologia aprobată prin Ordinul nr .4.492/2021 al ministrului educației care îl obligau „să mă notifice despre prelungirea termenului de 30 de zile", câtă vreme textul prevede: „ (3) Termenul prevăzut Ia alin. (1) se poate prelungi în mod corespunzător și în cazul necesității efectuării unor verificări suplimentare, respectiv emiterea unor puncte de vedere din partea altor organe de specialitate/competente, din țară sau din străinătate, cu notificarea solicitantului în acest sens. ' </w:t>
      </w:r>
    </w:p>
    <w:p>
      <w:pPr>
        <w:pStyle w:val="Normal"/>
        <w:jc w:val="both"/>
        <w:rPr/>
      </w:pPr>
      <w:r>
        <w:rPr/>
        <w:tab/>
        <w:t>3.Existența adresei nr. .../ 19.09.2022 pe care pârâtul a trimis-o către B2 (B2J este irelevantă prin raportare la prevederile art. 5 alin. (1) și alin. (3) din Metodologia aprobată prin Ordinul nr .4.492/2021 al ministrului educației, precum și la termenul de 30 de zile ( perioada 22.06.2022 - 03.08.2022) în care trebuia soluționată cererea mea, câtă vreme aceasta adresă este emisă Ia mai mult de 1 lună după expirarea termenului de 30 zile.</w:t>
      </w:r>
    </w:p>
    <w:p>
      <w:pPr>
        <w:pStyle w:val="Normal"/>
        <w:jc w:val="both"/>
        <w:rPr/>
      </w:pPr>
      <w:r>
        <w:rPr/>
        <w:tab/>
        <w:t>4.Cu riscul de a se repeta, apreciază că „transmiterea” adresei nr.... din 19.09.2022 către B2 (B2) a fost realizată doar după primirea cererii de chemare în judecată, cu scopul de a demonstra că „a făcut ceva” cu privire la cererea sa.</w:t>
      </w:r>
    </w:p>
    <w:p>
      <w:pPr>
        <w:pStyle w:val="Normal"/>
        <w:jc w:val="both"/>
        <w:rPr/>
      </w:pPr>
      <w:r>
        <w:rPr/>
        <w:tab/>
        <w:t>5.Pe cale de consecință se demonstrează încălcarea de către pârât a Metodologiei aprobată prin Ordinul nr.4.492/2021 al ministrului educației, fapt de natură a-i aduce o vătămare a intereselor mele prin neemiterea Atestatului de recunoaștere a calificării profesionale în MANAGEMENTUL RESURSELOR UMANE.</w:t>
      </w:r>
    </w:p>
    <w:p>
      <w:pPr>
        <w:pStyle w:val="Normal"/>
        <w:jc w:val="both"/>
        <w:rPr/>
      </w:pPr>
      <w:r>
        <w:rPr/>
        <w:tab/>
        <w:t>6.În argumentarea respingerii capătului nr. 3 de cerere pârâtul explică, din nou, metodologia pe care trebuia să o urmeze în soluționarea cererii mele, precum și condițiile pentru admiterea cererii, însă „uită” precizeze că analiza documentelor din dosarul depus de mine în data de 22.06.2022 care atestă calificarea profesională a mea în MANAGEMENTUL RESURSELOR UMANE obținută în ...., trebuia realizată în termen de 30 de zile lucrătoare, iar dacă în această perioadă constata necesitatea unor verificări suplimentare, trebuia să inițieze aceste verificări și să mă notifice.</w:t>
      </w:r>
    </w:p>
    <w:p>
      <w:pPr>
        <w:pStyle w:val="Normal"/>
        <w:jc w:val="both"/>
        <w:rPr/>
      </w:pPr>
      <w:r>
        <w:rPr/>
        <w:tab/>
        <w:t>7.Ori, pârâtul „sugerează” că a constatat în termenul de 30 de zile lucrătoare (perioada 22.06.2022-03.08.2022) necesitatea unor verificări suplimentare însă, din motive „inexplicabile” a emis adresa nr.... în 19.09.2022 către B2 (B2, la mai mult de 1 lună de la expirarea termenului de soluționare și, evident „a uitat” să mă notifice despre prelungirea acestui termen. Aceasta este, în opinia sa, o încercare „lipsită” de etică în prezentarea unor astfel de explicații „haotice” , doar din dorința de a scrie ceva.</w:t>
      </w:r>
    </w:p>
    <w:p>
      <w:pPr>
        <w:pStyle w:val="Normal"/>
        <w:jc w:val="both"/>
        <w:rPr/>
      </w:pPr>
      <w:r>
        <w:rPr/>
        <w:tab/>
        <w:t>8.Este străină de cauză apărarea potrivit căreia, a întemeiat acțiunea pe dispozițiile Directivei 2005/36/CE Parlamentului European și o Consiliului European, deoarece, în cererea sa a precizat, explicit la temeiul de drept o altă Directivă, citez „art.4b din Directiva 2013/55/UE PARLAMENTULUI EUROPEAN Șl A CONSILIULUI din 20 noiembrie 2013".</w:t>
      </w:r>
    </w:p>
    <w:p>
      <w:pPr>
        <w:pStyle w:val="Normal"/>
        <w:jc w:val="both"/>
        <w:rPr>
          <w:b/>
        </w:rPr>
      </w:pPr>
      <w:r>
        <w:rPr/>
        <w:tab/>
      </w:r>
      <w:r>
        <w:rPr>
          <w:rStyle w:val="Fontdeparagrafimplicit"/>
          <w:b/>
        </w:rPr>
        <w:t>Pârâta Autoritatea Națională pentru Calificări a depus ÎNTÂMPINARE LA CEREREA DE MODIFICARE A CERERII DE CHEMARE ÎN JUDECATĂ, p</w:t>
      </w:r>
      <w:r>
        <w:rPr/>
        <w:t>rin care a solicitat, PE CALE DE EXCEPȚIE, admiterea EXCEPȚIEI LIPSEI DE OBIECT A CERERII DE CHEMARE ÎN JUDECATĂ și ÎN FOND respingerea</w:t>
      </w:r>
      <w:r>
        <w:rPr>
          <w:rStyle w:val="Fontdeparagrafimplicit"/>
          <w:b/>
        </w:rPr>
        <w:t xml:space="preserve"> </w:t>
      </w:r>
      <w:r>
        <w:rPr/>
        <w:t>cererii de chemare în judecată ca nefondată și/sau neîntemeiată.</w:t>
      </w:r>
    </w:p>
    <w:p>
      <w:pPr>
        <w:pStyle w:val="Normal"/>
        <w:jc w:val="both"/>
        <w:rPr/>
      </w:pPr>
      <w:r>
        <w:rPr/>
        <w:tab/>
        <w:t>În ceea ce privește admiterea EXCEPȚIEI LIPSEI DE OBIECT A CERERII DE CHEMARE ÎN JUDECATĂ, solicită admiterea acesteia prin constatarea faptului că ANC a transmis adresa nr. .../19.09.2022 către B2 (B2) și adresa ...6/21.09.2022 prin care petentul a fost informat asupra stadiului dosarului pentru recunoașterea calificării profesionale.</w:t>
      </w:r>
    </w:p>
    <w:p>
      <w:pPr>
        <w:pStyle w:val="Normal"/>
        <w:jc w:val="both"/>
        <w:rPr/>
      </w:pPr>
      <w:r>
        <w:rPr/>
        <w:tab/>
        <w:t>Astfel, reclamantul nu poate încadra situația în cauză în temeiul prevederilor art. I alin. (l) din Legea contenciosului administrativ nr. 554/2004, cu modificările și completările ulterioare, respectiv:</w:t>
      </w:r>
    </w:p>
    <w:p>
      <w:pPr>
        <w:pStyle w:val="Normal"/>
        <w:jc w:val="both"/>
        <w:rPr/>
      </w:pPr>
      <w:r>
        <w:rPr/>
        <w:tab/>
        <w:t xml:space="preserve"> - (I) Orice persoană care se consideră vătămată într-un drept al său ori într-un interes legitim, de către o autoritate publică, printr-un act administrativ sau prin nesoluţionarea în termenul legal a unei cereri, se poate adresa instanţei de contencios administrativ competente. pentru anularea actului, recunoașterea dreptului prelins sau a interesului legitim și repararea pagubei ce i-a fost cauzată. Interesul legitim poate li atât privat, cât și public."</w:t>
      </w:r>
    </w:p>
    <w:p>
      <w:pPr>
        <w:pStyle w:val="Normal"/>
        <w:jc w:val="both"/>
        <w:rPr/>
      </w:pPr>
      <w:r>
        <w:rPr/>
        <w:tab/>
        <w:t>Mai mult decât atât„ nu poate fi încadrat în obiectul cererii nici „ refuzul justificat”  așa solicită reclamantul, deoarece Legea contenciosului administrativ nr. 554/2004, cu modificările și completările ulterioare, definește refuz nejustificat de a soluționa o cerere  la art. 2 alin. (l ) lit. i) astfel:</w:t>
      </w:r>
    </w:p>
    <w:p>
      <w:pPr>
        <w:pStyle w:val="Normal"/>
        <w:jc w:val="both"/>
        <w:rPr/>
      </w:pPr>
      <w:r>
        <w:rPr/>
        <w:tab/>
        <w:t xml:space="preserve">i) refuz nejustificat de a soluționa o cerere - exprimarea explicită, cu exces de putere, a voinței de a nu rezolva cererea unei persoane, este asimilată refuzului nejustificat și nepunerea în executare a actului administrativ emis ca urmare a soluționării favorabile a cererii sau, după caz, a plângerii prealabile; </w:t>
      </w:r>
    </w:p>
    <w:p>
      <w:pPr>
        <w:pStyle w:val="Normal"/>
        <w:jc w:val="both"/>
        <w:rPr/>
      </w:pPr>
      <w:r>
        <w:rPr/>
        <w:tab/>
        <w:t>În susținerea celor de mai sus, prin emiterea adreselor nr ...il 9.09.2022 către B2 (B2) și nr. ...6/21 .09.2022. A.N.C a inițiat procedura de verificare a dosarului supus recunoașterii, astfel încât nu se află în situaţia unui ”refuz nejustificat de a soluționa o cerere” instituția realizând pașii necesari în vederea soluționării cererii reclamantului.</w:t>
      </w:r>
    </w:p>
    <w:p>
      <w:pPr>
        <w:pStyle w:val="Normal"/>
        <w:jc w:val="both"/>
        <w:rPr/>
      </w:pPr>
      <w:r>
        <w:rPr/>
        <w:tab/>
        <w:t>În plus, procedura de verificare a dosarului supus recunoașterii presupune și desfășurarea de activități administrative la nivel instituțional, desfășurarea activității de recunoaștere nu este realizată doar prin comunicarea 2022 către B2.</w:t>
      </w:r>
    </w:p>
    <w:p>
      <w:pPr>
        <w:pStyle w:val="Normal"/>
        <w:jc w:val="both"/>
        <w:rPr/>
      </w:pPr>
      <w:r>
        <w:rPr/>
        <w:tab/>
        <w:t>Așadar, Autoritatea Națională pentru Calificări nu poate fi acuzată de efectuare a operațiunii administrative constând in analiza documentelor din dosar ”deoarece aceste activități de verificare au fost realizate la nivel instituțional de către structura competentă.</w:t>
      </w:r>
    </w:p>
    <w:p>
      <w:pPr>
        <w:pStyle w:val="Normal"/>
        <w:jc w:val="both"/>
        <w:rPr/>
      </w:pPr>
      <w:r>
        <w:rPr/>
        <w:tab/>
        <w:t>Astfel, in temeiul celor anteprecizate,  solicită admiterea EXCEPȚIEI LIPSEI DE OBIECT A CERERII DE CHEMARE ÎN JUDECATĂ.</w:t>
      </w:r>
    </w:p>
    <w:p>
      <w:pPr>
        <w:pStyle w:val="Normal"/>
        <w:jc w:val="both"/>
        <w:rPr/>
      </w:pPr>
      <w:r>
        <w:rPr/>
        <w:tab/>
        <w:t>ÎN FOND, reiterează următoarele:</w:t>
      </w:r>
    </w:p>
    <w:p>
      <w:pPr>
        <w:pStyle w:val="Normal"/>
        <w:jc w:val="both"/>
        <w:rPr/>
      </w:pPr>
      <w:r>
        <w:rPr/>
        <w:tab/>
        <w:t>1.  La capitul I al cererii, respectiv constatarea nesoluționării în termenul legal a cererii de recunoaștere, precum și referitor la capătul 2 al cererii, respectiv, constatarea refuzului de efectuare a operațiunilor administrative constând în analiza documentelor din dosarul depus de solicitant, așa cum au fost acestea modificate prin cererea modificatoare, solicităm respingerea acestora pentru următoarele:</w:t>
      </w:r>
    </w:p>
    <w:p>
      <w:pPr>
        <w:pStyle w:val="Normal"/>
        <w:jc w:val="both"/>
        <w:rPr/>
      </w:pPr>
      <w:r>
        <w:rPr/>
        <w:tab/>
        <w:t>Operațiunile administrative solicitate de reclamant presupun în prima teză corespondența cu B2 (B2), așa cum a fost aceasta deja realizată la data de 19.09.2022, prin adresa ...(depusă deja la dosarul cauzei). Așa cum a aratat și în întâmpinarea inițială, procesul de recunoaștere a calificărilor realizată de A.N.C nu este un proces automat ca urmare a simplei înregistrării a unei cereri, in orice condiţii, ci presupune parcurgerea unor verificări oficiale, prealabile si validarea prin aceasta a unor condiţii de admisibilitate.</w:t>
      </w:r>
    </w:p>
    <w:p>
      <w:pPr>
        <w:pStyle w:val="Normal"/>
        <w:jc w:val="both"/>
        <w:rPr/>
      </w:pPr>
      <w:r>
        <w:rPr/>
        <w:tab/>
        <w:t>Prima condiție de admisibilitate, cu caracter absolut, este condiția privind autorizarea furnizorului de formare profesională de statul emitent (art. I alin. 2 din Metodologie). Astfel, prima operațiune administrativă pe care ANC trebuie să o realizeze in procesul de recunoaștere este verificarea furnizorului care a emis documentul supus recunoașterii. Pentru aceasta, ANC comunică cu autorități publice europene cu atribuții similare, special delegate de fiecare stat in parte.</w:t>
      </w:r>
    </w:p>
    <w:p>
      <w:pPr>
        <w:pStyle w:val="Normal"/>
        <w:jc w:val="both"/>
        <w:rPr/>
      </w:pPr>
      <w:r>
        <w:rPr/>
        <w:tab/>
        <w:t>În cazul de faţă,B2 este autoritatea publică competentă delegată de .... să furnizeze informațiile oficiale cu privire la elementele specifice absolut necesare evaluării actelor supuse recunoașterii.</w:t>
      </w:r>
    </w:p>
    <w:p>
      <w:pPr>
        <w:pStyle w:val="Normal"/>
        <w:jc w:val="both"/>
        <w:rPr/>
      </w:pPr>
      <w:r>
        <w:rPr/>
        <w:tab/>
        <w:t>Iată de ce, adresa ...6,4/1 9.09.2022 emisă către B2 nu este absolut deloc irelevantă, așa cum susține reclamantul in pct. (a) al cererii modificatoare, aceasta fiind tocmai prima operațiune administrativă necesară și obligatorie din întregul parcurs pentru recunoaștere.</w:t>
      </w:r>
    </w:p>
    <w:p>
      <w:pPr>
        <w:pStyle w:val="Normal"/>
        <w:jc w:val="both"/>
        <w:rPr/>
      </w:pPr>
      <w:r>
        <w:rPr/>
        <w:tab/>
        <w:t>La data de 21.09.2022, B2 a comunicat ANC o serie de informații oficiale, din care însă a rezultat că sunt necesare verificări suplimentare ale furnizorului de formare profesională emitent al actelor supuse recunoașterii.</w:t>
      </w:r>
    </w:p>
    <w:p>
      <w:pPr>
        <w:pStyle w:val="Normal"/>
        <w:jc w:val="both"/>
        <w:rPr/>
      </w:pPr>
      <w:r>
        <w:rPr/>
        <w:tab/>
        <w:t>Astfel că, la data de 18.10.2022 a fost emisă adresa nr. ...4 către C1(C1).</w:t>
      </w:r>
    </w:p>
    <w:p>
      <w:pPr>
        <w:pStyle w:val="Normal"/>
        <w:jc w:val="both"/>
        <w:rPr/>
      </w:pPr>
      <w:r>
        <w:rPr/>
        <w:tab/>
        <w:t>Până la această dată, nu a primit niciun răspuns din partea acestei autorități. Iată cum, din nou, se dovedește ca recunoașterea nu este un proces automat, ci este o consecință a unor verificări ale îndeplinirii condițiilor de admisibilitate.</w:t>
      </w:r>
    </w:p>
    <w:p>
      <w:pPr>
        <w:pStyle w:val="Normal"/>
        <w:jc w:val="both"/>
        <w:rPr/>
      </w:pPr>
      <w:r>
        <w:rPr/>
        <w:tab/>
        <w:t>Prevederile art.5 alin.(3) din Metodologia privind recunoașterea calificărilor profesionale, aprobată prin Ordinul Ministrului Educației nr. 4492/2021 (denumită in cele ce urmează Metodologie), respectiv:</w:t>
      </w:r>
    </w:p>
    <w:p>
      <w:pPr>
        <w:pStyle w:val="Normal"/>
        <w:jc w:val="both"/>
        <w:rPr/>
      </w:pPr>
      <w:r>
        <w:rPr/>
        <w:t xml:space="preserve"> </w:t>
      </w:r>
      <w:r>
        <w:rPr/>
        <w:tab/>
        <w:t xml:space="preserve">Termenul prevăzut la alin (l) se poate prelungi în mod corespunzător și în cazul necesității efectuării unor verificări suplimentare, respectiv emiterea unor puncte de vedere din partea altor organe de specialitate/competente, din tari sau din străinătate, cu notificarea solicitantului în acest sens.” </w:t>
      </w:r>
    </w:p>
    <w:p>
      <w:pPr>
        <w:pStyle w:val="Normal"/>
        <w:jc w:val="both"/>
        <w:rPr/>
      </w:pPr>
      <w:r>
        <w:rPr/>
        <w:tab/>
        <w:t>II. Referitor la capătul 3 al cererii, respectiv obligarea ANC la emiterea Atestatului de recunoaștere a calificării profesionale În Managementul Resurselor umane, solicită RESPINGEREA acestuia pentru următoarele MOTIVE:</w:t>
      </w:r>
    </w:p>
    <w:p>
      <w:pPr>
        <w:pStyle w:val="Normal"/>
        <w:jc w:val="both"/>
        <w:rPr/>
      </w:pPr>
      <w:r>
        <w:rPr/>
        <w:tab/>
        <w:t xml:space="preserve">PE SCURT: legiuitorul nu a reglementat în niciun act normativ. nici intern si nici european, obligația ANC de emitere a atestatului de recunoaștere. Nici nu ar fi putut-o face, piața internă și cea europeană fiind suprasaturată de titluri de calificare emise în condilii neoficiale, fără respectarea condițiilor stabilite pentru </w:t>
      </w:r>
      <w:r>
        <w:rPr>
          <w:color w:val="0D0D0D" w:themeColor="dark1" w:themeTint="f2"/>
        </w:rPr>
        <w:t>...(Cadrul European al Calificărilor(CEC), F2 2, 3 and 4 digits (F2-'88 (com)), F3, COR(clasificarea ocupaţiilor din România, CNC (Cadrul National al Calificărilor) și RNC ( Registrul National al Calificărilor) toate acestea făcând parte din cadrul legislativ comun european in care  stat trebuie să</w:t>
      </w:r>
      <w:r>
        <w:rPr/>
        <w:t>-și încadreze formarea profesionali, pentru a asigura un caracter oficial și unitar. Singura obligație imperativă a ANC este analiza dosarului depus de solicitant cu respectarea dispozițiilor art. 3 din Metodologie, verificarea condițiilor de admisibilitate si emiterea unei decizii motivate de admitere sau respingere a cererii pentru recunoaștere. Doar în cazul unei decizii de admitere se pune problema si de obligația de emitere a atestatului.</w:t>
      </w:r>
    </w:p>
    <w:p>
      <w:pPr>
        <w:pStyle w:val="Normal"/>
        <w:jc w:val="both"/>
        <w:rPr/>
      </w:pPr>
      <w:r>
        <w:rPr/>
        <w:tab/>
        <w:t>Analiza dosarului presupune verificarea îndeplinirii condițiilor cu privire la:</w:t>
      </w:r>
    </w:p>
    <w:p>
      <w:pPr>
        <w:pStyle w:val="Normal"/>
        <w:jc w:val="both"/>
        <w:rPr/>
      </w:pPr>
      <w:r>
        <w:rPr/>
        <w:tab/>
        <w:t>a)înscrierea furnizorului registrul național al furnizorilor autorizați ai statului emitent (corespondența instituțională europeană. așa cum a fost prezentată la pct k al prezentei);</w:t>
      </w:r>
    </w:p>
    <w:p>
      <w:pPr>
        <w:pStyle w:val="Normal"/>
        <w:jc w:val="both"/>
        <w:rPr/>
      </w:pPr>
      <w:r>
        <w:rPr/>
        <w:tab/>
        <w:t>b)dacă titlul de calificare atribuit atestă absolvirea cu succes a unei formări recunoscute de statul emitent? (corespondenta instituțională europeană, așa cum a fost prezentată la pct I al prezentei);</w:t>
      </w:r>
    </w:p>
    <w:p>
      <w:pPr>
        <w:pStyle w:val="Normal"/>
        <w:jc w:val="both"/>
        <w:rPr/>
      </w:pPr>
      <w:r>
        <w:rPr/>
        <w:tab/>
        <w:t>c)care sunt calificările profesionale acordate solicitantului pe teritoriul statului emitent" (corespondența instituțională europeană, așa cum a fost prezentată la pct I al prezentei):</w:t>
      </w:r>
    </w:p>
    <w:p>
      <w:pPr>
        <w:pStyle w:val="Normal"/>
        <w:jc w:val="both"/>
        <w:rPr/>
      </w:pPr>
      <w:r>
        <w:rPr/>
        <w:tab/>
        <w:t>d)informațiile detaliate cu privire la conținutul formării urmate de solicitant (competente/unități de competentă rezultate ale învățării dobândite, programă curs, număr de ore de instruire teoretică și practica, condiţii de practică și alte detalii specifice formării profesionale);</w:t>
      </w:r>
    </w:p>
    <w:p>
      <w:pPr>
        <w:pStyle w:val="Normal"/>
        <w:jc w:val="both"/>
        <w:rPr/>
      </w:pPr>
      <w:r>
        <w:rPr/>
        <w:tab/>
        <w:t>e)dacă documentele de formare profesională sunt conforme cu documentele originale eliberate de furnizorul de formulare?,</w:t>
      </w:r>
    </w:p>
    <w:p>
      <w:pPr>
        <w:pStyle w:val="Normal"/>
        <w:jc w:val="both"/>
        <w:rPr/>
      </w:pPr>
      <w:r>
        <w:rPr/>
        <w:tab/>
        <w:t xml:space="preserve">d) ulterior, în conformitate cu prevederile art. I alin. 3 și 4 din Metodologie, toate aceste informațiile de la lit. a)-e) trebuie corelate prin raportare la o calificare/ocupație din COR sau din CNC. Astfel, arată că, în conformitate cu prevederile art. I alin (3) din Metodologie „Recunoașterea calificărilor profesionale obținute la emitenți din afara sistemului de Învățământ românesc se realizează prin raportarea la o calificare profesională dobândită în România, de nivel 1-8, conform Cadrului național al calificărilor. Alin. (4) Recunoașterea calificărilor profesionale se realizează pentru o anumită calificare de referință sau ocupație din nomenclatorul Clasificarea ocupațiilor din România (denumit în continuarea COR).' </w:t>
      </w:r>
    </w:p>
    <w:p>
      <w:pPr>
        <w:pStyle w:val="Normal"/>
        <w:jc w:val="both"/>
        <w:rPr/>
      </w:pPr>
      <w:r>
        <w:rPr/>
        <w:tab/>
        <w:t>g)după ce a fost stabilită o posibilă compatibilitate cu o ocupație/calificare din Romania este necesară verificarea prevederilor Standardului Ocupațional aferent acelei  ocupații/calificări. Standardul ocupațional este actul oficial aprobat de ANC, aplicabil la nivel național, care atestă descrierea completă a calificării, condițiile și cadrul legal complet de exercitare a acesteia în piața românească.</w:t>
      </w:r>
    </w:p>
    <w:p>
      <w:pPr>
        <w:pStyle w:val="Normal"/>
        <w:jc w:val="both"/>
        <w:rPr/>
      </w:pPr>
      <w:r>
        <w:rPr/>
        <w:tab/>
        <w:t>h)odată cu verificarea standardului, ANC stabilește astfel și compatibilitatea calificării supuse recunoașterii cu nivelul de studii al calificării corespondente din România. Toate acestea au fost descrise pe larg, cu indicarea fiecărui cadru legal aplicabil în întâmpinarea inițială (pag. 3 și 4).</w:t>
      </w:r>
    </w:p>
    <w:p>
      <w:pPr>
        <w:pStyle w:val="Normal"/>
        <w:jc w:val="both"/>
        <w:rPr/>
      </w:pPr>
      <w:r>
        <w:rPr/>
        <w:tab/>
        <w:t>III. Referitor la netemeinicia cererii privind obligarea pârâtului la emiterea atestatului de recunoaștere profesională, arată și următoarele:</w:t>
      </w:r>
    </w:p>
    <w:p>
      <w:pPr>
        <w:pStyle w:val="Normal"/>
        <w:jc w:val="both"/>
        <w:rPr/>
      </w:pPr>
      <w:r>
        <w:rPr/>
        <w:tab/>
        <w:t xml:space="preserve">În punctul 8 al cererii modificatoare, reclamantul precizează că nu Și-a întemeiat acțiunea pe dispozițiile Directivei 36/2005, despre care a arătat pe larg în întâmpinarea inițială că nu este aplicabilă cauzei( pag. 3 și 4 din întâmpinarea inițială). Reclamantul precizează astfel că și-a fundamentat acțiunea pe dispozițiile Directivei 55/2013. </w:t>
      </w:r>
    </w:p>
    <w:p>
      <w:pPr>
        <w:pStyle w:val="Normal"/>
        <w:jc w:val="both"/>
        <w:rPr/>
      </w:pPr>
      <w:r>
        <w:rPr/>
        <w:tab/>
        <w:t>Luând în considerare cele prezentate anterior, ANC a demarat procesul de recunoaștere, acesta se afla în curs de soluționare, iar o potențială soluție nemulțumitoare pentru reclamant va putea fi contestată de acesta pe cale separată, conform procedurii contencioase (art. 6 alin. 3 din Metodologie).</w:t>
      </w:r>
    </w:p>
    <w:p>
      <w:pPr>
        <w:pStyle w:val="Normal"/>
        <w:jc w:val="both"/>
        <w:rPr/>
      </w:pPr>
      <w:r>
        <w:rPr/>
        <w:tab/>
        <w:t>Acțiunea reclamantului este neîntemeiată, legiuitorul nereglementând obligația ANC de emitere automată a atestatului, ci obligația de analiză și dispoziție și, în plus, Directiva 36/2005 și Directiva 55/2013 folosite ca temei legal nu sunt aplicabile in cauză,</w:t>
      </w:r>
    </w:p>
    <w:p>
      <w:pPr>
        <w:pStyle w:val="Normal"/>
        <w:jc w:val="both"/>
        <w:rPr>
          <w:b/>
        </w:rPr>
      </w:pPr>
      <w:r>
        <w:rPr/>
        <w:tab/>
      </w:r>
      <w:r>
        <w:rPr>
          <w:rStyle w:val="Fontdeparagrafimplicit"/>
          <w:b/>
        </w:rPr>
        <w:t>Curtea, in ordinea excepţiilor invocate şi asupra fondului constată:</w:t>
      </w:r>
    </w:p>
    <w:p>
      <w:pPr>
        <w:pStyle w:val="Frspaiere"/>
        <w:ind w:firstLine="720"/>
        <w:jc w:val="both"/>
        <w:rPr>
          <w:rFonts w:ascii="Times New Roman" w:hAnsi="Times New Roman"/>
          <w:b/>
          <w:sz w:val="24"/>
        </w:rPr>
      </w:pPr>
      <w:r>
        <w:rPr>
          <w:rStyle w:val="Fontdeparagrafimplicit"/>
          <w:rFonts w:ascii="Times New Roman" w:hAnsi="Times New Roman"/>
          <w:b/>
          <w:sz w:val="24"/>
        </w:rPr>
        <w:t>Prin cererea iniţială reclamantul a solicitat:</w:t>
      </w:r>
    </w:p>
    <w:p>
      <w:pPr>
        <w:pStyle w:val="Frspaiere"/>
        <w:ind w:firstLine="720"/>
        <w:jc w:val="both"/>
        <w:rPr>
          <w:rFonts w:ascii="Times New Roman" w:hAnsi="Times New Roman"/>
          <w:sz w:val="24"/>
        </w:rPr>
      </w:pPr>
      <w:r>
        <w:rPr>
          <w:rStyle w:val="Fontdeparagrafimplicit"/>
          <w:rFonts w:ascii="Times New Roman" w:hAnsi="Times New Roman"/>
          <w:sz w:val="24"/>
        </w:rPr>
        <w:t>1. să se constate refuzul nejustificat de soluționare a cererii de recunoaștere a calificării profesionale MANAGEMENTUL RESURSELOR UMANE din data de 22.06.2022;</w:t>
      </w:r>
    </w:p>
    <w:p>
      <w:pPr>
        <w:pStyle w:val="Frspaiere"/>
        <w:ind w:firstLine="720"/>
        <w:jc w:val="both"/>
        <w:rPr>
          <w:rFonts w:ascii="Times New Roman" w:hAnsi="Times New Roman"/>
          <w:sz w:val="24"/>
        </w:rPr>
      </w:pPr>
      <w:r>
        <w:rPr>
          <w:rStyle w:val="Fontdeparagrafimplicit"/>
          <w:rFonts w:ascii="Times New Roman" w:hAnsi="Times New Roman"/>
          <w:sz w:val="24"/>
        </w:rPr>
        <w:t xml:space="preserve">2.să se constate refuzul nejustificat de emitere a Atestatului de recunoaștere a calificării profesionale în MANAGEMENTUL RESURSELOR UMANE </w:t>
      </w:r>
    </w:p>
    <w:p>
      <w:pPr>
        <w:pStyle w:val="Frspaiere"/>
        <w:ind w:firstLine="720"/>
        <w:jc w:val="both"/>
        <w:rPr>
          <w:rFonts w:ascii="Times New Roman" w:hAnsi="Times New Roman"/>
          <w:sz w:val="24"/>
        </w:rPr>
      </w:pPr>
      <w:r>
        <w:rPr>
          <w:rStyle w:val="Fontdeparagrafimplicit"/>
          <w:rFonts w:ascii="Times New Roman" w:hAnsi="Times New Roman"/>
          <w:sz w:val="24"/>
        </w:rPr>
        <w:t>3.obligarea pârâtului să emită Atestatul de recunoaștere a calificării profesionale în MANAGEMENTUL RESURSELOR UMANE conform cererii din data de 22.06.2022.</w:t>
      </w:r>
    </w:p>
    <w:p>
      <w:pPr>
        <w:pStyle w:val="Frspaiere"/>
        <w:ind w:firstLine="720"/>
        <w:jc w:val="both"/>
        <w:rPr>
          <w:rFonts w:ascii="Times New Roman" w:hAnsi="Times New Roman"/>
          <w:sz w:val="24"/>
        </w:rPr>
      </w:pPr>
      <w:r>
        <w:rPr>
          <w:rStyle w:val="Fontdeparagrafimplicit"/>
          <w:rFonts w:ascii="Times New Roman" w:hAnsi="Times New Roman"/>
          <w:sz w:val="24"/>
        </w:rPr>
        <w:t>4.obligarea pârâtului la plata cheltuielilor de judecată, pentru următoarele MOTIVE:</w:t>
      </w:r>
    </w:p>
    <w:p>
      <w:pPr>
        <w:pStyle w:val="Normal"/>
        <w:jc w:val="both"/>
        <w:rPr/>
      </w:pPr>
      <w:r>
        <w:rPr/>
        <w:tab/>
        <w:t>Prin cererea modificată reclamantul solicită să se constate nesoluționarea în termenul legal a cererii de recunoaștere a calificării profesionale MANAGEMENTUL RESURSELOR UMANE din data de 22.06.2022 şi să se constate  refuzul de efectuare a operațiunii administrative constând în analiza documentelor din dosarul depus de acesta în data de 22.06.2022 care atestă calificarea profesională a acestuia în MANAGEMENTUL RESURSELOR UMANE obținută în .... ”</w:t>
      </w:r>
    </w:p>
    <w:p>
      <w:pPr>
        <w:pStyle w:val="Frspaiere"/>
        <w:ind w:firstLine="720"/>
        <w:jc w:val="both"/>
        <w:rPr>
          <w:rFonts w:ascii="Times New Roman" w:hAnsi="Times New Roman"/>
          <w:sz w:val="24"/>
        </w:rPr>
      </w:pPr>
      <w:r>
        <w:rPr>
          <w:rStyle w:val="Fontdeparagrafimplicit"/>
          <w:rFonts w:ascii="Times New Roman" w:hAnsi="Times New Roman"/>
          <w:sz w:val="24"/>
        </w:rPr>
        <w:t>În perioada 22.12.2021 - 05.04.2022, reclamantul  a urmat, în regim on-line, în cadrul Academiei ..., cursul de MANAGEMENTUL RESURSELOR UMANE.</w:t>
      </w:r>
    </w:p>
    <w:p>
      <w:pPr>
        <w:pStyle w:val="Normal"/>
        <w:ind w:firstLine="709"/>
        <w:jc w:val="both"/>
        <w:rPr/>
      </w:pPr>
      <w:r>
        <w:rPr/>
        <w:t xml:space="preserve"> </w:t>
      </w:r>
      <w:r>
        <w:rPr/>
        <w:t>Cu privire la exceptia lipsei de obiect, în raport de apărarea potrivit căreia pârâtul „a transmis adresa nr..../ 19.09.2022 către B2 (B2)” şi de obiectul cererii , constatare „refuz nejustificat” aceasta va fi respinsă.</w:t>
      </w:r>
    </w:p>
    <w:p>
      <w:pPr>
        <w:pStyle w:val="Normal"/>
        <w:jc w:val="both"/>
        <w:rPr/>
      </w:pPr>
      <w:r>
        <w:rPr/>
        <w:tab/>
        <w:t>Cu privire la fondul cauzei</w:t>
      </w:r>
    </w:p>
    <w:p>
      <w:pPr>
        <w:pStyle w:val="Normal"/>
        <w:ind w:firstLine="709"/>
        <w:jc w:val="both"/>
        <w:rPr/>
      </w:pPr>
      <w:r>
        <w:rPr/>
        <w:t>Reclamantul susţine că emiterea adresei nr.... din 19.09.2022 către B2 (B2) a fost realizată doar după primirea cererii de chemare în judecată şi  demonstrează încălcarea de către pârât a Metodologiei aprobată prin Ordinul nr.4.492/2021 al ministrului educației, fapt de natură a-i aduce o vătămare a intereselor prin neemiterea Atestatului de recunoaștere a calificării profesionale în MANAGEMENTUL RESURSELOR UMANE.</w:t>
      </w:r>
    </w:p>
    <w:p>
      <w:pPr>
        <w:pStyle w:val="Normal"/>
        <w:ind w:firstLine="709"/>
        <w:jc w:val="both"/>
        <w:rPr/>
      </w:pPr>
      <w:r>
        <w:rPr/>
        <w:t>În conformitate cu dispoziţiile art. 2 alin. (1) lit. i) din Legea nr. 554/2004, prin refuzul nejustificat de a soluţiona o cerere se înţelege exprimarea explicită, cu exces de putere, a voinţei de a nu rezolva o cerere referitoare la un drept sau la un interes legitim.</w:t>
      </w:r>
    </w:p>
    <w:p>
      <w:pPr>
        <w:pStyle w:val="Normal"/>
        <w:ind w:firstLine="709"/>
        <w:jc w:val="both"/>
        <w:rPr/>
      </w:pPr>
      <w:r>
        <w:rPr/>
        <w:t>Definiţia excesului de putere este dată de art. 2 lit. n) din Legea nr. 554/2004, constând în exercitarea dreptului de apreciere, aparţinând administraţiei publice, prin încălcarea drepturilor şi libertăţilor cetăţenilor.</w:t>
      </w:r>
    </w:p>
    <w:p>
      <w:pPr>
        <w:pStyle w:val="Frspaiere"/>
        <w:ind w:firstLine="709"/>
        <w:jc w:val="both"/>
        <w:rPr>
          <w:rFonts w:ascii="Times New Roman" w:hAnsi="Times New Roman"/>
          <w:sz w:val="24"/>
        </w:rPr>
      </w:pPr>
      <w:r>
        <w:rPr>
          <w:rStyle w:val="Fontdeparagrafimplicit"/>
          <w:rFonts w:ascii="Times New Roman" w:hAnsi="Times New Roman"/>
          <w:sz w:val="24"/>
        </w:rPr>
        <w:t xml:space="preserve"> </w:t>
      </w:r>
      <w:r>
        <w:rPr>
          <w:rStyle w:val="Fontdeparagrafimplicit"/>
          <w:rFonts w:ascii="Times New Roman" w:hAnsi="Times New Roman"/>
          <w:sz w:val="24"/>
        </w:rPr>
        <w:t>Procesul de recunoaștere a calificărilor profesionale este reglementat prin Ordinul ministrului educației nr. 4.492/2021, publicat în Monitorul Oficial al României, Partea l, nr. 820 din 26 august 2021 şi se aplică acelor calificări dobândite în sistem formal, nonformal și informal care sunt obținute în afara sistemului național de învățământ, respectiv:</w:t>
      </w:r>
    </w:p>
    <w:p>
      <w:pPr>
        <w:pStyle w:val="Frspaiere"/>
        <w:ind w:firstLine="720"/>
        <w:jc w:val="both"/>
        <w:rPr>
          <w:rFonts w:ascii="Times New Roman" w:hAnsi="Times New Roman"/>
          <w:sz w:val="24"/>
        </w:rPr>
      </w:pPr>
      <w:r>
        <w:rPr>
          <w:rStyle w:val="Fontdeparagrafimplicit"/>
          <w:rFonts w:ascii="Times New Roman" w:hAnsi="Times New Roman"/>
          <w:sz w:val="24"/>
        </w:rPr>
        <w:t xml:space="preserve"> • „</w:t>
      </w:r>
      <w:r>
        <w:rPr>
          <w:rStyle w:val="Fontdeparagrafimplicit"/>
          <w:rFonts w:ascii="Times New Roman" w:hAnsi="Times New Roman"/>
          <w:sz w:val="24"/>
        </w:rPr>
        <w:t>Furnizorii de formare profesională autorizați/Centrele de evaluare a competentelor autorizate și/sau alte autorități competente din statele membre ale Uniunii Europene, Spaţiului Economic European, Confederația Elvețiana, Regatul Unit al Marii Britanii și al Irlandei de Nord, Statele Unite ale Americii și Republica Moldova sunt denumiți generic emitenți în cadrul prezentei metodologii")</w:t>
      </w:r>
    </w:p>
    <w:p>
      <w:pPr>
        <w:pStyle w:val="Frspaiere"/>
        <w:ind w:firstLine="720"/>
        <w:jc w:val="both"/>
        <w:rPr>
          <w:rFonts w:ascii="Times New Roman" w:hAnsi="Times New Roman"/>
          <w:sz w:val="24"/>
        </w:rPr>
      </w:pPr>
      <w:r>
        <w:rPr>
          <w:rStyle w:val="Fontdeparagrafimplicit"/>
          <w:rFonts w:ascii="Times New Roman" w:hAnsi="Times New Roman"/>
          <w:sz w:val="24"/>
        </w:rPr>
        <w:t>(3)Recunoașterea calificărilor profesionale obținute la emitenți din afara sistemului de învățământ românesc se realizează prin raportarea la o calificare profesională dobândită în România, de nivel 1 -8, conform Cadrului național al calificărilor.</w:t>
      </w:r>
    </w:p>
    <w:p>
      <w:pPr>
        <w:pStyle w:val="Frspaiere"/>
        <w:ind w:firstLine="720"/>
        <w:jc w:val="both"/>
        <w:rPr>
          <w:rFonts w:ascii="Times New Roman" w:hAnsi="Times New Roman"/>
          <w:sz w:val="24"/>
        </w:rPr>
      </w:pPr>
      <w:r>
        <w:rPr>
          <w:rStyle w:val="Fontdeparagrafimplicit"/>
          <w:rFonts w:ascii="Times New Roman" w:hAnsi="Times New Roman"/>
          <w:sz w:val="24"/>
        </w:rPr>
        <w:t>Conform articolului 3 din aceeași Metodologie, în vederea eliberării atestatului de recunoaștere a calificării profesionale dobândite în condițiile de mai sus, persoana interesata depune un dosar care conține un anumit set de documente expres stabilite prin alin.( l) literele a)-f) ale aceluiași alineat.</w:t>
      </w:r>
    </w:p>
    <w:p>
      <w:pPr>
        <w:pStyle w:val="Frspaiere"/>
        <w:ind w:firstLine="720"/>
        <w:jc w:val="both"/>
        <w:rPr>
          <w:rFonts w:ascii="Times New Roman" w:hAnsi="Times New Roman"/>
          <w:sz w:val="24"/>
        </w:rPr>
      </w:pPr>
      <w:r>
        <w:rPr>
          <w:rStyle w:val="Fontdeparagrafimplicit"/>
          <w:rFonts w:ascii="Times New Roman" w:hAnsi="Times New Roman"/>
          <w:sz w:val="24"/>
        </w:rPr>
        <w:t>Reclamantul a invocat că  DIRECTIVA 2013/55/UE A PARLAMENTULUI EUROPEAN Șl A CONSILIULUI din 20 noiembrie 2013 de modificare a Directivei 2005/36/CE privind recunoașterea calificărilor profesionale și a Regulamentului (UE) nr.1024/2012 privind cooperarea administrativă prin intermediul Sistemului de informare al pieței interne („Regulamentul 'MI") publicată în Jurnalul Oficial al UE nr. L354/132 din 28.12.2013  şi că  în plan intern, Directiva 2013/55/UE a fost pusă în aplicare prin Metodologia aprobată prin Ordinul ministrului educației nr. 4.492 din 29 iulie 2021 , publicat în Monitorul Oficial al României, Partea I, nr. 820 din 26 august 2021.</w:t>
      </w:r>
    </w:p>
    <w:p>
      <w:pPr>
        <w:pStyle w:val="Frspaiere"/>
        <w:ind w:firstLine="720"/>
        <w:jc w:val="both"/>
        <w:rPr>
          <w:rFonts w:ascii="Times New Roman" w:hAnsi="Times New Roman"/>
          <w:sz w:val="24"/>
        </w:rPr>
      </w:pPr>
      <w:r>
        <w:rPr>
          <w:rStyle w:val="Fontdeparagrafimplicit"/>
          <w:rFonts w:ascii="Times New Roman" w:hAnsi="Times New Roman"/>
          <w:sz w:val="24"/>
        </w:rPr>
        <w:t>În procesul de recunoaștere, pentru a verifica îndeplinirea condițiilor de admisibilitate a cererii (art.1, art.4 din Metodologic), A.N.C desfășoară corespondente cu diverse instituții publice europene și, uneori private, din statul emitent.</w:t>
      </w:r>
    </w:p>
    <w:p>
      <w:pPr>
        <w:pStyle w:val="Frspaiere"/>
        <w:ind w:firstLine="720"/>
        <w:jc w:val="both"/>
        <w:rPr>
          <w:rFonts w:ascii="Times New Roman" w:hAnsi="Times New Roman"/>
          <w:sz w:val="24"/>
        </w:rPr>
      </w:pPr>
      <w:r>
        <w:rPr>
          <w:rStyle w:val="Fontdeparagrafimplicit"/>
          <w:rFonts w:ascii="Times New Roman" w:hAnsi="Times New Roman"/>
          <w:sz w:val="24"/>
        </w:rPr>
        <w:t>În privinţa solicitării reclamantului, pentru verificarea condiției absolute de admisibilitate a cererii de recunoaștere. respectiv autorizarea furnizorului emitent ( art. I alin (2) Metodologie) A.N.C. prin adresa nr. .../19.09.2022 a solicitat B2 (B2) (autoritatea competentă in ...) câteva informații oficiale cu privire la diploma supusă recunoașterii.</w:t>
      </w:r>
    </w:p>
    <w:p>
      <w:pPr>
        <w:pStyle w:val="Frspaiere"/>
        <w:ind w:firstLine="720"/>
        <w:jc w:val="both"/>
        <w:rPr>
          <w:rFonts w:ascii="Times New Roman" w:hAnsi="Times New Roman"/>
          <w:sz w:val="24"/>
        </w:rPr>
      </w:pPr>
      <w:r>
        <w:rPr>
          <w:rStyle w:val="Fontdeparagrafimplicit"/>
          <w:rFonts w:ascii="Times New Roman" w:hAnsi="Times New Roman"/>
          <w:sz w:val="24"/>
        </w:rPr>
        <w:t>Totodată, prin adresa nr....6/21.09,2022 reclamantul a fost informat asupra corespondentei cu această instituție.</w:t>
      </w:r>
    </w:p>
    <w:p>
      <w:pPr>
        <w:pStyle w:val="Frspaiere"/>
        <w:ind w:firstLine="720"/>
        <w:jc w:val="both"/>
        <w:rPr>
          <w:rFonts w:ascii="Times New Roman" w:hAnsi="Times New Roman"/>
          <w:sz w:val="24"/>
        </w:rPr>
      </w:pPr>
      <w:r>
        <w:rPr>
          <w:rStyle w:val="Fontdeparagrafimplicit"/>
          <w:rFonts w:ascii="Times New Roman" w:hAnsi="Times New Roman"/>
          <w:sz w:val="24"/>
        </w:rPr>
        <w:t>În ceea ce priveşte condiţiile cumulative, prim  este condiția privind autorizarea furnizorului de formare profesională de statul emitent , respectiv  verificarea furnizorului care a emis documentul supus recunoașterii, condiţie întrunită, întrucât B2 este autoritatea publică competentă delegată de .... să furnizeze informațiile oficiale cu privire la elementele specifice absolut necesare evaluării actelor supuse recunoașterii.</w:t>
      </w:r>
    </w:p>
    <w:p>
      <w:pPr>
        <w:pStyle w:val="Normal"/>
        <w:jc w:val="both"/>
        <w:rPr/>
      </w:pPr>
      <w:r>
        <w:rPr/>
        <w:tab/>
        <w:t>La data de 21.09.2022, B2 a comunicat ANC o serie de informații oficiale, din care însă a rezultat că sunt necesare verificări suplimentare ale furnizorului de formare profesională emitent al actelor supuse recunoașterii, iar  la data de 18.10.2022 a fost emisă adresa nr. ...4 către C1(C1).</w:t>
      </w:r>
    </w:p>
    <w:p>
      <w:pPr>
        <w:pStyle w:val="Normal"/>
        <w:jc w:val="both"/>
        <w:rPr/>
      </w:pPr>
      <w:r>
        <w:rPr/>
        <w:tab/>
        <w:t>Prevederile art.5 alin.(3) din Metodologia privind recunoașterea calificărilor profesionale, aprobată prin Ordinul Ministrului Educației nr. 4492/2021 (denumită in cele ce urmează Metodologie), respectiv:</w:t>
      </w:r>
    </w:p>
    <w:p>
      <w:pPr>
        <w:pStyle w:val="Normal"/>
        <w:jc w:val="both"/>
        <w:rPr/>
      </w:pPr>
      <w:r>
        <w:rPr/>
        <w:t xml:space="preserve"> </w:t>
      </w:r>
      <w:r>
        <w:rPr/>
        <w:tab/>
        <w:t xml:space="preserve">Termenul prevăzut la alin (l) se poate prelungi în mod corespunzător și în cazul necesității efectuării unor verificări suplimentare, respectiv emiterea unor puncte de vedere din partea altor organe de specialitate/competente, din tari sau din străinătate, cu notificarea solicitantului în acest sens.” </w:t>
      </w:r>
    </w:p>
    <w:p>
      <w:pPr>
        <w:pStyle w:val="Normal"/>
        <w:ind w:firstLine="709"/>
        <w:jc w:val="both"/>
        <w:rPr/>
      </w:pPr>
      <w:r>
        <w:rPr/>
        <w:t>Constatând absenţa refuzului nejustificat de a soluţiona o cerere, se va respinge acest petit.</w:t>
      </w:r>
    </w:p>
    <w:p>
      <w:pPr>
        <w:pStyle w:val="Normal"/>
        <w:jc w:val="both"/>
        <w:rPr/>
      </w:pPr>
      <w:r>
        <w:rPr/>
        <w:tab/>
        <w:t xml:space="preserve">Referitor la petitul privind  obligarea ANC la emiterea Atestatului de recunoaștere a calificării profesionale În Managementul Resurselor umane, obligație imperativă a ANC este analiza dosarului depus de solicitant cu respectarea dispozițiilor art. 3 din Metodologie, verificarea condițiilor de admisibilitate si emiterea unei decizii motivate de admitere sau respingere a cererii pentru recunoaștere. </w:t>
      </w:r>
    </w:p>
    <w:p>
      <w:pPr>
        <w:pStyle w:val="Normal"/>
        <w:ind w:firstLine="709"/>
        <w:jc w:val="both"/>
        <w:rPr/>
      </w:pPr>
      <w:r>
        <w:rPr/>
        <w:t>În cauza de faţă, nu i se poate imputa pârâtului o vătămare a drepturilor reclamantului  date fiind că în limitele competenței funcționale, ANC a demarat procesul de recunoaștere, acesta se afla în curs de emitere decizie, act susceptibil a fi atacat în contencios de partea interesata.</w:t>
      </w:r>
    </w:p>
    <w:p>
      <w:pPr>
        <w:pStyle w:val="Normal"/>
        <w:ind w:firstLine="709"/>
        <w:jc w:val="both"/>
        <w:rPr/>
      </w:pPr>
      <w:r>
        <w:rPr/>
        <w:t>Pentru considerentele expuse anterior, acţiunea va fi respinsă pe fond.</w:t>
      </w:r>
    </w:p>
    <w:p>
      <w:pPr>
        <w:pStyle w:val="Normal"/>
        <w:ind w:firstLine="709"/>
        <w:jc w:val="both"/>
        <w:rPr/>
      </w:pPr>
      <w:r>
        <w:rPr/>
      </w:r>
    </w:p>
    <w:p>
      <w:pPr>
        <w:pStyle w:val="Normal"/>
        <w:ind w:firstLine="709"/>
        <w:jc w:val="both"/>
        <w:rPr/>
      </w:pPr>
      <w:r>
        <w:rPr/>
      </w:r>
    </w:p>
    <w:p>
      <w:pPr>
        <w:pStyle w:val="Normal"/>
        <w:jc w:val="both"/>
        <w:rPr/>
      </w:pPr>
      <w:r>
        <w:rPr/>
        <w:tab/>
      </w:r>
    </w:p>
    <w:p>
      <w:pPr>
        <w:pStyle w:val="Normal"/>
        <w:rPr/>
      </w:pPr>
      <w:r>
        <w:rPr/>
      </w:r>
    </w:p>
    <w:p>
      <w:pPr>
        <w:pStyle w:val="Normal"/>
        <w:jc w:val="center"/>
        <w:rPr/>
      </w:pPr>
      <w:r>
        <w:rPr/>
        <w:t>PENTRU ACESTE MOTIVE,</w:t>
        <w:br/>
        <w:t>ÎN NUMELE LEGII</w:t>
      </w:r>
    </w:p>
    <w:p>
      <w:pPr>
        <w:pStyle w:val="Normal"/>
        <w:jc w:val="center"/>
        <w:rPr/>
      </w:pPr>
      <w:bookmarkStart w:name="ce_face_curtea" w:id="11"/>
      <w:r>
        <w:rPr/>
        <w:t>HOTĂRĂŞTE</w:t>
      </w:r>
      <w:bookmarkEnd w:id="11"/>
      <w:r>
        <w:rPr/>
        <w:t>:</w:t>
      </w:r>
    </w:p>
    <w:p>
      <w:pPr>
        <w:pStyle w:val="Normal"/>
        <w:jc w:val="center"/>
        <w:rPr/>
      </w:pPr>
      <w:r>
        <w:rPr/>
      </w:r>
    </w:p>
    <w:p>
      <w:pPr>
        <w:pStyle w:val="Normal"/>
        <w:rPr/>
      </w:pPr>
      <w:r>
        <w:rPr/>
        <w:tab/>
        <w:t>Respinge excepţia lipsei de obiect invocată de pârâta AUTORITATEA NAŢIONALĂ PENTRU CALIFICĂRI.</w:t>
      </w:r>
    </w:p>
    <w:p>
      <w:pPr>
        <w:pStyle w:val="Normal"/>
        <w:jc w:val="both"/>
        <w:rPr/>
      </w:pPr>
      <w:r>
        <w:rPr/>
        <w:tab/>
        <w:t>Respinge acţiunea  privind pe reclamantul R1, în contradictoriu cu pârâta AUTORITATEA NAŢIONALĂ PENTRU CALIFICĂRI, având ca obiect refuz soluţionare cerere.</w:t>
      </w:r>
    </w:p>
    <w:p>
      <w:pPr>
        <w:pStyle w:val="Normal"/>
        <w:rPr/>
      </w:pPr>
      <w:r>
        <w:rPr/>
        <w:tab/>
        <w:t>Cu drept de recurs în 15 zile de la comunicare.</w:t>
      </w:r>
    </w:p>
    <w:p>
      <w:pPr>
        <w:pStyle w:val="Normal"/>
        <w:rPr/>
      </w:pPr>
      <w:r>
        <w:rPr/>
        <w:tab/>
        <w:t xml:space="preserve"> Recursul se va depune la sediul Curţii de Apel.</w:t>
      </w:r>
    </w:p>
    <w:p>
      <w:pPr>
        <w:pStyle w:val="Normal"/>
        <w:rPr/>
      </w:pPr>
      <w:r>
        <w:rPr/>
        <w:tab/>
        <w:t xml:space="preserve"> Pronunţată la .... prin punerea soluţiei la dispoziţia părţilor de către grefa instanţei.</w:t>
      </w:r>
    </w:p>
    <w:p>
      <w:pPr>
        <w:pStyle w:val="Normal"/>
        <w:rPr/>
      </w:pPr>
      <w:r>
        <w:rPr/>
      </w:r>
    </w:p>
    <w:p>
      <w:pPr>
        <w:pStyle w:val="Normal"/>
        <w:jc w:val="center"/>
        <w:rPr/>
      </w:pPr>
      <w:r>
        <w:rPr/>
      </w:r>
      <w:bookmarkStart w:name="completul_1" w:id="12"/>
      <w:bookmarkStart w:name="completul_1" w:id="13"/>
      <w:bookmarkEnd w:id="13"/>
    </w:p>
    <w:tbl>
      <w:tblPr>
        <w:tblW w:w="9286" w:type="dxa"/>
        <w:jc w:val="center"/>
        <w:tblInd w:w="0" w:type="dxa"/>
        <w:tblLayout w:type="fixed"/>
        <w:tblCellMar>
          <w:top w:w="284" w:type="dxa"/>
          <w:left w:w="108" w:type="dxa"/>
          <w:bottom w:w="284" w:type="dxa"/>
          <w:right w:w="108" w:type="dxa"/>
        </w:tblCellMar>
      </w:tblPr>
      <w:tblGrid>
        <w:gridCol w:w="3095"/>
        <w:gridCol w:w="3095"/>
        <w:gridCol w:w="3096"/>
      </w:tblGrid>
      <w:tr>
        <w:trPr/>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pPr>
            <w:r>
              <w:rPr/>
              <w:t>Preşedinte,</w:t>
            </w:r>
          </w:p>
          <w:p>
            <w:pPr>
              <w:pStyle w:val="Normal"/>
              <w:jc w:val="center"/>
              <w:rPr/>
            </w:pPr>
            <w:r>
              <w:rPr/>
              <w:t>A0006</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r>
      <w:tr>
        <w:trPr/>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pPr>
            <w:r>
              <w:rPr/>
              <w:t>Grefier,</w:t>
            </w:r>
          </w:p>
          <w:p>
            <w:pPr>
              <w:pStyle w:val="Normal"/>
              <w:jc w:val="center"/>
              <w:rPr/>
            </w:pPr>
            <w:r>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r>
    </w:tbl>
    <w:p>
      <w:pPr>
        <w:pStyle w:val="Normal"/>
        <w:jc w:val="center"/>
        <w:rPr/>
      </w:pPr>
      <w:r>
        <w:rPr/>
      </w:r>
      <w:bookmarkStart w:name="completul_1" w:id="14"/>
      <w:bookmarkStart w:name="completul_1" w:id="15"/>
      <w:bookmarkEnd w:id="15"/>
    </w:p>
    <w:p>
      <w:pPr>
        <w:pStyle w:val="Normal"/>
        <w:jc w:val="center"/>
        <w:rPr/>
      </w:pPr>
      <w:r>
        <w:rPr/>
      </w:r>
    </w:p>
    <w:p>
      <w:pPr>
        <w:pStyle w:val="Normal"/>
        <w:rPr/>
      </w:pPr>
      <w:r>
        <w:rPr/>
        <w:t>Red.jud.A0006/</w:t>
      </w:r>
    </w:p>
    <w:p>
      <w:pPr>
        <w:pStyle w:val="Normal"/>
        <w:rPr/>
      </w:pPr>
      <w:r>
        <w:rPr/>
      </w:r>
    </w:p>
    <w:sectPr>
      <w:footerReference w:type="default" r:id="rId2"/>
      <w:type w:val="nextPage"/>
      <w:pgSz w:w="11906" w:h="16838"/>
      <w:pgMar w:top="851" w:right="851" w:bottom="851" w:left="1985"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Liberation Sans">
    <w:altName w:val="Arial"/>
    <w:charset w:val="00"/>
    <w:family w:val="swiss"/>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ubsol"/>
      <w:jc w:val="center"/>
      <w:rPr/>
    </w:pPr>
    <w:r>
      <w:rPr/>
      <w:fldChar w:fldCharType="begin"/>
    </w:r>
    <w:r>
      <w:rPr/>
      <w:instrText xml:space="preserve"> PAGE </w:instrText>
    </w:r>
    <w:r>
      <w:rPr/>
      <w:fldChar w:fldCharType="separate"/>
    </w:r>
    <w:r>
      <w:rPr/>
      <w:t>13</w:t>
    </w:r>
    <w:r>
      <w:rPr/>
      <w:fldChar w:fldCharType="end"/>
    </w:r>
  </w:p>
  <w:p>
    <w:pPr>
      <w:pStyle w:val="Subsol"/>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19.48.53:80/ecris_cdms/document_upload.aspx?id_document=5400000001623209&amp;id_departament=5&amp;id_sesiune=2405739&amp;id_user=29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en-GB" w:eastAsia="en-GB"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en-GB" w:bidi="ar-SA"/>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Fontdeparagrafimplicit">
    <w:name w:val="Font de paragraf implicit"/>
    <w:qFormat/>
    <w:rPr/>
  </w:style>
  <w:style w:type="character" w:styleId="Titlu2Caracter">
    <w:name w:val="Titlu 2 Caracter"/>
    <w:link w:val="Titlu2"/>
    <w:qFormat/>
    <w:rPr>
      <w:rFonts w:ascii="Calibri Light" w:hAnsi="Calibri Light"/>
      <w:b/>
      <w:i/>
      <w:sz w:val="28"/>
    </w:rPr>
  </w:style>
  <w:style w:type="character" w:styleId="AntetCaracter">
    <w:name w:val="Antet Caracter"/>
    <w:link w:val="Antet"/>
    <w:qFormat/>
    <w:rPr/>
  </w:style>
  <w:style w:type="character" w:styleId="SubsolCaracter">
    <w:name w:val="Subsol Caracter"/>
    <w:link w:val="Subsol"/>
    <w:qFormat/>
    <w:rPr/>
  </w:style>
  <w:style w:type="character" w:styleId="Titlu1Caracter">
    <w:name w:val="Titlu 1 Caracter"/>
    <w:link w:val="Titlu1"/>
    <w:qFormat/>
    <w:rPr>
      <w:b/>
      <w:sz w:val="28"/>
      <w:lang w:val="en-US"/>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Frspaiere">
    <w:name w:val="Fără spațiere"/>
    <w:qFormat/>
    <w:pPr>
      <w:widowControl/>
      <w:kinsoku w:val="true"/>
      <w:overflowPunct w:val="true"/>
      <w:autoSpaceDE w:val="true"/>
      <w:bidi w:val="0"/>
      <w:spacing w:before="0" w:after="0"/>
      <w:jc w:val="left"/>
    </w:pPr>
    <w:rPr>
      <w:rFonts w:ascii="Calibri" w:hAnsi="Calibri" w:eastAsia="Times New Roman" w:cs="Times New Roman"/>
      <w:color w:val="auto"/>
      <w:kern w:val="0"/>
      <w:sz w:val="22"/>
      <w:szCs w:val="20"/>
      <w:lang w:val="ro-RO" w:eastAsia="en-GB" w:bidi="ar-SA"/>
    </w:rPr>
  </w:style>
  <w:style w:type="paragraph" w:styleId="Titlu1">
    <w:name w:val="Titlu 1"/>
    <w:basedOn w:val="Normal"/>
    <w:next w:val="Normal"/>
    <w:link w:val="Titlu1Caracter"/>
    <w:qFormat/>
    <w:pPr>
      <w:keepNext w:val="true"/>
      <w:numPr>
        <w:ilvl w:val="0"/>
        <w:numId w:val="0"/>
      </w:numPr>
      <w:jc w:val="center"/>
      <w:outlineLvl w:val="0"/>
    </w:pPr>
    <w:rPr>
      <w:b/>
      <w:sz w:val="28"/>
      <w:lang w:val="en-US"/>
    </w:rPr>
  </w:style>
  <w:style w:type="paragraph" w:styleId="Titlu2">
    <w:name w:val="Titlu 2"/>
    <w:basedOn w:val="Normal"/>
    <w:next w:val="Normal"/>
    <w:link w:val="Titlu2Caracter"/>
    <w:qFormat/>
    <w:pPr>
      <w:keepNext w:val="true"/>
      <w:numPr>
        <w:ilvl w:val="0"/>
        <w:numId w:val="0"/>
      </w:numPr>
      <w:spacing w:before="240" w:after="60"/>
      <w:outlineLvl w:val="1"/>
    </w:pPr>
    <w:rPr>
      <w:rFonts w:ascii="Calibri Light" w:hAnsi="Calibri Light"/>
      <w:b/>
      <w:i/>
      <w:sz w:val="28"/>
    </w:rPr>
  </w:style>
  <w:style w:type="paragraph" w:styleId="NormalWeb">
    <w:name w:val="Normal (Web)"/>
    <w:basedOn w:val="Normal"/>
    <w:qFormat/>
    <w:pPr>
      <w:spacing w:before="280" w:after="280"/>
    </w:pPr>
    <w:rPr/>
  </w:style>
  <w:style w:type="paragraph" w:styleId="Antet">
    <w:name w:val="Antet"/>
    <w:basedOn w:val="Normal"/>
    <w:link w:val="AntetCaracter"/>
    <w:qFormat/>
    <w:pPr>
      <w:tabs>
        <w:tab w:val="clear" w:pos="720"/>
        <w:tab w:val="center" w:pos="4536" w:leader="none"/>
        <w:tab w:val="right" w:pos="9072" w:leader="none"/>
      </w:tabs>
    </w:pPr>
    <w:rPr/>
  </w:style>
  <w:style w:type="paragraph" w:styleId="Subsol">
    <w:name w:val="Subsol"/>
    <w:basedOn w:val="Normal"/>
    <w:link w:val="SubsolCaracter"/>
    <w:qFormat/>
    <w:pPr>
      <w:tabs>
        <w:tab w:val="clear" w:pos="720"/>
        <w:tab w:val="center" w:pos="4536" w:leader="none"/>
        <w:tab w:val="right" w:pos="9072" w:leader="none"/>
      </w:tabs>
    </w:pPr>
    <w:rPr/>
  </w:style>
  <w:style w:type="paragraph" w:styleId="HeaderandFooter">
    <w:name w:val="Header and Footer"/>
    <w:basedOn w:val="Normal"/>
    <w:qFormat/>
    <w:pPr/>
    <w:rPr/>
  </w:style>
  <w:style w:type="paragraph" w:styleId="Footer">
    <w:name w:val="Footer"/>
    <w:basedOn w:val="HeaderandFooter"/>
    <w:pPr/>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47</ap:TotalTime>
  <ap:Application>LibreOffice/24.2.7.2$Linux_X86_64 LibreOffice_project/420$Build-2</ap:Application>
  <ap:AppVersion>15.0000</ap:AppVersion>
  <ap:Pages>12</ap:Pages>
  <ap:Words>6480</ap:Words>
  <ap:Characters>39218</ap:Characters>
  <ap:CharactersWithSpaces>45618</ap:CharactersWithSpaces>
  <ap:Paragraphs>219</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