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AF4BEC" w:rsidR="00AF4BEC" w:rsidP="000D2FBE">
      <w:pPr>
        <w:rPr>
          <w:b/>
        </w:rPr>
      </w:pPr>
      <w:r w:rsidRPr="00AF4BEC">
        <w:rPr>
          <w:b/>
        </w:rPr>
        <w:t xml:space="preserve">HOTĂRÂRE </w:t>
      </w:r>
      <w:r w:rsidR="00D514B6">
        <w:rPr>
          <w:b/>
        </w:rPr>
        <w:t>2</w:t>
      </w:r>
    </w:p>
    <w:p w:rsidR="000D2FBE" w:rsidP="000D2FBE">
      <w:pPr>
        <w:rPr>
          <w:color w:val="BFBFBF"/>
          <w:sz w:val="20"/>
          <w:szCs w:val="20"/>
        </w:rPr>
      </w:pPr>
      <w:r>
        <w:rPr>
          <w:color w:val="BFBFBF"/>
          <w:sz w:val="20"/>
          <w:szCs w:val="20"/>
        </w:rPr>
        <w:t>Document finalizat</w:t>
      </w:r>
    </w:p>
    <w:p w:rsidRPr="003140EA" w:rsidR="000D2FBE" w:rsidP="003140EA">
      <w:pPr>
        <w:rPr>
          <w:b/>
        </w:rPr>
      </w:pPr>
      <w:r w:rsidRPr="003140EA">
        <w:rPr>
          <w:b/>
        </w:rPr>
        <w:t>Cod ECLI ECLI:RO:</w:t>
      </w:r>
      <w:r w:rsidR="00AF4BEC">
        <w:rPr>
          <w:b/>
        </w:rPr>
        <w:t>...</w:t>
      </w:r>
    </w:p>
    <w:p w:rsidRPr="003140EA" w:rsidR="000D2FBE" w:rsidP="003140EA">
      <w:pPr>
        <w:jc w:val="both"/>
        <w:rPr>
          <w:b/>
          <w:bCs/>
        </w:rPr>
      </w:pPr>
      <w:r w:rsidRPr="003140EA">
        <w:rPr>
          <w:b/>
          <w:bCs/>
        </w:rPr>
        <w:t xml:space="preserve">DOSAR NR. </w:t>
      </w:r>
      <w:r w:rsidR="00AF4BEC">
        <w:rPr>
          <w:b/>
          <w:bCs/>
        </w:rPr>
        <w:t>...</w:t>
      </w:r>
      <w:r w:rsidRPr="003140EA">
        <w:rPr>
          <w:b/>
          <w:bCs/>
        </w:rPr>
        <w:t>/</w:t>
      </w:r>
      <w:r w:rsidR="00AF4BEC">
        <w:rPr>
          <w:b/>
          <w:bCs/>
        </w:rPr>
        <w:t>...</w:t>
      </w:r>
      <w:r w:rsidRPr="003140EA">
        <w:rPr>
          <w:b/>
          <w:bCs/>
        </w:rPr>
        <w:t>/2024</w:t>
      </w:r>
    </w:p>
    <w:p w:rsidRPr="003140EA" w:rsidR="000D2FBE" w:rsidP="003140EA">
      <w:pPr>
        <w:jc w:val="both"/>
        <w:rPr>
          <w:b/>
        </w:rPr>
      </w:pPr>
    </w:p>
    <w:p w:rsidRPr="003140EA" w:rsidR="000D2FBE" w:rsidP="003140EA">
      <w:pPr>
        <w:jc w:val="both"/>
        <w:rPr>
          <w:b/>
        </w:rPr>
      </w:pPr>
    </w:p>
    <w:p w:rsidRPr="003140EA" w:rsidR="000D2FBE" w:rsidP="003140EA">
      <w:pPr>
        <w:keepNext/>
        <w:jc w:val="center"/>
        <w:outlineLvl w:val="2"/>
        <w:rPr>
          <w:b/>
        </w:rPr>
      </w:pPr>
      <w:r w:rsidRPr="003140EA">
        <w:rPr>
          <w:b/>
        </w:rPr>
        <w:t>R O M Â N I A</w:t>
      </w:r>
    </w:p>
    <w:p w:rsidRPr="003140EA" w:rsidR="000D2FBE" w:rsidP="003140EA">
      <w:pPr>
        <w:jc w:val="center"/>
        <w:rPr>
          <w:b/>
        </w:rPr>
      </w:pPr>
      <w:r w:rsidRPr="003140EA">
        <w:rPr>
          <w:b/>
        </w:rPr>
        <w:t>CURTEA DE APEL</w:t>
      </w:r>
      <w:r w:rsidR="00AF4BEC">
        <w:rPr>
          <w:b/>
        </w:rPr>
        <w:t xml:space="preserve"> ...</w:t>
      </w:r>
    </w:p>
    <w:p w:rsidRPr="003140EA" w:rsidR="000D2FBE" w:rsidP="003140EA">
      <w:pPr>
        <w:jc w:val="center"/>
        <w:rPr>
          <w:b/>
          <w:i/>
          <w:u w:val="single"/>
        </w:rPr>
      </w:pPr>
      <w:r w:rsidRPr="003140EA">
        <w:rPr>
          <w:b/>
        </w:rPr>
        <w:t>SECŢIA CONTENCIOS ADMINISTRATIV ŞI FISCAL</w:t>
      </w:r>
    </w:p>
    <w:p w:rsidRPr="003140EA" w:rsidR="000D2FBE" w:rsidP="003140EA">
      <w:pPr>
        <w:rPr>
          <w:b/>
          <w:i/>
          <w:u w:val="single"/>
        </w:rPr>
      </w:pPr>
    </w:p>
    <w:p w:rsidRPr="003140EA" w:rsidR="000D2FBE" w:rsidP="003140EA">
      <w:pPr>
        <w:jc w:val="center"/>
        <w:rPr>
          <w:b/>
          <w:u w:val="single"/>
        </w:rPr>
      </w:pPr>
      <w:r w:rsidRPr="003140EA">
        <w:rPr>
          <w:b/>
          <w:i/>
          <w:u w:val="single"/>
        </w:rPr>
        <w:t>SENTINŢA CIVILĂ NR.</w:t>
      </w:r>
      <w:r w:rsidR="00AF4BEC">
        <w:rPr>
          <w:b/>
          <w:i/>
          <w:u w:val="single"/>
        </w:rPr>
        <w:t>...</w:t>
      </w:r>
    </w:p>
    <w:p w:rsidRPr="003140EA" w:rsidR="000D2FBE" w:rsidP="003140EA">
      <w:pPr>
        <w:jc w:val="center"/>
        <w:rPr>
          <w:b/>
        </w:rPr>
      </w:pPr>
      <w:r w:rsidRPr="003140EA">
        <w:rPr>
          <w:b/>
        </w:rPr>
        <w:t xml:space="preserve">Şedinţa publică din data de </w:t>
      </w:r>
      <w:r w:rsidR="00AF4BEC">
        <w:rPr>
          <w:b/>
        </w:rPr>
        <w:t>...</w:t>
      </w:r>
      <w:r w:rsidRPr="003140EA">
        <w:rPr>
          <w:b/>
        </w:rPr>
        <w:t>2025</w:t>
      </w:r>
    </w:p>
    <w:p w:rsidRPr="003140EA" w:rsidR="000D2FBE" w:rsidP="003140EA">
      <w:pPr>
        <w:jc w:val="center"/>
        <w:rPr>
          <w:b/>
        </w:rPr>
      </w:pPr>
      <w:r w:rsidRPr="003140EA">
        <w:rPr>
          <w:b/>
        </w:rPr>
        <w:t>Curtea constituită din:</w:t>
      </w:r>
    </w:p>
    <w:p w:rsidRPr="003140EA" w:rsidR="000D2FBE" w:rsidP="003140EA">
      <w:pPr>
        <w:jc w:val="center"/>
        <w:rPr>
          <w:b/>
        </w:rPr>
      </w:pPr>
      <w:r w:rsidRPr="003140EA">
        <w:rPr>
          <w:b/>
        </w:rPr>
        <w:t xml:space="preserve">PREŞEDINTE: </w:t>
      </w:r>
      <w:r w:rsidR="00D514B6">
        <w:rPr>
          <w:b/>
        </w:rPr>
        <w:t>A0012</w:t>
      </w:r>
    </w:p>
    <w:p w:rsidRPr="003140EA" w:rsidR="000D2FBE" w:rsidP="003140EA">
      <w:pPr>
        <w:jc w:val="center"/>
        <w:rPr>
          <w:b/>
        </w:rPr>
      </w:pPr>
      <w:r w:rsidRPr="003140EA">
        <w:rPr>
          <w:b/>
        </w:rPr>
        <w:t>GR</w:t>
      </w:r>
      <w:r w:rsidRPr="003140EA">
        <w:rPr>
          <w:b/>
        </w:rPr>
        <w:t xml:space="preserve">EFIER: </w:t>
      </w:r>
      <w:r w:rsidR="00AF4BEC">
        <w:rPr>
          <w:b/>
        </w:rPr>
        <w:t>...</w:t>
      </w:r>
    </w:p>
    <w:p w:rsidRPr="003140EA" w:rsidR="000D2FBE" w:rsidP="003140EA">
      <w:pPr>
        <w:ind w:firstLine="708"/>
        <w:jc w:val="both"/>
      </w:pPr>
    </w:p>
    <w:p w:rsidRPr="003140EA" w:rsidR="000D2FBE" w:rsidP="003140EA">
      <w:pPr>
        <w:ind w:firstLine="708"/>
        <w:jc w:val="both"/>
        <w:rPr>
          <w:b/>
        </w:rPr>
      </w:pPr>
      <w:r w:rsidRPr="003140EA">
        <w:t xml:space="preserve">Pe rol, soluţionarea cererii de chemare în judecată formulate de </w:t>
      </w:r>
      <w:r w:rsidRPr="003140EA">
        <w:rPr>
          <w:b/>
          <w:bCs/>
        </w:rPr>
        <w:t xml:space="preserve">reclamanţii: </w:t>
      </w:r>
      <w:r w:rsidR="00C51E3A">
        <w:rPr>
          <w:b/>
          <w:bCs/>
        </w:rPr>
        <w:t>R1 - R61</w:t>
      </w:r>
      <w:r w:rsidRPr="003140EA">
        <w:rPr>
          <w:b/>
        </w:rPr>
        <w:t xml:space="preserve">, </w:t>
      </w:r>
      <w:r w:rsidRPr="003140EA">
        <w:t xml:space="preserve">în contradictoriu cu </w:t>
      </w:r>
      <w:r w:rsidRPr="003140EA">
        <w:rPr>
          <w:b/>
          <w:bCs/>
        </w:rPr>
        <w:t xml:space="preserve">pârâtul </w:t>
      </w:r>
      <w:r w:rsidRPr="003140EA">
        <w:rPr>
          <w:b/>
        </w:rPr>
        <w:t>Ministerul Finanţelor,</w:t>
      </w:r>
      <w:r w:rsidRPr="003140EA">
        <w:rPr>
          <w:bCs/>
        </w:rPr>
        <w:t xml:space="preserve"> având ca obiect „</w:t>
      </w:r>
      <w:r w:rsidRPr="003140EA">
        <w:rPr>
          <w:i/>
        </w:rPr>
        <w:t xml:space="preserve">litigiu privind funcţionarii publici”. </w:t>
      </w:r>
      <w:r w:rsidRPr="003140EA">
        <w:rPr>
          <w:bCs/>
        </w:rPr>
        <w:t xml:space="preserve"> </w:t>
      </w:r>
    </w:p>
    <w:p w:rsidRPr="003140EA" w:rsidR="000D2FBE" w:rsidP="003140EA">
      <w:pPr>
        <w:ind w:firstLine="709"/>
        <w:jc w:val="both"/>
        <w:rPr>
          <w:bCs/>
        </w:rPr>
      </w:pPr>
      <w:r w:rsidRPr="003140EA">
        <w:rPr>
          <w:bCs/>
        </w:rPr>
        <w:t xml:space="preserve">Instanţa a reţinut cauza spre soluţionare în şedinţa publică din data de </w:t>
      </w:r>
      <w:r w:rsidR="00C51E3A">
        <w:rPr>
          <w:bCs/>
        </w:rPr>
        <w:t>...</w:t>
      </w:r>
      <w:r w:rsidRPr="003140EA">
        <w:rPr>
          <w:bCs/>
        </w:rPr>
        <w:t xml:space="preserve">.2025, datele fiind consemnate în încheierea de şedinţă de la acel termen la care Curtea, având nevoie de timp pentru a delibera, a amânat pronunţarea pentru data de </w:t>
      </w:r>
      <w:r w:rsidR="00C51E3A">
        <w:rPr>
          <w:bCs/>
        </w:rPr>
        <w:t>...</w:t>
      </w:r>
      <w:r w:rsidRPr="003140EA">
        <w:rPr>
          <w:bCs/>
        </w:rPr>
        <w:t>.2025.</w:t>
      </w:r>
    </w:p>
    <w:p w:rsidRPr="003140EA" w:rsidR="000D2FBE" w:rsidP="003140EA"/>
    <w:p w:rsidRPr="003140EA" w:rsidR="000D2FBE" w:rsidP="003140EA">
      <w:pPr>
        <w:ind w:firstLine="709"/>
        <w:jc w:val="center"/>
        <w:rPr>
          <w:b/>
        </w:rPr>
      </w:pPr>
      <w:r w:rsidRPr="003140EA">
        <w:rPr>
          <w:b/>
        </w:rPr>
        <w:t>C U R T E A,</w:t>
      </w:r>
    </w:p>
    <w:p w:rsidRPr="003140EA" w:rsidR="000D2FBE" w:rsidP="003140EA">
      <w:pPr>
        <w:rPr>
          <w:b/>
        </w:rPr>
      </w:pPr>
    </w:p>
    <w:p w:rsidRPr="003140EA" w:rsidR="000D2FBE" w:rsidP="003140EA">
      <w:pPr>
        <w:ind w:firstLine="708"/>
        <w:jc w:val="both"/>
        <w:rPr>
          <w:i/>
          <w:iCs/>
        </w:rPr>
      </w:pPr>
      <w:r w:rsidRPr="003140EA">
        <w:rPr>
          <w:i/>
          <w:iCs/>
        </w:rPr>
        <w:t>Deliberând asupra cererii de chemar</w:t>
      </w:r>
      <w:r w:rsidRPr="003140EA">
        <w:rPr>
          <w:i/>
          <w:iCs/>
        </w:rPr>
        <w:t>e în judecată, constată următoarele:</w:t>
      </w:r>
    </w:p>
    <w:p w:rsidRPr="003140EA" w:rsidR="000D2FBE" w:rsidP="003140EA">
      <w:pPr>
        <w:ind w:firstLine="708"/>
        <w:jc w:val="both"/>
        <w:rPr>
          <w:b/>
          <w:iCs/>
        </w:rPr>
      </w:pPr>
      <w:r w:rsidRPr="003140EA">
        <w:rPr>
          <w:b/>
          <w:iCs/>
        </w:rPr>
        <w:t>I. Circumstanțele cauzei</w:t>
      </w:r>
    </w:p>
    <w:p w:rsidRPr="003140EA" w:rsidR="000D2FBE" w:rsidP="003140EA">
      <w:pPr>
        <w:ind w:firstLine="708"/>
        <w:jc w:val="both"/>
        <w:rPr>
          <w:b/>
        </w:rPr>
      </w:pPr>
      <w:r w:rsidRPr="003140EA">
        <w:rPr>
          <w:b/>
          <w:i/>
          <w:iCs/>
        </w:rPr>
        <w:t>I.1. Obiectul cererii de chemare în judecată</w:t>
      </w:r>
    </w:p>
    <w:p w:rsidRPr="003140EA" w:rsidR="000D2FBE" w:rsidP="003140EA">
      <w:pPr>
        <w:ind w:firstLine="708"/>
        <w:jc w:val="both"/>
        <w:rPr>
          <w:bCs/>
        </w:rPr>
      </w:pPr>
      <w:r w:rsidRPr="003140EA">
        <w:rPr>
          <w:bCs/>
        </w:rPr>
        <w:t xml:space="preserve">Prin </w:t>
      </w:r>
      <w:r w:rsidRPr="003140EA">
        <w:rPr>
          <w:b/>
          <w:i/>
          <w:iCs/>
        </w:rPr>
        <w:t>cererea de chemare în judecată</w:t>
      </w:r>
      <w:r w:rsidRPr="003140EA">
        <w:rPr>
          <w:bCs/>
        </w:rPr>
        <w:t xml:space="preserve">, înregistrată pe rolul Tribunalului </w:t>
      </w:r>
      <w:r w:rsidR="00C51E3A">
        <w:rPr>
          <w:bCs/>
        </w:rPr>
        <w:t>...</w:t>
      </w:r>
      <w:r w:rsidRPr="003140EA">
        <w:rPr>
          <w:bCs/>
        </w:rPr>
        <w:t xml:space="preserve"> - Secţia </w:t>
      </w:r>
      <w:r w:rsidR="00C51E3A">
        <w:rPr>
          <w:bCs/>
        </w:rPr>
        <w:t>...</w:t>
      </w:r>
      <w:r w:rsidRPr="003140EA">
        <w:rPr>
          <w:bCs/>
        </w:rPr>
        <w:t xml:space="preserve"> contencios administrativ şi fiscal, la data de </w:t>
      </w:r>
      <w:r w:rsidR="00C51E3A">
        <w:rPr>
          <w:bCs/>
        </w:rPr>
        <w:t>...</w:t>
      </w:r>
      <w:r w:rsidRPr="003140EA">
        <w:rPr>
          <w:bCs/>
        </w:rPr>
        <w:t xml:space="preserve">.2024, reclamanţii: </w:t>
      </w:r>
      <w:r w:rsidR="00C51E3A">
        <w:rPr>
          <w:bCs/>
        </w:rPr>
        <w:t xml:space="preserve">R1 - R61 </w:t>
      </w:r>
      <w:r w:rsidRPr="003140EA">
        <w:rPr>
          <w:bCs/>
        </w:rPr>
        <w:t xml:space="preserve">au solicitat, </w:t>
      </w:r>
      <w:r w:rsidRPr="003140EA">
        <w:rPr>
          <w:b/>
          <w:bCs/>
        </w:rPr>
        <w:t>în contradictoriu cu pârâtul Ministerul Finanţelor</w:t>
      </w:r>
      <w:r w:rsidRPr="003140EA">
        <w:rPr>
          <w:bCs/>
        </w:rPr>
        <w:t xml:space="preserve">, admiterea acţiunii, în temeiul art. 9 alin.(1) din Legea contenciosului administrativ nr. 554/2004, în sensul recalculării şi plăţii către reclamanţi, începând cu data de </w:t>
      </w:r>
      <w:r w:rsidRPr="003140EA">
        <w:rPr>
          <w:bCs/>
        </w:rPr>
        <w:t xml:space="preserve">01.01.2024, în temeiul principiului nediscriminării, efectele prezentei hotărâri judecătoreşti urmând a fi extinse </w:t>
      </w:r>
      <w:r w:rsidRPr="003140EA">
        <w:rPr>
          <w:bCs/>
          <w:i/>
          <w:iCs/>
        </w:rPr>
        <w:t>ex nunc</w:t>
      </w:r>
      <w:r w:rsidRPr="003140EA">
        <w:rPr>
          <w:bCs/>
        </w:rPr>
        <w:t xml:space="preserve"> (în virtutea dreptului câştigat), în tranşă unică, a unei </w:t>
      </w:r>
      <w:r w:rsidRPr="003140EA">
        <w:rPr>
          <w:bCs/>
          <w:i/>
        </w:rPr>
        <w:t>despăgubiri egale cu diferenţa dintre drepturile salariale efectiv încasate şi drepturile salariale cuvenite la nivelul maxim de salarizare,</w:t>
      </w:r>
      <w:r w:rsidRPr="003140EA">
        <w:rPr>
          <w:bCs/>
        </w:rPr>
        <w:t xml:space="preserve"> sume actualizate cu rata inflaţiei până la data plăţii efective, prin aplicarea nediscriminatorie a reglementărilor art. I alin. (1) din O.U.G. nr. 115/2023 din 14 decembrie 2023, potrivit c</w:t>
      </w:r>
      <w:r w:rsidRPr="003140EA">
        <w:rPr>
          <w:bCs/>
        </w:rPr>
        <w:t>ăruia ”cuantumul brut al salariilor de bază/soldelor de funcţie/salariilor de funcţie/indemnizaţiilor de încadrare lunară de care beneficiază personalul plătit din fonduri publice potrivit prevederilor legale în vigoare se majorează cu 5% faţă de nivelul acordat pentru luna decembrie 2023.”; obligarea pârâtului la plata dobânzii legale penalizatoare, ce trebuie aplicată la sumele calculate în conformitate cu primul capăt de cerere de la data naşterii obligaţiei de plată pentru fiecare drept salarial lunar ş</w:t>
      </w:r>
      <w:r w:rsidRPr="003140EA">
        <w:rPr>
          <w:bCs/>
        </w:rPr>
        <w:t xml:space="preserve">i până la momentul plăţii efective a sumelor cuvenite; admiterea solicitării de invocare a </w:t>
      </w:r>
      <w:r w:rsidRPr="003140EA">
        <w:rPr>
          <w:bCs/>
          <w:i/>
        </w:rPr>
        <w:t xml:space="preserve">excepţiei de neconstituţionalitate cu referire la prevederile art. I pct.1 din OUG nr. 127/2023 din 28 decembrie 2023 </w:t>
      </w:r>
      <w:r w:rsidRPr="003140EA">
        <w:rPr>
          <w:bCs/>
        </w:rPr>
        <w:t>pentru modificarea şi completarea unor acte normative, prorogarea unor termene, precum şi unel</w:t>
      </w:r>
      <w:r w:rsidRPr="003140EA">
        <w:rPr>
          <w:bCs/>
        </w:rPr>
        <w:t>e măsuri bugetare privind înlăturarea ca neconstituţională a noilor dispoziţii introduse prin alin.(7) la art. I al OUG nr. 115/2023, act normativ modificat şi completat prin prevederile OUG nr. 127/2023. Recl</w:t>
      </w:r>
      <w:r w:rsidRPr="003140EA">
        <w:rPr>
          <w:bCs/>
        </w:rPr>
        <w:t>amanţii au apreciat că excepţia îndeplineşte condiţiile prevăzute de art. 29 alin. (1) şi (3) din Legea nr. 47/1992 privind organizarea şi funcţionarea Curţii Constituţionale, republicată, urmând să fie sesizată, în temeiul art.146 lit.d) din Constituţia României, prin încheiere motivată, Curtea Constituţională şi să fie suspendată soluţionarea cauzei pe fond; obligarea pârâtului la plata cheltuielilor de judecată.</w:t>
      </w:r>
    </w:p>
    <w:p w:rsidRPr="003140EA" w:rsidR="000D2FBE" w:rsidP="003140EA">
      <w:pPr>
        <w:ind w:firstLine="708"/>
        <w:jc w:val="both"/>
        <w:rPr>
          <w:bCs/>
        </w:rPr>
      </w:pPr>
      <w:r w:rsidRPr="003140EA">
        <w:rPr>
          <w:bCs/>
        </w:rPr>
        <w:t>În motivarea cererii, reclamanţii, salariaţi în cadrul Ministerului Finanţelor, solicită acor</w:t>
      </w:r>
      <w:r w:rsidRPr="003140EA">
        <w:rPr>
          <w:bCs/>
        </w:rPr>
        <w:t>darea, în tranşă unică, de către pârât, a unei despăgubiri egale cu diferenţa dintre drepturile salariale efectiv încasate şi drepturile salariale cuvenite la nivelul maxim de salarizare, sume actualizate cu rata inflaţiei până la data plăţii efective, prin aplicarea nediscriminatorie a reglementărilor art. I alin. (1) din O.U.G. nr. 115/2023 din 14 decembrie 2023.</w:t>
      </w:r>
    </w:p>
    <w:p w:rsidRPr="003140EA" w:rsidR="000D2FBE" w:rsidP="003140EA">
      <w:pPr>
        <w:ind w:firstLine="708"/>
        <w:jc w:val="both"/>
        <w:rPr>
          <w:bCs/>
        </w:rPr>
      </w:pPr>
      <w:r w:rsidRPr="003140EA">
        <w:rPr>
          <w:bCs/>
        </w:rPr>
        <w:t>De asemenea, reclamanţii au invocat excepţia de neconstituţionalitate cu referire la prevederile art. I pct.1 din OUG nr. 127/2023 din 28 decemb</w:t>
      </w:r>
      <w:r w:rsidRPr="003140EA">
        <w:rPr>
          <w:bCs/>
        </w:rPr>
        <w:t>rie 2023 privind introducerea dispoziţiilor alin.(7) la art. I al OUG nr. 115/2023 pe care o modifică şi o completează, urmând că instanţa competentă a Tribunalului</w:t>
      </w:r>
      <w:r w:rsidR="00C51E3A">
        <w:rPr>
          <w:bCs/>
        </w:rPr>
        <w:t xml:space="preserve"> ...</w:t>
      </w:r>
      <w:r w:rsidRPr="003140EA">
        <w:rPr>
          <w:bCs/>
        </w:rPr>
        <w:t xml:space="preserve"> să procedeze la sesizarea Curţii Constituţionale.</w:t>
      </w:r>
    </w:p>
    <w:p w:rsidRPr="003140EA" w:rsidR="000D2FBE" w:rsidP="003140EA">
      <w:pPr>
        <w:ind w:firstLine="708"/>
        <w:jc w:val="both"/>
        <w:rPr>
          <w:bCs/>
        </w:rPr>
      </w:pPr>
      <w:r w:rsidRPr="003140EA">
        <w:rPr>
          <w:bCs/>
        </w:rPr>
        <w:t>Reclamanţii au apreciat ca nefiind obligatorie plângerea prealabilă în cau</w:t>
      </w:r>
      <w:r w:rsidRPr="003140EA">
        <w:rPr>
          <w:bCs/>
        </w:rPr>
        <w:t>za pendinte.</w:t>
      </w:r>
    </w:p>
    <w:p w:rsidRPr="003140EA" w:rsidR="000D2FBE" w:rsidP="003140EA">
      <w:pPr>
        <w:ind w:firstLine="708"/>
        <w:jc w:val="both"/>
        <w:rPr>
          <w:bCs/>
        </w:rPr>
      </w:pPr>
      <w:r w:rsidRPr="003140EA">
        <w:rPr>
          <w:bCs/>
        </w:rPr>
        <w:t xml:space="preserve">Pe fondul cauzei, reclamanţii au arătat că, în vederea „înlăturării inechităţilor, discriminărilor şi discrepanţelor de ordin salarial existente în prezent între angajaţii ministerului şi cel al unităţilor </w:t>
      </w:r>
      <w:r w:rsidRPr="003140EA">
        <w:rPr>
          <w:bCs/>
        </w:rPr>
        <w:t xml:space="preserve">subordonate, precum şi în temeiul Deciziei nr. </w:t>
      </w:r>
      <w:r w:rsidR="00C51E3A">
        <w:rPr>
          <w:bCs/>
        </w:rPr>
        <w:t>...</w:t>
      </w:r>
      <w:r w:rsidRPr="003140EA">
        <w:rPr>
          <w:bCs/>
        </w:rPr>
        <w:t xml:space="preserve">/2018 a intrat în vigoare OUG nr. 81/2023, prin care însuşi legiuitorul a recunoscut necesitatea existenţei acestui act normativ care să reglementeze aceste aspecte, atât pentru prezent, cât şi </w:t>
      </w:r>
      <w:r w:rsidRPr="003140EA">
        <w:rPr>
          <w:bCs/>
          <w:i/>
          <w:iCs/>
        </w:rPr>
        <w:t>ex tunc</w:t>
      </w:r>
      <w:r w:rsidRPr="003140EA">
        <w:rPr>
          <w:bCs/>
        </w:rPr>
        <w:t>.</w:t>
      </w:r>
    </w:p>
    <w:p w:rsidRPr="003140EA" w:rsidR="000D2FBE" w:rsidP="003140EA">
      <w:pPr>
        <w:ind w:firstLine="708"/>
        <w:jc w:val="both"/>
        <w:rPr>
          <w:bCs/>
        </w:rPr>
      </w:pPr>
      <w:r w:rsidRPr="003140EA">
        <w:rPr>
          <w:bCs/>
        </w:rPr>
        <w:t>În calitate de angajator, pârâtul, deşi a emis ordinele de reîncadrare pe noua lege a salarizării, Legea nr. 153/2017, iar salariile de bază chiar dacă au avut un alt cuantum decât cel anterior, aceasta s-a petrecut numai de la intrarea în vigoare a OUG nr. 8</w:t>
      </w:r>
      <w:r w:rsidRPr="003140EA">
        <w:rPr>
          <w:bCs/>
        </w:rPr>
        <w:t>1/2023, şi nu cu efect retroactiv, deşi nu era necesară şi apariţia acestui act normativ pentru a se da eficienţă aspectelor legale anterior menţionate.</w:t>
      </w:r>
    </w:p>
    <w:p w:rsidRPr="003140EA" w:rsidR="000D2FBE" w:rsidP="003140EA">
      <w:pPr>
        <w:ind w:firstLine="708"/>
        <w:jc w:val="both"/>
        <w:rPr>
          <w:bCs/>
        </w:rPr>
      </w:pPr>
      <w:r w:rsidRPr="003140EA">
        <w:rPr>
          <w:bCs/>
        </w:rPr>
        <w:t xml:space="preserve">Practic, prin acest nou act normativ, pârâtul nu a făcut decât să recunoască drepturile salariale care li se cuveneau încă de la 01.01.2018, însă nu le-a acordat retroactiv, ci doar de la momentul intrării </w:t>
      </w:r>
      <w:r w:rsidRPr="003140EA">
        <w:rPr>
          <w:bCs/>
        </w:rPr>
        <w:t>în vigoare a OUG nr. 81/2023.</w:t>
      </w:r>
    </w:p>
    <w:p w:rsidRPr="003140EA" w:rsidR="000D2FBE" w:rsidP="003140EA">
      <w:pPr>
        <w:ind w:firstLine="708"/>
        <w:jc w:val="both"/>
        <w:rPr>
          <w:bCs/>
        </w:rPr>
      </w:pPr>
      <w:r w:rsidRPr="003140EA">
        <w:rPr>
          <w:bCs/>
        </w:rPr>
        <w:t>În altă ordine de idei, fără nicio legătură cu prevederile OUG nr. 81/2023, în contextul necesităţii adoptării Strategiei f</w:t>
      </w:r>
      <w:r w:rsidRPr="003140EA">
        <w:rPr>
          <w:bCs/>
        </w:rPr>
        <w:t>iscal-bugetare pentru perioada 2024-2026, a legii bugetului de stat pentru 2024, precum şi a legii bugetului asigurărilor sociale de stat pentru 2024, luând în considerare angajamentele asumate din cadrul Componentei C8, precum şi obiectivele Programului de guvernare 2023-2024, la data de 14.12.2023 s-a emis OUG nr. 115/2023.</w:t>
      </w:r>
    </w:p>
    <w:p w:rsidRPr="003140EA" w:rsidR="000D2FBE" w:rsidP="003140EA">
      <w:pPr>
        <w:ind w:firstLine="708"/>
        <w:jc w:val="both"/>
        <w:rPr>
          <w:bCs/>
        </w:rPr>
      </w:pPr>
      <w:r w:rsidRPr="003140EA">
        <w:rPr>
          <w:bCs/>
        </w:rPr>
        <w:t>Reclamanţii au arătat că prevederile OUG nr. 115/2023 nu intră în contradicţie, nu contravin, nu completează, nu modifică, nu exclud prevederile OUG nr. 81/2023, intenţia legiuitorului</w:t>
      </w:r>
      <w:r w:rsidRPr="003140EA">
        <w:rPr>
          <w:bCs/>
        </w:rPr>
        <w:t xml:space="preserve"> fiind aceea de a crea cadrul legal de care să beneficieze întreg personalul plătit din fondurile publice, inclusiv reclamanţii, angajaţi ai Ministerului Finanţelor.</w:t>
      </w:r>
    </w:p>
    <w:p w:rsidRPr="003140EA" w:rsidR="000D2FBE" w:rsidP="003140EA">
      <w:pPr>
        <w:ind w:firstLine="708"/>
        <w:jc w:val="both"/>
        <w:rPr>
          <w:bCs/>
        </w:rPr>
      </w:pPr>
      <w:r w:rsidRPr="003140EA">
        <w:rPr>
          <w:bCs/>
        </w:rPr>
        <w:t>Ulterior, prin OUG nr. 127/2023 s-a încercat inducerea ideii de excludere a reclamanţilor, fiind evidentă discriminarea acestora şi, mai mult, încălcarea prevederilor Legii fundame</w:t>
      </w:r>
      <w:r w:rsidRPr="003140EA">
        <w:rPr>
          <w:bCs/>
        </w:rPr>
        <w:t>ntale.</w:t>
      </w:r>
    </w:p>
    <w:p w:rsidRPr="003140EA" w:rsidR="000D2FBE" w:rsidP="003140EA">
      <w:pPr>
        <w:ind w:firstLine="708"/>
        <w:jc w:val="both"/>
        <w:rPr>
          <w:bCs/>
        </w:rPr>
      </w:pPr>
      <w:r w:rsidRPr="003140EA">
        <w:rPr>
          <w:bCs/>
        </w:rPr>
        <w:t>Astfel, reclamanţii au apreciat evidentă eroarea în care s-a aflat legiuitorul cu privire la art. I pct.1 din OUG nr. 127/2023, în sensul introducerii alineatu</w:t>
      </w:r>
      <w:r w:rsidRPr="003140EA">
        <w:rPr>
          <w:bCs/>
        </w:rPr>
        <w:t>lui (7) la OUG nr. 115/2023, prin care s-a produs excluderea reclamanţilor de la majorarea de 5%.</w:t>
      </w:r>
    </w:p>
    <w:p w:rsidRPr="003140EA" w:rsidR="000D2FBE" w:rsidP="003140EA">
      <w:pPr>
        <w:ind w:firstLine="708"/>
        <w:jc w:val="both"/>
        <w:rPr>
          <w:bCs/>
        </w:rPr>
      </w:pPr>
      <w:r w:rsidRPr="003140EA">
        <w:rPr>
          <w:bCs/>
        </w:rPr>
        <w:t>În continuare, reclamanţii au înţeles să invoce excepţia de neconstituţionalitate a dispoziţiilor art. I pct.1 alin.(7) din OUG 127/2023, potrivit căruia "(7) Prin excepţie de la prevederile alin. (1), pentru personalul care a beneficiat de majorarea salariilor de bază prin aplicarea Ordonanţei de urgenţă a Guvernu</w:t>
      </w:r>
      <w:r w:rsidRPr="003140EA">
        <w:rPr>
          <w:bCs/>
        </w:rPr>
        <w:t>lui nr. 81/2023 privind consolidarea capacităţii instituţionale a Ministerului Finanţelor, exercit</w:t>
      </w:r>
      <w:r w:rsidRPr="003140EA">
        <w:rPr>
          <w:bCs/>
        </w:rPr>
        <w:t>area controlului financiar de specialitate al statului, pentru unele reglementări specifice, precum şi pentru modificarea şi completarea unor acte normative, cu modificările şi completările ulterioare, respectiv aplicarea Legii nr. 371/2023 privind aprobarea Ordonanţei Guvernului nr. 21/2023 pentru modificarea şi completarea Legii nr. 95/2006 privind reforma în domeniul sănătăţii, precum şi pentru modificarea şi completarea unor acte normative cu impact în domeniul sănătăţii, precum şi pentru personalul din</w:t>
      </w:r>
      <w:r w:rsidRPr="003140EA">
        <w:rPr>
          <w:bCs/>
        </w:rPr>
        <w:t xml:space="preserve"> sistemul de justiţie pentru care în cursul anului 2023, prin acte administrative ale ordonatorilor de credite, au fost stabilite majorări ale salariilor de bază/indemnizaţiilor de încadrare, în anul 2024, începând cu data de 1 ianuarie, nivelul salariilor de bază/indemnizaţiilor de încadrare se menţine la nivelul stabilit pentru luna v decembrie 2023.", apreciind dispoziţiile OUG nr. 127/2023 sus-menţionate neconstituţionale şi discriminatorii.</w:t>
      </w:r>
    </w:p>
    <w:p w:rsidRPr="003140EA" w:rsidR="000D2FBE" w:rsidP="003140EA">
      <w:pPr>
        <w:ind w:firstLine="708"/>
        <w:jc w:val="both"/>
        <w:rPr>
          <w:bCs/>
        </w:rPr>
      </w:pPr>
      <w:r w:rsidRPr="003140EA">
        <w:rPr>
          <w:bCs/>
        </w:rPr>
        <w:t xml:space="preserve">În concluzie, reclamanţii au arătat că dispoziţiile Legii nr. </w:t>
      </w:r>
      <w:r w:rsidRPr="003140EA">
        <w:rPr>
          <w:bCs/>
        </w:rPr>
        <w:t>153/2017, precum şi ale OUG nr. 115/2023 se aplică funcţionarilor publici şi personalului contractual din cadrul instituţiilor publice, legea definind beneficiarii că personal din autorităţi şi instituţii publice. Aşadar, au apreciat discriminatorie şi neconstituţională dispoziţia cuprinsă în art. I pct. 1 alin. (7) din OUG nr. 127/2023, motiv pentru care au solicitat sesizarea Curţii Constituţionale, admiterea excepţiei de neconstituţionalitate şi, pe cale de consecinţă, pe fondul cauzei, admiterea acţiuni</w:t>
      </w:r>
      <w:r w:rsidRPr="003140EA">
        <w:rPr>
          <w:bCs/>
        </w:rPr>
        <w:t>i sub restul capetelor de cerere, astfel cum au fost dezvoltate în petitul acţiunii.</w:t>
      </w:r>
    </w:p>
    <w:p w:rsidRPr="003140EA" w:rsidR="000D2FBE" w:rsidP="003140EA">
      <w:pPr>
        <w:ind w:firstLine="708"/>
        <w:jc w:val="both"/>
        <w:rPr>
          <w:bCs/>
        </w:rPr>
      </w:pPr>
      <w:r w:rsidRPr="003140EA">
        <w:rPr>
          <w:bCs/>
        </w:rPr>
        <w:t xml:space="preserve">Sub aspect probatoriu, reclamanţii au solicitat încuviinţarea probei cu înscrisuri. </w:t>
      </w:r>
    </w:p>
    <w:p w:rsidRPr="003140EA" w:rsidR="000D2FBE" w:rsidP="003140EA">
      <w:pPr>
        <w:ind w:firstLine="708"/>
      </w:pPr>
      <w:r w:rsidRPr="003140EA">
        <w:rPr>
          <w:b/>
          <w:bCs/>
          <w:i/>
          <w:iCs/>
        </w:rPr>
        <w:t>I.2. Apărările formulate în cauză</w:t>
      </w:r>
    </w:p>
    <w:p w:rsidRPr="003140EA" w:rsidR="000D2FBE" w:rsidP="003140EA">
      <w:pPr>
        <w:ind w:firstLine="708"/>
        <w:jc w:val="both"/>
      </w:pPr>
      <w:r w:rsidRPr="003140EA">
        <w:t xml:space="preserve">Pârâtul </w:t>
      </w:r>
      <w:r w:rsidRPr="003140EA">
        <w:rPr>
          <w:b/>
          <w:bCs/>
        </w:rPr>
        <w:t xml:space="preserve">Ministerul Finanţelor </w:t>
      </w:r>
      <w:r w:rsidRPr="003140EA">
        <w:t xml:space="preserve">a formulat </w:t>
      </w:r>
      <w:r w:rsidRPr="003140EA">
        <w:rPr>
          <w:b/>
          <w:bCs/>
          <w:i/>
          <w:iCs/>
        </w:rPr>
        <w:t>întâmpinare</w:t>
      </w:r>
      <w:r w:rsidRPr="003140EA">
        <w:t xml:space="preserve"> prin care a solicitat respingerea cererii, ca neîntemeiată.</w:t>
      </w:r>
    </w:p>
    <w:p w:rsidRPr="003140EA" w:rsidR="000D2FBE" w:rsidP="003140EA">
      <w:pPr>
        <w:ind w:firstLine="708"/>
        <w:jc w:val="both"/>
      </w:pPr>
      <w:r w:rsidRPr="003140EA">
        <w:t>Având în vedere faptul că, urmare punerii în aplicare a prevederilor Ordonanţei de urgenţă a Guvernului nr. 81/2023, în fapt, au fost majorate salariile de bază ale personalului din cadrul Minist</w:t>
      </w:r>
      <w:r w:rsidRPr="003140EA">
        <w:t>erului Finanţelor, iar potrivit prevederilor Ordonanţei de urgenţă a Guvernului nr. 115/2023, salariile de bază pentru personalul care a beneficiat de drepturi salariale stabilite prin Ordonanţa de urgenţă a Guvernului nr. 81/2023, începând cu data de 1 ianuarie, se menţin la nivelul stabilit pentru luna decembrie 2023, ordonatorul de credite în mod corect nu a aplicat majorarea a cuantumului brut al salariilor de bază cu 5% faţă de nivelul acordat pentru luna decembrie 2023, începând cu 01 ianuarie 2024.</w:t>
      </w:r>
    </w:p>
    <w:p w:rsidRPr="003140EA" w:rsidR="000D2FBE" w:rsidP="003140EA">
      <w:pPr>
        <w:ind w:firstLine="708"/>
        <w:jc w:val="both"/>
      </w:pPr>
      <w:r w:rsidRPr="003140EA">
        <w:t>C</w:t>
      </w:r>
      <w:r w:rsidRPr="003140EA">
        <w:t>u privire la excepţia de neconstituţionalitate a dispoziţiilor art. I pct. 1 alin.(7) din Ordonanţa de urgenţă a Guvernului nr. 127/2023, pârâtul a învederat faptul că, în prezent, în ceea ce priveşte politica bugetară, pentru România a fost declanşată procedura de deficit excesiv (EDP) întrucât deficitul ESA a depăşit pragul stabilit de reglementările europene de 3% din PIB în anul 2019.</w:t>
      </w:r>
    </w:p>
    <w:p w:rsidRPr="003140EA" w:rsidR="000D2FBE" w:rsidP="003140EA">
      <w:pPr>
        <w:ind w:firstLine="708"/>
        <w:jc w:val="both"/>
      </w:pPr>
      <w:r w:rsidRPr="003140EA">
        <w:t>În această situaţie, s-a impus adoptarea de măsuri care să limiteze creşterea cheltuielilor permanente, până la un nivel</w:t>
      </w:r>
      <w:r w:rsidRPr="003140EA">
        <w:t xml:space="preserve"> care să permită respectarea condiţionalităţilor asumate de Guvernul României, inclusiv în ceea ce priveşte nivelul deficitului bugetar şi să evite crearea premiselor unui dezechilibru bugetar, cu consecinţe negative asupra performanţelor fiscale şi externe ale României.</w:t>
      </w:r>
    </w:p>
    <w:p w:rsidRPr="003140EA" w:rsidR="000D2FBE" w:rsidP="003140EA">
      <w:pPr>
        <w:ind w:firstLine="708"/>
        <w:jc w:val="both"/>
      </w:pPr>
      <w:r w:rsidRPr="003140EA">
        <w:t>Astfel, în vederea elaborării bugetului pe anul 2024 a fost necesară aprobarea unor reglementări care să stea la baza stabilirii cheltuielilor bugetare pentru 2024.</w:t>
      </w:r>
    </w:p>
    <w:p w:rsidRPr="003140EA" w:rsidR="000D2FBE" w:rsidP="003140EA">
      <w:pPr>
        <w:ind w:firstLine="708"/>
        <w:jc w:val="both"/>
      </w:pPr>
      <w:r w:rsidRPr="003140EA">
        <w:t>În consecinţă, pârâtul a apreciat că este dreptul şi obligaţia autorităţii legiuitoare să elaboreze măsuri de politică legislativă în domeniul salariz</w:t>
      </w:r>
      <w:r w:rsidRPr="003140EA">
        <w:t>ării personalului plătit din fonduri publice, în concordantă cu condiţiile economice şi sociale existente la un moment dat.</w:t>
      </w:r>
    </w:p>
    <w:p w:rsidRPr="003140EA" w:rsidR="000D2FBE" w:rsidP="003140EA">
      <w:pPr>
        <w:ind w:firstLine="708"/>
        <w:jc w:val="both"/>
        <w:rPr>
          <w:bCs/>
        </w:rPr>
      </w:pPr>
      <w:r w:rsidRPr="003140EA">
        <w:t>În susţinerea apărărilor, partea pârâtă a solicitat încuviinţarea probei cu înscrisuri, precum şi de orice mijloc de probă ce se va dovedi pertinent, concludent şi util soluţionării pricinii.</w:t>
      </w:r>
    </w:p>
    <w:p w:rsidRPr="003140EA" w:rsidR="000D2FBE" w:rsidP="003140EA">
      <w:pPr>
        <w:ind w:firstLine="708"/>
        <w:jc w:val="both"/>
        <w:rPr>
          <w:bCs/>
        </w:rPr>
      </w:pPr>
      <w:r w:rsidRPr="003140EA">
        <w:rPr>
          <w:bCs/>
        </w:rPr>
        <w:t xml:space="preserve">Prin </w:t>
      </w:r>
      <w:r w:rsidRPr="003140EA">
        <w:rPr>
          <w:b/>
          <w:bCs/>
          <w:i/>
        </w:rPr>
        <w:t>s</w:t>
      </w:r>
      <w:r w:rsidRPr="003140EA">
        <w:rPr>
          <w:b/>
          <w:bCs/>
          <w:i/>
          <w:iCs/>
        </w:rPr>
        <w:t>entinţa civilă</w:t>
      </w:r>
      <w:r w:rsidRPr="003140EA">
        <w:rPr>
          <w:b/>
          <w:bCs/>
          <w:i/>
        </w:rPr>
        <w:t xml:space="preserve"> nr. </w:t>
      </w:r>
      <w:r w:rsidR="00C51E3A">
        <w:rPr>
          <w:b/>
          <w:bCs/>
          <w:i/>
        </w:rPr>
        <w:t>...</w:t>
      </w:r>
      <w:r w:rsidRPr="003140EA">
        <w:rPr>
          <w:b/>
          <w:bCs/>
          <w:i/>
        </w:rPr>
        <w:t>/</w:t>
      </w:r>
      <w:r w:rsidR="00C51E3A">
        <w:rPr>
          <w:b/>
          <w:bCs/>
          <w:i/>
        </w:rPr>
        <w:t>..</w:t>
      </w:r>
      <w:r w:rsidRPr="003140EA">
        <w:rPr>
          <w:b/>
          <w:bCs/>
          <w:i/>
        </w:rPr>
        <w:t xml:space="preserve">.2024, </w:t>
      </w:r>
      <w:r w:rsidRPr="003140EA">
        <w:rPr>
          <w:bCs/>
        </w:rPr>
        <w:t>Tribunal</w:t>
      </w:r>
      <w:r w:rsidRPr="003140EA">
        <w:rPr>
          <w:bCs/>
        </w:rPr>
        <w:t xml:space="preserve">ul </w:t>
      </w:r>
      <w:r w:rsidR="00C51E3A">
        <w:rPr>
          <w:bCs/>
        </w:rPr>
        <w:t>....</w:t>
      </w:r>
      <w:r w:rsidRPr="003140EA">
        <w:rPr>
          <w:bCs/>
        </w:rPr>
        <w:t xml:space="preserve"> - Secţia </w:t>
      </w:r>
      <w:r w:rsidR="00C51E3A">
        <w:rPr>
          <w:bCs/>
        </w:rPr>
        <w:t>...</w:t>
      </w:r>
      <w:r w:rsidRPr="003140EA">
        <w:rPr>
          <w:bCs/>
        </w:rPr>
        <w:t xml:space="preserve"> contencios administrativ şi fiscal a admis excepţia necompetenţei materiale a  Tribunalului </w:t>
      </w:r>
      <w:r w:rsidR="00C51E3A">
        <w:rPr>
          <w:bCs/>
        </w:rPr>
        <w:t>...</w:t>
      </w:r>
      <w:r w:rsidRPr="003140EA">
        <w:rPr>
          <w:bCs/>
        </w:rPr>
        <w:t xml:space="preserve"> – Secţia </w:t>
      </w:r>
      <w:r w:rsidR="00C51E3A">
        <w:rPr>
          <w:bCs/>
        </w:rPr>
        <w:t>...</w:t>
      </w:r>
      <w:r w:rsidRPr="003140EA">
        <w:rPr>
          <w:bCs/>
        </w:rPr>
        <w:t xml:space="preserve"> de Contencios Administrativ şi Fiscal, invocată din oficiu şi a declinat competenţa de soluţionare a cauzei în favoarea Curţii de Apel </w:t>
      </w:r>
      <w:r w:rsidR="00C51E3A">
        <w:rPr>
          <w:bCs/>
        </w:rPr>
        <w:t>...</w:t>
      </w:r>
      <w:r w:rsidRPr="003140EA">
        <w:rPr>
          <w:bCs/>
        </w:rPr>
        <w:t xml:space="preserve"> – Secţiile de Contencios Administrativ şi Fiscal.</w:t>
      </w:r>
    </w:p>
    <w:p w:rsidRPr="003140EA" w:rsidR="000D2FBE" w:rsidP="003140EA">
      <w:pPr>
        <w:ind w:firstLine="708"/>
        <w:jc w:val="both"/>
        <w:rPr>
          <w:b/>
          <w:bCs/>
        </w:rPr>
      </w:pPr>
      <w:r w:rsidRPr="003140EA">
        <w:rPr>
          <w:bCs/>
        </w:rPr>
        <w:t xml:space="preserve">În consecinţă, la data de </w:t>
      </w:r>
      <w:r w:rsidR="00C51E3A">
        <w:rPr>
          <w:bCs/>
        </w:rPr>
        <w:t>..</w:t>
      </w:r>
      <w:r w:rsidRPr="003140EA">
        <w:rPr>
          <w:bCs/>
        </w:rPr>
        <w:t xml:space="preserve">.2024, pe rolul Curţii de Apel </w:t>
      </w:r>
      <w:r w:rsidR="00C51E3A">
        <w:rPr>
          <w:bCs/>
        </w:rPr>
        <w:t>...</w:t>
      </w:r>
      <w:r w:rsidRPr="003140EA" w:rsidR="003140EA">
        <w:rPr>
          <w:bCs/>
        </w:rPr>
        <w:t xml:space="preserve">- </w:t>
      </w:r>
      <w:r w:rsidRPr="003140EA">
        <w:rPr>
          <w:bCs/>
        </w:rPr>
        <w:t xml:space="preserve">Secţia </w:t>
      </w:r>
      <w:r w:rsidR="00C51E3A">
        <w:rPr>
          <w:bCs/>
        </w:rPr>
        <w:t>...</w:t>
      </w:r>
      <w:r w:rsidRPr="003140EA">
        <w:rPr>
          <w:bCs/>
        </w:rPr>
        <w:t xml:space="preserve"> contencios administrativ şi fiscal a fost înregistrat </w:t>
      </w:r>
      <w:r w:rsidRPr="003140EA">
        <w:rPr>
          <w:b/>
          <w:bCs/>
        </w:rPr>
        <w:t xml:space="preserve">dosarul nr. </w:t>
      </w:r>
      <w:r w:rsidR="00C51E3A">
        <w:rPr>
          <w:b/>
          <w:bCs/>
        </w:rPr>
        <w:t>...</w:t>
      </w:r>
      <w:r w:rsidRPr="003140EA">
        <w:rPr>
          <w:b/>
          <w:bCs/>
        </w:rPr>
        <w:t>/</w:t>
      </w:r>
      <w:r w:rsidR="00C51E3A">
        <w:rPr>
          <w:b/>
          <w:bCs/>
        </w:rPr>
        <w:t>...</w:t>
      </w:r>
      <w:r w:rsidRPr="003140EA">
        <w:rPr>
          <w:b/>
          <w:bCs/>
        </w:rPr>
        <w:t>/2024.</w:t>
      </w:r>
    </w:p>
    <w:p w:rsidRPr="003140EA" w:rsidR="000D2FBE" w:rsidP="003140EA">
      <w:pPr>
        <w:ind w:firstLine="708"/>
        <w:jc w:val="both"/>
        <w:rPr>
          <w:b/>
          <w:i/>
          <w:iCs/>
        </w:rPr>
      </w:pPr>
      <w:r w:rsidRPr="003140EA">
        <w:rPr>
          <w:b/>
          <w:i/>
          <w:iCs/>
        </w:rPr>
        <w:t>1.3. Aspecte prealabile</w:t>
      </w:r>
    </w:p>
    <w:p w:rsidRPr="003140EA" w:rsidR="000D2FBE" w:rsidP="003140EA">
      <w:pPr>
        <w:ind w:firstLine="708"/>
        <w:jc w:val="both"/>
        <w:rPr>
          <w:bCs/>
        </w:rPr>
      </w:pPr>
      <w:r w:rsidRPr="003140EA">
        <w:rPr>
          <w:bCs/>
        </w:rPr>
        <w:t>La termenul de</w:t>
      </w:r>
      <w:r w:rsidRPr="003140EA">
        <w:rPr>
          <w:bCs/>
        </w:rPr>
        <w:t xml:space="preserve"> judecată din data de </w:t>
      </w:r>
      <w:r w:rsidR="00C51E3A">
        <w:rPr>
          <w:bCs/>
        </w:rPr>
        <w:t>...</w:t>
      </w:r>
      <w:r w:rsidRPr="003140EA">
        <w:rPr>
          <w:bCs/>
        </w:rPr>
        <w:t>.2025, Curtea a pus în discuţie, din oficiu, urmând să analizeze o eventuală excepţie a necompetenţei materiale şi a invocat excepţia lipsei calităţii procesuale pasive a pârâtului chemat în judecată, Ministerul Finanţelor şi, în subsidiar, urmând să fie analizată admisibilitatea cererii de sesizarea a Curţii Constituţionale a României.</w:t>
      </w:r>
    </w:p>
    <w:p w:rsidRPr="003140EA" w:rsidR="000D2FBE" w:rsidP="003140EA">
      <w:pPr>
        <w:tabs>
          <w:tab w:val="left" w:pos="1410"/>
          <w:tab w:val="left" w:pos="6795"/>
        </w:tabs>
        <w:ind w:firstLine="709"/>
        <w:jc w:val="both"/>
      </w:pPr>
      <w:r w:rsidRPr="003140EA">
        <w:rPr>
          <w:b/>
          <w:bCs/>
        </w:rPr>
        <w:t>II. Soluţia şi considerentele Curţii asupra cererii de chemare în judecată</w:t>
      </w:r>
    </w:p>
    <w:p w:rsidRPr="003140EA" w:rsidR="000D2FBE" w:rsidP="003140EA">
      <w:pPr>
        <w:ind w:firstLine="708"/>
        <w:jc w:val="both"/>
        <w:rPr>
          <w:b/>
          <w:bCs/>
          <w:i/>
        </w:rPr>
      </w:pPr>
      <w:r w:rsidRPr="003140EA">
        <w:rPr>
          <w:b/>
          <w:bCs/>
          <w:i/>
        </w:rPr>
        <w:t>Analizând actele şi lucrările dosarului cu privire la excepția necompeten</w:t>
      </w:r>
      <w:r w:rsidRPr="003140EA">
        <w:rPr>
          <w:b/>
          <w:bCs/>
          <w:i/>
        </w:rPr>
        <w:t xml:space="preserve">ţei materiale şi excepţia lipsei calității procesual pasive, pe care instanța le va soluționa cu prioritate, în temeiul art. 248 C.pr.civ., Curtea reţine următoarele: </w:t>
      </w:r>
    </w:p>
    <w:p w:rsidRPr="003140EA" w:rsidR="000D2FBE" w:rsidP="003140EA">
      <w:pPr>
        <w:ind w:firstLine="708"/>
        <w:jc w:val="both"/>
        <w:rPr>
          <w:bCs/>
          <w:iCs/>
        </w:rPr>
      </w:pPr>
      <w:r w:rsidRPr="003140EA">
        <w:rPr>
          <w:bCs/>
          <w:iCs/>
        </w:rPr>
        <w:t xml:space="preserve">Cu privire la </w:t>
      </w:r>
      <w:r w:rsidRPr="003140EA">
        <w:rPr>
          <w:bCs/>
          <w:i/>
        </w:rPr>
        <w:t>excepţia necompetenţei materiale</w:t>
      </w:r>
      <w:r w:rsidRPr="003140EA">
        <w:rPr>
          <w:bCs/>
          <w:iCs/>
        </w:rPr>
        <w:t xml:space="preserve">, examinând excepția invocată, Curtea reține că prezenta acțiune este fundamentată pe dispoziţiile art. 9 din Legea nr. 554/2004, potrivit cărora „(1) Persoana vătămată într-un drept al său ori într-un interes legitim prin ordonanțe sau dispoziții din ordonanțe poate introduce acțiune la instanța </w:t>
      </w:r>
      <w:r w:rsidRPr="003140EA">
        <w:rPr>
          <w:bCs/>
          <w:iCs/>
        </w:rPr>
        <w:t xml:space="preserve">de contencios administrativ, însoțită de excepția de neconstituționalitate, în măsura în care obiectul principal nu este constatarea neconstituționalității ordonanței sau a dispoziției din ordonanță. (…)  (5) Acțiunea prevăzută de prezentul articol poate avea ca obiect </w:t>
      </w:r>
      <w:r w:rsidRPr="003140EA">
        <w:rPr>
          <w:bCs/>
          <w:i/>
        </w:rPr>
        <w:t>acordarea de despăgubiri pentru prejudiciile cauzate prin ordonanțe ale Guvernului</w:t>
      </w:r>
      <w:r w:rsidRPr="003140EA">
        <w:rPr>
          <w:bCs/>
          <w:iCs/>
        </w:rPr>
        <w:t>, anularea actelor administrative emise în baza acestora,  precum și, după caz, obligarea unei autorități publice la emiterea unui act administrativ sau la real</w:t>
      </w:r>
      <w:r w:rsidRPr="003140EA">
        <w:rPr>
          <w:bCs/>
          <w:iCs/>
        </w:rPr>
        <w:t>izarea unei anumite operațiuni administrative”. [s.n.].</w:t>
      </w:r>
    </w:p>
    <w:p w:rsidRPr="003140EA" w:rsidR="000D2FBE" w:rsidP="003140EA">
      <w:pPr>
        <w:ind w:firstLine="708"/>
        <w:jc w:val="both"/>
        <w:rPr>
          <w:bCs/>
          <w:iCs/>
        </w:rPr>
      </w:pPr>
      <w:r w:rsidRPr="003140EA">
        <w:rPr>
          <w:bCs/>
          <w:iCs/>
        </w:rPr>
        <w:t>În prezentul litigiu, reclamanţii au solicitat despăgubiri egale cu diferenţa dintre drepturile salariale efectiv încasate şi drepturile salariale cuvenite la nivelul maxim de salarizare, sume actualizate cu rata inflaţiei până la data plăţii efective, prin aplicarea nediscriminatorie a reglementărilor art.1 alin. (1) din OUG nr. 115/2023 din 14.12.2023, cererea de chemare în judecată fiind întemeiată pe prevederile art. 9 din Legea contenciosului admi</w:t>
      </w:r>
      <w:r w:rsidRPr="003140EA">
        <w:rPr>
          <w:bCs/>
          <w:iCs/>
        </w:rPr>
        <w:t>nistrativ nr. 554/2004.</w:t>
      </w:r>
    </w:p>
    <w:p w:rsidRPr="003140EA" w:rsidR="000D2FBE" w:rsidP="003140EA">
      <w:pPr>
        <w:ind w:firstLine="708"/>
        <w:jc w:val="both"/>
        <w:rPr>
          <w:bCs/>
          <w:iCs/>
        </w:rPr>
      </w:pPr>
      <w:r w:rsidRPr="003140EA">
        <w:rPr>
          <w:bCs/>
          <w:iCs/>
        </w:rPr>
        <w:t>Art. 9 din Legea nr. 554/2004 constituie concretizarea, în plan legislativ, a principiului consacrat în art. 126 alin. (6) teza finală din Constituţia României, potrivit căruia instanţele de contencios administrativ sunt competente să soluţioneze cererile persoanelor vătămate prin ordonanţe sau, după caz, prin dispoziţii declarate neconstituţionale.</w:t>
      </w:r>
    </w:p>
    <w:p w:rsidRPr="003140EA" w:rsidR="000D2FBE" w:rsidP="003140EA">
      <w:pPr>
        <w:ind w:firstLine="708"/>
        <w:jc w:val="both"/>
        <w:rPr>
          <w:bCs/>
          <w:iCs/>
        </w:rPr>
      </w:pPr>
      <w:r w:rsidRPr="003140EA">
        <w:rPr>
          <w:bCs/>
          <w:iCs/>
        </w:rPr>
        <w:t xml:space="preserve"> Curtea reţine că pârâtul a fost chemat în judecată pentru obligarea sa la despăgubiri care nu vizează un raport de serviciu, ci răspund</w:t>
      </w:r>
      <w:r w:rsidRPr="003140EA">
        <w:rPr>
          <w:bCs/>
          <w:iCs/>
        </w:rPr>
        <w:t xml:space="preserve">erea civilă delictuală a Guvernului în calitate de emitent al ordonanţei apreciate de reclamanţi ca fiind neconstituţională şi care le-ar fi produs prejudicii în plan material. </w:t>
      </w:r>
    </w:p>
    <w:p w:rsidRPr="003140EA" w:rsidR="000D2FBE" w:rsidP="003140EA">
      <w:pPr>
        <w:ind w:firstLine="708"/>
        <w:jc w:val="both"/>
        <w:rPr>
          <w:bCs/>
          <w:iCs/>
        </w:rPr>
      </w:pPr>
      <w:r w:rsidRPr="003140EA">
        <w:rPr>
          <w:bCs/>
          <w:iCs/>
        </w:rPr>
        <w:t>În aceste condiții, în lipsa unei reglementări speciale, derogatorii, în ce privește competența de soluționare a cauzelor fundamentate pe art. 9 din Legea nr. 554/2004, competența se analizează în considerarea obiectului principal al acțiunii, în speță acordarea de despăgubiri, raportat la normele generale de competenţă în materia c</w:t>
      </w:r>
      <w:r w:rsidRPr="003140EA">
        <w:rPr>
          <w:bCs/>
          <w:iCs/>
        </w:rPr>
        <w:t xml:space="preserve">ontenciosului administrativ, statuate în art. 10 din lege. </w:t>
      </w:r>
    </w:p>
    <w:p w:rsidRPr="003140EA" w:rsidR="000D2FBE" w:rsidP="003140EA">
      <w:pPr>
        <w:ind w:firstLine="708"/>
        <w:jc w:val="both"/>
        <w:rPr>
          <w:bCs/>
          <w:iCs/>
        </w:rPr>
      </w:pPr>
      <w:r w:rsidRPr="003140EA">
        <w:rPr>
          <w:bCs/>
          <w:iCs/>
        </w:rPr>
        <w:t>Având în vedere cererea de chemare în judecată, Curtea constată că este competentă material în temeiul art.9 alin.(1), raportat la art.10 alin.(1) din Legea nr. 554/2004, motiv pentru care va respinge excepţia necompetenţei materiale.</w:t>
      </w:r>
    </w:p>
    <w:p w:rsidRPr="003140EA" w:rsidR="000D2FBE" w:rsidP="003140EA">
      <w:pPr>
        <w:ind w:firstLine="708"/>
        <w:jc w:val="both"/>
        <w:rPr>
          <w:bCs/>
          <w:iCs/>
        </w:rPr>
      </w:pPr>
      <w:r w:rsidRPr="003140EA">
        <w:rPr>
          <w:bCs/>
          <w:iCs/>
        </w:rPr>
        <w:t xml:space="preserve">Referitor la excepţia </w:t>
      </w:r>
      <w:r w:rsidRPr="003140EA">
        <w:rPr>
          <w:b/>
          <w:bCs/>
          <w:i/>
        </w:rPr>
        <w:t>lipsei calităţii procesuale pasive a pârâtului Ministerul Finanţelor</w:t>
      </w:r>
      <w:r w:rsidRPr="003140EA">
        <w:rPr>
          <w:bCs/>
          <w:iCs/>
        </w:rPr>
        <w:t>, Curtea reţine că una dintre condiţiile de exerciţiu ale acţiunii în justiţie este calitatea procesuală, ce presupune existenţ</w:t>
      </w:r>
      <w:r w:rsidRPr="003140EA">
        <w:rPr>
          <w:bCs/>
          <w:iCs/>
        </w:rPr>
        <w:t>a unei identităţi între persoana reclamantului şi persoana care este titular al dreptului în raportul juridic dedus judecății – calitate procesuală activă, şi, pe de altă parte, între persoana pârâtului şi cel obligat în baza aceluiași raport juridic – calitate procesuală pasivă.</w:t>
      </w:r>
    </w:p>
    <w:p w:rsidRPr="003140EA" w:rsidR="000D2FBE" w:rsidP="003140EA">
      <w:pPr>
        <w:ind w:firstLine="708"/>
        <w:jc w:val="both"/>
        <w:rPr>
          <w:bCs/>
          <w:iCs/>
        </w:rPr>
      </w:pPr>
      <w:r w:rsidRPr="003140EA">
        <w:rPr>
          <w:bCs/>
          <w:iCs/>
        </w:rPr>
        <w:t xml:space="preserve"> Instanța este obligată să verifice atât calitatea procesuală activă, cât şi calitatea procesuală pasivă, deoarece raportul de drept procesual nu se poate lega valabil decât între titularii dreptului ce rezultă din raport de drept </w:t>
      </w:r>
      <w:r w:rsidRPr="003140EA">
        <w:rPr>
          <w:bCs/>
          <w:iCs/>
        </w:rPr>
        <w:t>material dedus judecății.</w:t>
      </w:r>
    </w:p>
    <w:p w:rsidRPr="003140EA" w:rsidR="000D2FBE" w:rsidP="003140EA">
      <w:pPr>
        <w:ind w:firstLine="708"/>
        <w:jc w:val="both"/>
        <w:rPr>
          <w:bCs/>
          <w:iCs/>
        </w:rPr>
      </w:pPr>
      <w:r w:rsidRPr="003140EA">
        <w:rPr>
          <w:bCs/>
          <w:iCs/>
        </w:rPr>
        <w:t>Întrucât partea reclamantă este aceea care declanșează procedura judiciară, ei îi revine obligația de a justifica atât calitatea sa procesuală, cât şi pe cea a pârâtului.</w:t>
      </w:r>
    </w:p>
    <w:p w:rsidRPr="003140EA" w:rsidR="000D2FBE" w:rsidP="003140EA">
      <w:pPr>
        <w:ind w:firstLine="708"/>
        <w:jc w:val="both"/>
        <w:rPr>
          <w:bCs/>
          <w:iCs/>
        </w:rPr>
      </w:pPr>
      <w:r w:rsidRPr="003140EA">
        <w:rPr>
          <w:bCs/>
          <w:iCs/>
        </w:rPr>
        <w:t>În cauză, reclamanţii sunt salariaţi în cadrul Ministerului Finanţelor.</w:t>
      </w:r>
    </w:p>
    <w:p w:rsidRPr="003140EA" w:rsidR="000D2FBE" w:rsidP="003140EA">
      <w:pPr>
        <w:ind w:firstLine="708"/>
        <w:jc w:val="both"/>
        <w:rPr>
          <w:bCs/>
          <w:iCs/>
        </w:rPr>
      </w:pPr>
      <w:r w:rsidRPr="003140EA">
        <w:rPr>
          <w:bCs/>
          <w:iCs/>
        </w:rPr>
        <w:t>Aceştia au solicitat recalcularea şi plata, în tranşă unică, a unei despăgubiri egale cu diferenţa dintre drepturile salariale efectiv încasate şi drepturile salariale cuvenite la nivelul maxim de salarizare, sume actualizate cu rata inflaţiei</w:t>
      </w:r>
      <w:r w:rsidRPr="003140EA">
        <w:rPr>
          <w:bCs/>
          <w:iCs/>
        </w:rPr>
        <w:t xml:space="preserve"> până la data plăţii efective, prin aplicarea nediscriminatorie a reglementărilor art.1 alin. (1) din OUG nr. 115/2023 din 14.12.2023. În prezenta cauză, reclamanţii nu au solicitat și anularea unor acte administrative emise pentru punerea în aplicare a OUG  nr. 115/2023 și care să fi fost adoptate de pârâtul Ministerul Finanţelor.</w:t>
      </w:r>
    </w:p>
    <w:p w:rsidRPr="003140EA" w:rsidR="000D2FBE" w:rsidP="003140EA">
      <w:pPr>
        <w:ind w:firstLine="708"/>
        <w:jc w:val="both"/>
        <w:rPr>
          <w:bCs/>
          <w:iCs/>
        </w:rPr>
      </w:pPr>
      <w:r w:rsidRPr="003140EA">
        <w:rPr>
          <w:bCs/>
          <w:iCs/>
        </w:rPr>
        <w:t>Cauza juridică a cererii de chemare în judecată o reprezintă dispozițiile art. 9 din Legea nr. 554/2004, denumit „Acţiunile împotriva ordonanțelor Guvernului”, care reglementează</w:t>
      </w:r>
      <w:r w:rsidRPr="003140EA">
        <w:rPr>
          <w:bCs/>
          <w:iCs/>
        </w:rPr>
        <w:t xml:space="preserve"> încadrarea acțiunilor persoanelor vătămate prin ordonanţe neconstituţionale în mecanismul acțiunilor în contencios administrativ pornind de la premisa că fundamentul obligaţiei de reparare a vătămării constă în însăși adoptarea ordonanțelor neconstituționale şi a actelor administrative emise în aplicarea lor. </w:t>
      </w:r>
    </w:p>
    <w:p w:rsidRPr="003140EA" w:rsidR="000D2FBE" w:rsidP="003140EA">
      <w:pPr>
        <w:ind w:firstLine="708"/>
        <w:jc w:val="both"/>
        <w:rPr>
          <w:bCs/>
          <w:iCs/>
        </w:rPr>
      </w:pPr>
      <w:r w:rsidRPr="003140EA">
        <w:rPr>
          <w:bCs/>
          <w:iCs/>
        </w:rPr>
        <w:t>Raportat la dispozițiile art. 9 alin. (5) din Legea nr. 554/2004 – potrivit cărora, acțiunea prevăzută de prezentul articol poate avea ca obiect acordarea de despăgubiri pentru prejudiciile cauzate p</w:t>
      </w:r>
      <w:r w:rsidRPr="003140EA">
        <w:rPr>
          <w:bCs/>
          <w:iCs/>
        </w:rPr>
        <w:t>rin ordonanțe ale Guvernului, anularea actelor administrative emise în baza acestora, precum şi, după caz, obligarea unei autorități publice la emiterea unui act administrativ sau la realizarea unei anumite operațiuni administrative, instanța reține că raportul juridic de drept administrativ se creează între Guvern, ca emitent al actului normativ neconstituțional care a generat prejudicii și persoana vătămată.</w:t>
      </w:r>
    </w:p>
    <w:p w:rsidRPr="003140EA" w:rsidR="000D2FBE" w:rsidP="003140EA">
      <w:pPr>
        <w:ind w:firstLine="708"/>
        <w:jc w:val="both"/>
        <w:rPr>
          <w:bCs/>
          <w:iCs/>
        </w:rPr>
      </w:pPr>
      <w:r w:rsidRPr="003140EA">
        <w:rPr>
          <w:bCs/>
          <w:iCs/>
        </w:rPr>
        <w:t>În acest sens, trebuie avute în vedere prevederile art. 9 alin. (4) coroborate cu cele ale alin. (</w:t>
      </w:r>
      <w:r w:rsidRPr="003140EA">
        <w:rPr>
          <w:bCs/>
          <w:iCs/>
        </w:rPr>
        <w:t xml:space="preserve">5) din Legea nr. 554/2004 care angajează răspunderea administrativă patrimonială a emitentului OUG nr. 127/2023 din 28 decembrie 2023 pentru modificarea şi completarea unor acte normative, prorogarea unor termene, precum şi unele măsuri bugetare, care a modificat şi completat O.U.G. nr. 115/2023, respectiv a Guvernului României. </w:t>
      </w:r>
    </w:p>
    <w:p w:rsidRPr="003140EA" w:rsidR="000D2FBE" w:rsidP="003140EA">
      <w:pPr>
        <w:ind w:firstLine="708"/>
        <w:jc w:val="both"/>
        <w:rPr>
          <w:bCs/>
          <w:iCs/>
        </w:rPr>
      </w:pPr>
      <w:r w:rsidRPr="003140EA">
        <w:rPr>
          <w:bCs/>
          <w:iCs/>
        </w:rPr>
        <w:t>Prin urmare, față de dispozițiile art. 9 alin. (5) din Legea nr. 554/2004 rezultă că doar Guvernului României, instituția care a emis</w:t>
      </w:r>
      <w:r w:rsidRPr="003140EA">
        <w:t xml:space="preserve"> </w:t>
      </w:r>
      <w:r w:rsidRPr="003140EA">
        <w:rPr>
          <w:bCs/>
          <w:iCs/>
        </w:rPr>
        <w:t>OUG nr. 127/2023 pentru modificarea şi complet</w:t>
      </w:r>
      <w:r w:rsidRPr="003140EA">
        <w:rPr>
          <w:bCs/>
          <w:iCs/>
        </w:rPr>
        <w:t xml:space="preserve">area unor acte normative, prorogarea unor termene, precum şi unele măsuri bugetare poate avea calitate procesual pasivă în litigii precum cel de față și prin raportare la care reclamanţii solicită despăgubiri. </w:t>
      </w:r>
    </w:p>
    <w:p w:rsidRPr="003140EA" w:rsidR="000D2FBE" w:rsidP="003140EA">
      <w:pPr>
        <w:ind w:firstLine="708"/>
        <w:jc w:val="both"/>
        <w:rPr>
          <w:bCs/>
          <w:iCs/>
        </w:rPr>
      </w:pPr>
      <w:r w:rsidRPr="003140EA">
        <w:rPr>
          <w:bCs/>
          <w:iCs/>
        </w:rPr>
        <w:t>Ministerul Finanţelor nu are calitate de parte în raportul juridic dedus judecății, raportat la considerentele mai sus expuse și având în vedere că nu s-a solicitat anularea unor acte administrative adoptate pentru punerea în aplicare a OUG nr. 115/2023, astfel cum a fost modificată şi completată pri</w:t>
      </w:r>
      <w:r w:rsidRPr="003140EA">
        <w:rPr>
          <w:bCs/>
          <w:iCs/>
        </w:rPr>
        <w:t>n  OUG nr. 127/2023 și care să fi fost adoptate de Ministerul Finanţelor.</w:t>
      </w:r>
    </w:p>
    <w:p w:rsidRPr="003140EA" w:rsidR="000D2FBE" w:rsidP="003140EA">
      <w:pPr>
        <w:ind w:firstLine="708"/>
        <w:jc w:val="both"/>
        <w:rPr>
          <w:bCs/>
          <w:iCs/>
        </w:rPr>
      </w:pPr>
      <w:r w:rsidRPr="003140EA">
        <w:rPr>
          <w:bCs/>
          <w:iCs/>
        </w:rPr>
        <w:t xml:space="preserve">Este indiferent pentru prezentul litigiu cine a reținut în concret sumele de bani și în ce buget au ajuns acestea până la urmă întrucât nu este vorba despre restituirea unor sume încasate nelegal, ci despre acordarea de despăgubiri pentru repararea prejudiciului produs. </w:t>
      </w:r>
    </w:p>
    <w:p w:rsidRPr="003140EA" w:rsidR="000D2FBE" w:rsidP="003140EA">
      <w:pPr>
        <w:ind w:firstLine="708"/>
        <w:jc w:val="both"/>
        <w:rPr>
          <w:bCs/>
          <w:iCs/>
        </w:rPr>
      </w:pPr>
      <w:r w:rsidRPr="003140EA">
        <w:rPr>
          <w:b/>
          <w:bCs/>
        </w:rPr>
        <w:t xml:space="preserve">III. Temeiul legal al soluției adoptate </w:t>
      </w:r>
    </w:p>
    <w:p w:rsidRPr="003140EA" w:rsidR="000D2FBE" w:rsidP="003140EA">
      <w:pPr>
        <w:ind w:firstLine="708"/>
        <w:jc w:val="both"/>
        <w:rPr>
          <w:bCs/>
          <w:iCs/>
        </w:rPr>
      </w:pPr>
      <w:r w:rsidRPr="003140EA">
        <w:rPr>
          <w:bCs/>
          <w:iCs/>
        </w:rPr>
        <w:t>În consecinţă, în temeiul art. 248 C.pr.civ. coroborat cu art. 36 C.pr.civ., raportat la art. 9 alin. (5) din Legea nr. 554/2</w:t>
      </w:r>
      <w:r w:rsidRPr="003140EA">
        <w:rPr>
          <w:bCs/>
          <w:iCs/>
        </w:rPr>
        <w:t>004, Curtea va admite excepția lipsei calității procesuale pasive a pârâtului Ministerul Finanţelor și va respinge acțiunea formulată de reclamanţi, în contradictoriu pârâtul Ministerul Finanţelor, ca fiind formulată împotriva unei persoane fără calitate procesuală pasivă.</w:t>
      </w:r>
    </w:p>
    <w:p w:rsidRPr="003140EA" w:rsidR="000D2FBE" w:rsidP="003140EA">
      <w:pPr>
        <w:ind w:right="276" w:firstLine="709"/>
        <w:jc w:val="center"/>
        <w:rPr>
          <w:b/>
          <w:bCs/>
        </w:rPr>
      </w:pPr>
      <w:r w:rsidRPr="003140EA">
        <w:rPr>
          <w:b/>
          <w:bCs/>
        </w:rPr>
        <w:t xml:space="preserve">PENTRU ACESTE MOTIVE </w:t>
      </w:r>
    </w:p>
    <w:p w:rsidRPr="003140EA" w:rsidR="000D2FBE" w:rsidP="003140EA">
      <w:pPr>
        <w:ind w:right="276" w:firstLine="709"/>
        <w:jc w:val="center"/>
        <w:rPr>
          <w:b/>
          <w:bCs/>
        </w:rPr>
      </w:pPr>
      <w:r w:rsidRPr="003140EA">
        <w:rPr>
          <w:b/>
          <w:bCs/>
        </w:rPr>
        <w:t xml:space="preserve">ÎN NUMELE LEGII </w:t>
      </w:r>
    </w:p>
    <w:p w:rsidRPr="003140EA" w:rsidR="000D2FBE" w:rsidP="003140EA">
      <w:pPr>
        <w:ind w:right="276" w:firstLine="709"/>
        <w:jc w:val="center"/>
        <w:rPr>
          <w:b/>
          <w:bCs/>
        </w:rPr>
      </w:pPr>
      <w:r w:rsidRPr="003140EA">
        <w:rPr>
          <w:b/>
          <w:bCs/>
        </w:rPr>
        <w:t>HOTĂRĂŞTE:</w:t>
      </w:r>
    </w:p>
    <w:p w:rsidRPr="003140EA" w:rsidR="000D2FBE" w:rsidP="003140EA">
      <w:pPr>
        <w:jc w:val="both"/>
      </w:pPr>
      <w:r w:rsidRPr="003140EA">
        <w:tab/>
      </w:r>
    </w:p>
    <w:p w:rsidRPr="003140EA" w:rsidR="000D2FBE" w:rsidP="003140EA">
      <w:pPr>
        <w:ind w:firstLine="708"/>
        <w:jc w:val="both"/>
      </w:pPr>
      <w:r w:rsidRPr="003140EA">
        <w:t xml:space="preserve">În temeiul art. 131 C.pr.civ., Curtea constată că este competentă să soluţioneze prezentul litigiu. </w:t>
      </w:r>
    </w:p>
    <w:p w:rsidRPr="003140EA" w:rsidR="000D2FBE" w:rsidP="003140EA">
      <w:pPr>
        <w:ind w:firstLine="708"/>
        <w:jc w:val="both"/>
      </w:pPr>
      <w:r w:rsidRPr="003140EA">
        <w:t>Admite excepţia lipsei calităţii procesuale pasive a pârâtului Ministerul Finanţelor.</w:t>
      </w:r>
      <w:r w:rsidRPr="003140EA">
        <w:t xml:space="preserve"> </w:t>
      </w:r>
    </w:p>
    <w:p w:rsidRPr="003140EA" w:rsidR="000D2FBE" w:rsidP="003140EA">
      <w:pPr>
        <w:ind w:firstLine="708"/>
        <w:jc w:val="both"/>
      </w:pPr>
      <w:r w:rsidRPr="003140EA">
        <w:t xml:space="preserve">Respinge cererea de chemare în judecată formulată de </w:t>
      </w:r>
      <w:r w:rsidRPr="003140EA">
        <w:rPr>
          <w:b/>
          <w:bCs/>
        </w:rPr>
        <w:t xml:space="preserve">reclamanţii: </w:t>
      </w:r>
      <w:r w:rsidR="00C51E3A">
        <w:rPr>
          <w:b/>
          <w:bCs/>
        </w:rPr>
        <w:t>R1 - R61</w:t>
      </w:r>
      <w:r w:rsidRPr="003140EA">
        <w:t xml:space="preserve">, toţi cu domiciliul ales la Cab. Av. </w:t>
      </w:r>
      <w:r w:rsidR="00C51E3A">
        <w:t>...</w:t>
      </w:r>
      <w:r w:rsidRPr="003140EA">
        <w:t xml:space="preserve"> din </w:t>
      </w:r>
      <w:r w:rsidR="00C51E3A">
        <w:t>....</w:t>
      </w:r>
      <w:r w:rsidRPr="003140EA">
        <w:t xml:space="preserve">, în contradictoriu cu </w:t>
      </w:r>
      <w:r w:rsidRPr="003140EA">
        <w:rPr>
          <w:b/>
          <w:bCs/>
        </w:rPr>
        <w:t>pârâtul Ministerul Finanţelor</w:t>
      </w:r>
      <w:r w:rsidRPr="003140EA">
        <w:t xml:space="preserve">, cu sediul în </w:t>
      </w:r>
      <w:r w:rsidR="00C51E3A">
        <w:t>...</w:t>
      </w:r>
      <w:r w:rsidRPr="003140EA">
        <w:t xml:space="preserve">, ca fiind introdusă împotriva unei persoane fără calitate procesual pasivă. </w:t>
      </w:r>
    </w:p>
    <w:p w:rsidRPr="003140EA" w:rsidR="000D2FBE" w:rsidP="003140EA">
      <w:pPr>
        <w:ind w:firstLine="708"/>
        <w:jc w:val="both"/>
      </w:pPr>
      <w:r w:rsidRPr="003140EA">
        <w:t xml:space="preserve">Cu recurs în 15 zile de la comunicare, cererea de recurs urmând a fi depusă la Curtea de Apel </w:t>
      </w:r>
      <w:r w:rsidR="00C51E3A">
        <w:t>...</w:t>
      </w:r>
      <w:r w:rsidRPr="003140EA">
        <w:t xml:space="preserve"> – Secţia </w:t>
      </w:r>
      <w:r w:rsidR="00C51E3A">
        <w:t>....</w:t>
      </w:r>
      <w:r w:rsidRPr="003140EA">
        <w:t xml:space="preserve">contencios administrativ şi fiscal. </w:t>
      </w:r>
    </w:p>
    <w:p w:rsidRPr="003140EA" w:rsidR="000D2FBE" w:rsidP="003140EA">
      <w:pPr>
        <w:ind w:firstLine="708"/>
        <w:jc w:val="both"/>
      </w:pPr>
      <w:r w:rsidRPr="003140EA">
        <w:t xml:space="preserve">Pronunţată astăzi, </w:t>
      </w:r>
      <w:r w:rsidR="00C51E3A">
        <w:t>...</w:t>
      </w:r>
      <w:r w:rsidRPr="003140EA">
        <w:t>.2025, prin punerea soluţiei la dispoziţia părţilor de către grefa i</w:t>
      </w:r>
      <w:r w:rsidRPr="003140EA">
        <w:t>nstanţei.</w:t>
      </w:r>
    </w:p>
    <w:p w:rsidRPr="003140EA" w:rsidR="000D2FBE" w:rsidP="003140EA">
      <w:pPr>
        <w:ind w:firstLine="708"/>
        <w:jc w:val="both"/>
      </w:pPr>
    </w:p>
    <w:p w:rsidRPr="003140EA" w:rsidR="000D2FBE" w:rsidP="003140EA">
      <w:pPr>
        <w:rPr>
          <w:b/>
        </w:rPr>
      </w:pPr>
      <w:r w:rsidRPr="003140EA">
        <w:t xml:space="preserve">                         </w:t>
      </w:r>
      <w:r w:rsidRPr="003140EA">
        <w:rPr>
          <w:b/>
        </w:rPr>
        <w:t>PREŞEDINTE,                                                                    GREFIER,</w:t>
      </w:r>
    </w:p>
    <w:p w:rsidRPr="003140EA" w:rsidR="000D2FBE" w:rsidP="003140EA">
      <w:r w:rsidRPr="003140EA">
        <w:tab/>
        <w:t xml:space="preserve">      </w:t>
      </w:r>
      <w:r w:rsidR="00C51E3A">
        <w:t xml:space="preserve">          </w:t>
      </w:r>
      <w:r w:rsidRPr="003140EA">
        <w:t xml:space="preserve"> </w:t>
      </w:r>
      <w:r w:rsidR="00D514B6">
        <w:t>A0012</w:t>
      </w:r>
      <w:r w:rsidRPr="003140EA">
        <w:t xml:space="preserve"> </w:t>
        <w:tab/>
        <w:tab/>
        <w:tab/>
        <w:tab/>
        <w:t xml:space="preserve">      </w:t>
      </w:r>
      <w:r w:rsidR="00C51E3A">
        <w:t xml:space="preserve">          </w:t>
      </w:r>
      <w:r w:rsidRPr="003140EA">
        <w:t xml:space="preserve">   </w:t>
      </w:r>
      <w:r w:rsidR="00C51E3A">
        <w:t xml:space="preserve">                          </w:t>
      </w:r>
      <w:r w:rsidRPr="003140EA">
        <w:t xml:space="preserve"> </w:t>
      </w:r>
      <w:r w:rsidR="00C51E3A">
        <w:t>...</w:t>
      </w:r>
    </w:p>
    <w:p w:rsidRPr="003140EA" w:rsidR="000D2FBE" w:rsidP="003140EA"/>
    <w:p w:rsidRPr="003140EA" w:rsidR="000D2FBE" w:rsidP="003140EA"/>
    <w:p w:rsidRPr="003140EA" w:rsidR="000D2FBE" w:rsidP="003140EA"/>
    <w:p w:rsidRPr="003140EA" w:rsidR="000D2FBE" w:rsidP="003140EA"/>
    <w:p w:rsidRPr="003140EA" w:rsidR="000D2FBE" w:rsidP="003140EA"/>
    <w:p w:rsidRPr="003140EA" w:rsidR="000D2FBE" w:rsidP="003140EA"/>
    <w:p w:rsidRPr="003140EA" w:rsidR="000D2FBE" w:rsidP="003140EA"/>
    <w:p w:rsidRPr="003140EA" w:rsidR="000D2FBE" w:rsidP="003140EA"/>
    <w:p w:rsidRPr="003140EA" w:rsidR="000D2FBE" w:rsidP="003140EA"/>
    <w:p w:rsidRPr="003140EA" w:rsidR="000D2FBE" w:rsidP="003140EA"/>
    <w:p w:rsidRPr="003140EA" w:rsidR="000D2FBE" w:rsidP="003140EA"/>
    <w:p w:rsidR="000D2FBE" w:rsidP="000D2FBE"/>
    <w:p w:rsidR="000D2FBE" w:rsidP="000D2FBE"/>
    <w:p w:rsidR="000D2FBE" w:rsidP="000D2FBE"/>
    <w:p w:rsidR="000D2FBE" w:rsidP="000D2FBE"/>
    <w:p w:rsidR="000D2FBE" w:rsidP="000D2FBE"/>
    <w:p w:rsidR="003140EA" w:rsidP="000D2FBE"/>
    <w:p w:rsidR="003140EA" w:rsidP="000D2FBE"/>
    <w:p w:rsidR="003140EA" w:rsidP="000D2FBE"/>
    <w:p w:rsidR="003140EA" w:rsidP="000D2FBE"/>
    <w:p w:rsidR="003140EA" w:rsidP="000D2FBE"/>
    <w:p w:rsidR="003140EA" w:rsidP="000D2FBE"/>
    <w:p w:rsidR="003140EA" w:rsidP="000D2FBE"/>
    <w:p w:rsidR="003140EA" w:rsidP="000D2FBE"/>
    <w:p w:rsidR="000D2FBE" w:rsidP="000D2FBE"/>
    <w:p w:rsidR="000D2FBE" w:rsidP="000D2FBE"/>
    <w:p w:rsidR="000D2FBE" w:rsidP="000D2FBE"/>
    <w:p w:rsidR="000D2FBE" w:rsidP="000D2FBE"/>
    <w:p w:rsidR="000D2FBE" w:rsidP="000D2FBE">
      <w:pPr>
        <w:jc w:val="both"/>
        <w:rPr>
          <w:i/>
          <w:iCs/>
          <w:sz w:val="20"/>
          <w:szCs w:val="20"/>
        </w:rPr>
      </w:pPr>
      <w:r>
        <w:rPr>
          <w:i/>
          <w:iCs/>
          <w:sz w:val="20"/>
          <w:szCs w:val="20"/>
        </w:rPr>
        <w:t>Red. /tehnored.jud.</w:t>
      </w:r>
      <w:r w:rsidR="00372261">
        <w:rPr>
          <w:i/>
          <w:iCs/>
          <w:sz w:val="20"/>
          <w:szCs w:val="20"/>
        </w:rPr>
        <w:t>A0012</w:t>
      </w:r>
      <w:r w:rsidR="00372261">
        <w:rPr>
          <w:i/>
          <w:iCs/>
          <w:sz w:val="20"/>
          <w:szCs w:val="20"/>
        </w:rPr>
        <w:t xml:space="preserve"> </w:t>
      </w:r>
      <w:r w:rsidR="00C51E3A">
        <w:rPr>
          <w:i/>
          <w:iCs/>
          <w:sz w:val="20"/>
          <w:szCs w:val="20"/>
        </w:rPr>
        <w:t>/ 2 ex./ ...</w:t>
      </w:r>
      <w:r>
        <w:rPr>
          <w:i/>
          <w:iCs/>
          <w:sz w:val="20"/>
          <w:szCs w:val="20"/>
        </w:rPr>
        <w:t>.2025</w:t>
      </w:r>
    </w:p>
    <w:p w:rsidR="000D2FBE" w:rsidP="000D2FBE">
      <w:pPr>
        <w:jc w:val="both"/>
        <w:rPr>
          <w:sz w:val="20"/>
          <w:szCs w:val="20"/>
        </w:rPr>
      </w:pPr>
      <w:r>
        <w:rPr>
          <w:i/>
          <w:iCs/>
          <w:sz w:val="20"/>
          <w:szCs w:val="20"/>
        </w:rPr>
        <w:t>Lucrate 2 com. la data de .............</w:t>
      </w:r>
    </w:p>
    <w:p w:rsidRPr="000D2FBE" w:rsidR="00090D1C" w:rsidP="000D2FBE"/>
    <w:sectPr w:rsidSect="00606070">
      <w:footerReference w:type="default" r:id="rId4"/>
      <w:pgSz w:w="11906" w:h="16838"/>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FBE">
    <w:pPr>
      <w:pStyle w:val="Footer"/>
      <w:jc w:val="center"/>
    </w:pPr>
    <w:r>
      <w:fldChar w:fldCharType="begin"/>
    </w:r>
    <w:r>
      <w:instrText>PAGE   \* MERGEFORMAT</w:instrText>
    </w:r>
    <w:r>
      <w:fldChar w:fldCharType="separate"/>
    </w:r>
    <w:r w:rsidR="00931444">
      <w:rPr>
        <w:noProof/>
      </w:rPr>
      <w:t>6</w:t>
    </w:r>
    <w:r>
      <w:fldChar w:fldCharType="end"/>
    </w:r>
  </w:p>
  <w:p w:rsidR="000D2FBE">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26DF7"/>
    <w:rsid w:val="000654FD"/>
    <w:rsid w:val="00074F1D"/>
    <w:rsid w:val="00084103"/>
    <w:rsid w:val="00090D1C"/>
    <w:rsid w:val="000944D4"/>
    <w:rsid w:val="000D2FBE"/>
    <w:rsid w:val="00190DF5"/>
    <w:rsid w:val="00230098"/>
    <w:rsid w:val="00236F8B"/>
    <w:rsid w:val="002D7E6A"/>
    <w:rsid w:val="00310770"/>
    <w:rsid w:val="003140EA"/>
    <w:rsid w:val="003676FC"/>
    <w:rsid w:val="00372261"/>
    <w:rsid w:val="00390FA4"/>
    <w:rsid w:val="003A6BBA"/>
    <w:rsid w:val="00434264"/>
    <w:rsid w:val="004362D5"/>
    <w:rsid w:val="00444EB7"/>
    <w:rsid w:val="00483536"/>
    <w:rsid w:val="00511B37"/>
    <w:rsid w:val="005A700D"/>
    <w:rsid w:val="005E0080"/>
    <w:rsid w:val="00606070"/>
    <w:rsid w:val="00634476"/>
    <w:rsid w:val="007B7B6C"/>
    <w:rsid w:val="008D6F98"/>
    <w:rsid w:val="00902C7A"/>
    <w:rsid w:val="00931444"/>
    <w:rsid w:val="00982CB8"/>
    <w:rsid w:val="009847E9"/>
    <w:rsid w:val="009876B0"/>
    <w:rsid w:val="009B7961"/>
    <w:rsid w:val="00A013A5"/>
    <w:rsid w:val="00A56F73"/>
    <w:rsid w:val="00A74B82"/>
    <w:rsid w:val="00AE6EB9"/>
    <w:rsid w:val="00AF4BEC"/>
    <w:rsid w:val="00BC2363"/>
    <w:rsid w:val="00BC4A1A"/>
    <w:rsid w:val="00BC5260"/>
    <w:rsid w:val="00BF0E6F"/>
    <w:rsid w:val="00C51E3A"/>
    <w:rsid w:val="00D514B6"/>
    <w:rsid w:val="00F035C2"/>
  </w:rsids>
  <w:docVars>
    <w:docVar w:name="url" w:val="https://cabuc.just.ro/ecris_cdms/document_upload.aspx?id_document=200000005309754&amp;id_departament=58&amp;id_sesiune=6010965&amp;id_user=933&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AntetCaracter"/>
    <w:rsid w:val="000D2FBE"/>
    <w:pPr>
      <w:tabs>
        <w:tab w:val="center" w:pos="4536"/>
        <w:tab w:val="right" w:pos="9072"/>
      </w:tabs>
    </w:pPr>
  </w:style>
  <w:style w:type="character" w:customStyle="1" w:styleId="AntetCaracter">
    <w:name w:val="Antet Caracter"/>
    <w:link w:val="Header"/>
    <w:rsid w:val="000D2FBE"/>
    <w:rPr>
      <w:sz w:val="24"/>
      <w:szCs w:val="24"/>
    </w:rPr>
  </w:style>
  <w:style w:type="paragraph" w:styleId="Footer">
    <w:name w:val="footer"/>
    <w:basedOn w:val="Normal"/>
    <w:link w:val="SubsolCaracter"/>
    <w:uiPriority w:val="99"/>
    <w:rsid w:val="000D2FBE"/>
    <w:pPr>
      <w:tabs>
        <w:tab w:val="center" w:pos="4536"/>
        <w:tab w:val="right" w:pos="9072"/>
      </w:tabs>
    </w:pPr>
  </w:style>
  <w:style w:type="character" w:customStyle="1" w:styleId="SubsolCaracter">
    <w:name w:val="Subsol Caracter"/>
    <w:link w:val="Footer"/>
    <w:uiPriority w:val="99"/>
    <w:rsid w:val="000D2FBE"/>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12</ap:TotalTime>
  <ap:Pages>6</ap:Pages>
  <ap:Words>3009</ap:Words>
  <ap:Characters>17456</ap:Characters>
  <ap:Application>Microsoft Office Word</ap:Application>
  <ap:DocSecurity>0</ap:DocSecurity>
  <ap:Lines>145</ap:Lines>
  <ap:Paragraphs>40</ap:Paragraphs>
  <ap:ScaleCrop>false</ap:ScaleCrop>
  <ap:HeadingPairs>
    <vt:vector baseType="variant" size="4">
      <vt:variant>
        <vt:lpstr>Titlu</vt:lpstr>
      </vt:variant>
      <vt:variant>
        <vt:i4>1</vt:i4>
      </vt:variant>
      <vt:variant>
        <vt:lpstr>Title</vt:lpstr>
      </vt:variant>
      <vt:variant>
        <vt:i4>1</vt:i4>
      </vt:variant>
    </vt:vector>
  </ap:HeadingPairs>
  <ap:TitlesOfParts>
    <vt:vector baseType="lpstr" size="2">
      <vt:lpstr>Numar dosar ﷡﷡﷡﷡﷡</vt:lpstr>
      <vt:lpstr>Numar dosar ﷡﷡﷡﷡﷡</vt:lpstr>
    </vt:vector>
  </ap:TitlesOfParts>
  <ap:CharactersWithSpaces>20425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