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CDF66D" w14:textId="764CBE30" w:rsidR="00A52121" w:rsidRDefault="001B23AC">
      <w:pPr>
        <w:rPr>
          <w:rStyle w:val="Fontdeparagrafimplicit1"/>
          <w:rFonts w:ascii="Garamond" w:hAnsi="Garamond"/>
        </w:rPr>
      </w:pPr>
      <w:r>
        <w:rPr>
          <w:rStyle w:val="Fontdeparagrafimplicit1"/>
          <w:rFonts w:ascii="Garamond" w:hAnsi="Garamond"/>
        </w:rPr>
        <w:t>Cod ECLI: ECLI:RO:CA</w:t>
      </w:r>
      <w:r w:rsidR="002D488F">
        <w:rPr>
          <w:rStyle w:val="Fontdeparagrafimplicit1"/>
          <w:rFonts w:ascii="Garamond" w:hAnsi="Garamond"/>
        </w:rPr>
        <w:t>...</w:t>
      </w:r>
      <w:r>
        <w:rPr>
          <w:rStyle w:val="Fontdeparagrafimplicit1"/>
          <w:rFonts w:ascii="Garamond" w:hAnsi="Garamond"/>
        </w:rPr>
        <w:t>:</w:t>
      </w:r>
      <w:r w:rsidR="002D488F">
        <w:rPr>
          <w:rStyle w:val="Fontdeparagrafimplicit1"/>
          <w:rFonts w:ascii="Garamond" w:hAnsi="Garamond"/>
        </w:rPr>
        <w:t>...</w:t>
      </w:r>
    </w:p>
    <w:p w14:paraId="25735EE8" w14:textId="77777777" w:rsidR="00A52121" w:rsidRDefault="001B23AC">
      <w:pPr>
        <w:rPr>
          <w:rStyle w:val="Fontdeparagrafimplicit1"/>
          <w:b/>
          <w:i/>
        </w:rPr>
      </w:pPr>
      <w:r>
        <w:rPr>
          <w:rStyle w:val="Fontdeparagrafimplicit1"/>
          <w:b/>
          <w:i/>
        </w:rPr>
        <w:t>R O M Â N I A</w:t>
      </w:r>
      <w:r>
        <w:rPr>
          <w:rStyle w:val="Fontdeparagrafimplicit1"/>
          <w:b/>
          <w:i/>
        </w:rPr>
        <w:tab/>
      </w:r>
      <w:r>
        <w:rPr>
          <w:rStyle w:val="Fontdeparagrafimplicit1"/>
          <w:b/>
          <w:i/>
        </w:rPr>
        <w:tab/>
      </w:r>
      <w:r>
        <w:rPr>
          <w:rStyle w:val="Fontdeparagrafimplicit1"/>
          <w:b/>
          <w:i/>
        </w:rPr>
        <w:tab/>
      </w:r>
      <w:r>
        <w:rPr>
          <w:rStyle w:val="Fontdeparagrafimplicit1"/>
          <w:b/>
          <w:i/>
        </w:rPr>
        <w:tab/>
      </w:r>
      <w:r>
        <w:rPr>
          <w:rStyle w:val="Fontdeparagrafimplicit1"/>
          <w:b/>
          <w:i/>
        </w:rPr>
        <w:tab/>
      </w:r>
      <w:r>
        <w:rPr>
          <w:rStyle w:val="Fontdeparagrafimplicit1"/>
          <w:b/>
          <w:i/>
        </w:rPr>
        <w:tab/>
      </w:r>
      <w:r>
        <w:rPr>
          <w:rStyle w:val="Fontdeparagrafimplicit1"/>
          <w:b/>
          <w:i/>
        </w:rPr>
        <w:tab/>
      </w:r>
      <w:r>
        <w:rPr>
          <w:rStyle w:val="Fontdeparagrafimplicit1"/>
          <w:b/>
          <w:i/>
        </w:rPr>
        <w:tab/>
      </w:r>
    </w:p>
    <w:p w14:paraId="560CC3AB" w14:textId="6920D19F" w:rsidR="00A52121" w:rsidRDefault="001B23AC">
      <w:pPr>
        <w:rPr>
          <w:rStyle w:val="Fontdeparagrafimplicit1"/>
          <w:b/>
          <w:i/>
        </w:rPr>
      </w:pPr>
      <w:r>
        <w:rPr>
          <w:rStyle w:val="Fontdeparagrafimplicit1"/>
          <w:b/>
          <w:i/>
        </w:rPr>
        <w:t xml:space="preserve">  CURTEA DE APEL </w:t>
      </w:r>
      <w:r w:rsidR="002D488F">
        <w:rPr>
          <w:rStyle w:val="Fontdeparagrafimplicit1"/>
          <w:b/>
          <w:i/>
        </w:rPr>
        <w:t>X</w:t>
      </w:r>
    </w:p>
    <w:p w14:paraId="42BB6BB6" w14:textId="7F6B4ADA" w:rsidR="00A52121" w:rsidRDefault="001B23AC">
      <w:pPr>
        <w:rPr>
          <w:rStyle w:val="Fontdeparagrafimplicit1"/>
          <w:b/>
          <w:i/>
        </w:rPr>
      </w:pPr>
      <w:r>
        <w:rPr>
          <w:rStyle w:val="Fontdeparagrafimplicit1"/>
          <w:b/>
          <w:i/>
        </w:rPr>
        <w:t xml:space="preserve">    SECŢIA  </w:t>
      </w:r>
      <w:r w:rsidR="002D488F">
        <w:rPr>
          <w:rStyle w:val="Fontdeparagrafimplicit1"/>
          <w:b/>
          <w:i/>
        </w:rPr>
        <w:t>....</w:t>
      </w:r>
    </w:p>
    <w:p w14:paraId="2B1FF0DF" w14:textId="46668A26" w:rsidR="00A52121" w:rsidRDefault="001B23AC">
      <w:pPr>
        <w:rPr>
          <w:rStyle w:val="Fontdeparagrafimplicit1"/>
          <w:b/>
          <w:i/>
        </w:rPr>
      </w:pPr>
      <w:r>
        <w:rPr>
          <w:rStyle w:val="Fontdeparagrafimplicit1"/>
          <w:b/>
          <w:i/>
        </w:rPr>
        <w:t xml:space="preserve"> Număr operator de date cu caracter personal </w:t>
      </w:r>
      <w:r w:rsidR="002D488F">
        <w:rPr>
          <w:rStyle w:val="Fontdeparagrafimplicit1"/>
          <w:b/>
          <w:i/>
        </w:rPr>
        <w:t>...</w:t>
      </w:r>
    </w:p>
    <w:p w14:paraId="036866FE" w14:textId="0731BCC7" w:rsidR="00A52121" w:rsidRDefault="001B23AC">
      <w:pPr>
        <w:rPr>
          <w:rStyle w:val="Fontdeparagrafimplicit1"/>
          <w:b/>
          <w:i/>
        </w:rPr>
      </w:pPr>
      <w:r>
        <w:rPr>
          <w:rStyle w:val="Fontdeparagrafimplicit1"/>
          <w:b/>
          <w:i/>
        </w:rPr>
        <w:t xml:space="preserve">  DOSAR NR. </w:t>
      </w:r>
      <w:r w:rsidR="002D488F">
        <w:rPr>
          <w:rStyle w:val="Fontdeparagrafimplicit1"/>
          <w:b/>
          <w:i/>
        </w:rPr>
        <w:t>...</w:t>
      </w:r>
      <w:r>
        <w:rPr>
          <w:rStyle w:val="Fontdeparagrafimplicit1"/>
          <w:b/>
          <w:i/>
        </w:rPr>
        <w:t xml:space="preserve"> </w:t>
      </w:r>
      <w:r w:rsidR="00B5378F">
        <w:rPr>
          <w:rStyle w:val="Fontdeparagrafimplicit1"/>
          <w:b/>
          <w:i/>
        </w:rPr>
        <w:t>15</w:t>
      </w:r>
      <w:r>
        <w:rPr>
          <w:rStyle w:val="Fontdeparagrafimplicit1"/>
          <w:b/>
          <w:i/>
        </w:rPr>
        <w:t xml:space="preserve">      </w:t>
      </w:r>
    </w:p>
    <w:p w14:paraId="5743D8CB" w14:textId="77777777" w:rsidR="00A52121" w:rsidRDefault="001B23AC">
      <w:pPr>
        <w:rPr>
          <w:rStyle w:val="Fontdeparagrafimplicit1"/>
          <w:i/>
        </w:rPr>
      </w:pPr>
      <w:r>
        <w:rPr>
          <w:rStyle w:val="Fontdeparagrafimplicit1"/>
          <w:i/>
        </w:rPr>
        <w:t xml:space="preserve">          </w:t>
      </w:r>
    </w:p>
    <w:p w14:paraId="60E0B843" w14:textId="77777777" w:rsidR="00A52121" w:rsidRDefault="00A52121">
      <w:pPr>
        <w:rPr>
          <w:rStyle w:val="Fontdeparagrafimplicit1"/>
          <w:i/>
        </w:rPr>
      </w:pPr>
    </w:p>
    <w:p w14:paraId="2809DE59" w14:textId="77777777" w:rsidR="00A52121" w:rsidRDefault="00A52121">
      <w:pPr>
        <w:rPr>
          <w:rStyle w:val="Fontdeparagrafimplicit1"/>
          <w:i/>
        </w:rPr>
      </w:pPr>
    </w:p>
    <w:p w14:paraId="1DA3C76A" w14:textId="6B87D02D" w:rsidR="00A52121" w:rsidRDefault="001B23AC">
      <w:pPr>
        <w:keepNext/>
        <w:jc w:val="center"/>
        <w:outlineLvl w:val="0"/>
        <w:rPr>
          <w:rStyle w:val="Fontdeparagrafimplicit1"/>
          <w:b/>
          <w:i/>
          <w:u w:val="single"/>
        </w:rPr>
      </w:pPr>
      <w:r>
        <w:rPr>
          <w:rStyle w:val="Fontdeparagrafimplicit1"/>
          <w:b/>
          <w:i/>
          <w:u w:val="single"/>
        </w:rPr>
        <w:t>DECIZIA CIVILĂ NR.</w:t>
      </w:r>
      <w:r w:rsidR="002D488F">
        <w:rPr>
          <w:rStyle w:val="Fontdeparagrafimplicit1"/>
          <w:b/>
          <w:i/>
          <w:u w:val="single"/>
        </w:rPr>
        <w:t>...</w:t>
      </w:r>
      <w:r>
        <w:rPr>
          <w:rStyle w:val="Fontdeparagrafimplicit1"/>
          <w:b/>
          <w:i/>
          <w:u w:val="single"/>
        </w:rPr>
        <w:t xml:space="preserve"> </w:t>
      </w:r>
    </w:p>
    <w:p w14:paraId="2F25E122" w14:textId="77777777" w:rsidR="00A52121" w:rsidRDefault="00A52121">
      <w:pPr>
        <w:keepNext/>
        <w:jc w:val="center"/>
        <w:outlineLvl w:val="0"/>
        <w:rPr>
          <w:rStyle w:val="Fontdeparagrafimplicit1"/>
          <w:b/>
          <w:i/>
          <w:u w:val="single"/>
        </w:rPr>
      </w:pPr>
    </w:p>
    <w:p w14:paraId="5B3AB4F5" w14:textId="14C2B3AD" w:rsidR="00A52121" w:rsidRDefault="001B23AC">
      <w:pPr>
        <w:jc w:val="center"/>
        <w:rPr>
          <w:rStyle w:val="Fontdeparagrafimplicit1"/>
          <w:b/>
          <w:i/>
        </w:rPr>
      </w:pPr>
      <w:r>
        <w:rPr>
          <w:rStyle w:val="Fontdeparagrafimplicit1"/>
          <w:b/>
          <w:i/>
        </w:rPr>
        <w:t xml:space="preserve">Şedinţa publică din </w:t>
      </w:r>
      <w:r w:rsidR="002D488F">
        <w:rPr>
          <w:rStyle w:val="Fontdeparagrafimplicit1"/>
          <w:b/>
          <w:i/>
        </w:rPr>
        <w:t>....</w:t>
      </w:r>
      <w:r>
        <w:rPr>
          <w:rStyle w:val="Fontdeparagrafimplicit1"/>
          <w:b/>
          <w:i/>
        </w:rPr>
        <w:t xml:space="preserve"> </w:t>
      </w:r>
    </w:p>
    <w:p w14:paraId="763D1283" w14:textId="77777777" w:rsidR="00A52121" w:rsidRDefault="00A52121">
      <w:pPr>
        <w:jc w:val="center"/>
        <w:rPr>
          <w:rStyle w:val="Fontdeparagrafimplicit1"/>
          <w:b/>
          <w:i/>
        </w:rPr>
      </w:pPr>
    </w:p>
    <w:p w14:paraId="1FFC20EE" w14:textId="04F50406" w:rsidR="00A52121" w:rsidRDefault="001B23AC">
      <w:pPr>
        <w:ind w:left="2124" w:firstLine="708"/>
        <w:rPr>
          <w:rStyle w:val="Fontdeparagrafimplicit1"/>
          <w:b/>
          <w:i/>
        </w:rPr>
      </w:pPr>
      <w:r>
        <w:rPr>
          <w:rStyle w:val="Fontdeparagrafimplicit1"/>
          <w:b/>
          <w:i/>
        </w:rPr>
        <w:t xml:space="preserve">PREŞEDINTE: </w:t>
      </w:r>
      <w:r w:rsidR="002D488F">
        <w:rPr>
          <w:rStyle w:val="Fontdeparagrafimplicit1"/>
          <w:b/>
          <w:i/>
        </w:rPr>
        <w:t>A0011</w:t>
      </w:r>
    </w:p>
    <w:p w14:paraId="26880F52" w14:textId="2B44C5B6" w:rsidR="00A52121" w:rsidRDefault="001B23AC">
      <w:pPr>
        <w:ind w:left="2124" w:firstLine="708"/>
        <w:rPr>
          <w:rStyle w:val="Fontdeparagrafimplicit1"/>
          <w:b/>
          <w:i/>
        </w:rPr>
      </w:pPr>
      <w:r>
        <w:rPr>
          <w:rStyle w:val="Fontdeparagrafimplicit1"/>
          <w:b/>
          <w:i/>
        </w:rPr>
        <w:t xml:space="preserve">JUDECĂTOR: </w:t>
      </w:r>
      <w:r w:rsidR="002D488F">
        <w:rPr>
          <w:rStyle w:val="Fontdeparagrafimplicit1"/>
          <w:b/>
          <w:i/>
        </w:rPr>
        <w:t>....</w:t>
      </w:r>
      <w:r>
        <w:rPr>
          <w:rStyle w:val="Fontdeparagrafimplicit1"/>
          <w:b/>
          <w:i/>
        </w:rPr>
        <w:t xml:space="preserve">  </w:t>
      </w:r>
    </w:p>
    <w:p w14:paraId="4CC093DB" w14:textId="235119D7" w:rsidR="00A52121" w:rsidRDefault="001B23AC">
      <w:pPr>
        <w:ind w:left="2124" w:firstLine="708"/>
        <w:rPr>
          <w:rStyle w:val="Fontdeparagrafimplicit1"/>
          <w:b/>
          <w:i/>
        </w:rPr>
      </w:pPr>
      <w:r>
        <w:rPr>
          <w:rStyle w:val="Fontdeparagrafimplicit1"/>
          <w:b/>
          <w:i/>
        </w:rPr>
        <w:t xml:space="preserve">GREFIER: </w:t>
      </w:r>
      <w:r w:rsidR="002D488F">
        <w:rPr>
          <w:rStyle w:val="Fontdeparagrafimplicit1"/>
          <w:b/>
          <w:i/>
        </w:rPr>
        <w:t>....</w:t>
      </w:r>
    </w:p>
    <w:p w14:paraId="12F514F3" w14:textId="77777777" w:rsidR="00A52121" w:rsidRDefault="00A52121">
      <w:pPr>
        <w:ind w:left="2124" w:firstLine="708"/>
        <w:rPr>
          <w:rStyle w:val="Fontdeparagrafimplicit1"/>
          <w:b/>
          <w:i/>
        </w:rPr>
      </w:pPr>
    </w:p>
    <w:p w14:paraId="5F316054" w14:textId="77777777" w:rsidR="00A52121" w:rsidRDefault="00A52121">
      <w:pPr>
        <w:ind w:left="2124" w:firstLine="708"/>
        <w:rPr>
          <w:rStyle w:val="Fontdeparagrafimplicit1"/>
          <w:b/>
          <w:i/>
        </w:rPr>
      </w:pPr>
    </w:p>
    <w:p w14:paraId="04495D3F" w14:textId="2B7121F7" w:rsidR="00A52121" w:rsidRDefault="001B23AC">
      <w:pPr>
        <w:ind w:firstLine="708"/>
        <w:jc w:val="both"/>
      </w:pPr>
      <w:r>
        <w:t xml:space="preserve">Pe rol fiind pronunţarea asupra apelului civil declarat de apelantul </w:t>
      </w:r>
      <w:r w:rsidR="002D488F">
        <w:rPr>
          <w:rStyle w:val="Fontdeparagrafimplicit1"/>
          <w:b/>
        </w:rPr>
        <w:t>LSA</w:t>
      </w:r>
      <w:r>
        <w:rPr>
          <w:rStyle w:val="Fontdeparagrafimplicit1"/>
          <w:b/>
        </w:rPr>
        <w:t>,</w:t>
      </w:r>
      <w:r>
        <w:t xml:space="preserve"> CNP </w:t>
      </w:r>
      <w:r w:rsidR="002D488F">
        <w:t>...</w:t>
      </w:r>
      <w:r>
        <w:t xml:space="preserve">, cu domiciliul procesual ales la cab. av. </w:t>
      </w:r>
      <w:r w:rsidR="002D488F">
        <w:t>....</w:t>
      </w:r>
      <w:r>
        <w:t xml:space="preserve">, situat în </w:t>
      </w:r>
      <w:r w:rsidR="002D488F">
        <w:t>X</w:t>
      </w:r>
      <w:r>
        <w:t xml:space="preserve">, Str. </w:t>
      </w:r>
      <w:r w:rsidR="002D488F">
        <w:t>...</w:t>
      </w:r>
      <w:r>
        <w:t>, nr.</w:t>
      </w:r>
      <w:r w:rsidR="002D488F">
        <w:t>...</w:t>
      </w:r>
      <w:r>
        <w:t>, ap.</w:t>
      </w:r>
      <w:r w:rsidR="002D488F">
        <w:t>...</w:t>
      </w:r>
      <w:r>
        <w:t xml:space="preserve">, judeţul </w:t>
      </w:r>
      <w:r w:rsidR="002D488F">
        <w:t>Z</w:t>
      </w:r>
      <w:r>
        <w:t xml:space="preserve">, în contradictoriu cu intimata </w:t>
      </w:r>
      <w:r>
        <w:rPr>
          <w:rStyle w:val="Fontdeparagrafimplicit1"/>
          <w:b/>
        </w:rPr>
        <w:t>SC HN SA,</w:t>
      </w:r>
      <w:r>
        <w:t xml:space="preserve"> CUI </w:t>
      </w:r>
      <w:r w:rsidR="002D488F">
        <w:t>....</w:t>
      </w:r>
      <w:r>
        <w:t xml:space="preserve">, </w:t>
      </w:r>
      <w:r w:rsidR="002D488F">
        <w:t>....</w:t>
      </w:r>
      <w:r>
        <w:t xml:space="preserve">, cu sediul în </w:t>
      </w:r>
      <w:r w:rsidR="002D488F">
        <w:t>B</w:t>
      </w:r>
      <w:r>
        <w:t xml:space="preserve">, Str. </w:t>
      </w:r>
      <w:r w:rsidR="002D488F">
        <w:t>...</w:t>
      </w:r>
      <w:r>
        <w:t>, nr.</w:t>
      </w:r>
      <w:r w:rsidR="002D488F">
        <w:t>..</w:t>
      </w:r>
      <w:r>
        <w:t>-</w:t>
      </w:r>
      <w:r w:rsidR="002D488F">
        <w:t>..</w:t>
      </w:r>
      <w:r>
        <w:t xml:space="preserve">, </w:t>
      </w:r>
      <w:r w:rsidR="002D488F">
        <w:t>...</w:t>
      </w:r>
      <w:r>
        <w:t xml:space="preserve">, împotriva sentinţei civile nr. </w:t>
      </w:r>
      <w:r w:rsidR="002D488F">
        <w:t>...</w:t>
      </w:r>
      <w:r>
        <w:t xml:space="preserve"> din </w:t>
      </w:r>
      <w:r w:rsidR="002D488F">
        <w:t>...</w:t>
      </w:r>
      <w:r>
        <w:t xml:space="preserve"> 2021, pronunţată de Tribunalul </w:t>
      </w:r>
      <w:r w:rsidR="002D488F">
        <w:t>Z</w:t>
      </w:r>
      <w:r>
        <w:t xml:space="preserve">, având ca obiect pretenții. </w:t>
      </w:r>
    </w:p>
    <w:p w14:paraId="0D8AEE7D" w14:textId="0D133402" w:rsidR="00A52121" w:rsidRDefault="001B23AC">
      <w:pPr>
        <w:ind w:firstLine="708"/>
        <w:jc w:val="both"/>
      </w:pPr>
      <w:r>
        <w:t xml:space="preserve">Mersul dezbaterilor și concluziile părților au fost consemnate în încheierea de ședință din data de </w:t>
      </w:r>
      <w:r w:rsidR="002D488F">
        <w:t>....</w:t>
      </w:r>
      <w:r>
        <w:t xml:space="preserve">2021, când instanța a amânat pronunțarea la data de </w:t>
      </w:r>
      <w:r w:rsidR="002D488F">
        <w:t>...</w:t>
      </w:r>
      <w:r>
        <w:t xml:space="preserve">.2021, încheiere ce face parte integrantă din prezenta decizie. </w:t>
      </w:r>
    </w:p>
    <w:p w14:paraId="25EBF885" w14:textId="77777777" w:rsidR="00A52121" w:rsidRDefault="00A52121">
      <w:pPr>
        <w:ind w:firstLine="708"/>
        <w:jc w:val="both"/>
      </w:pPr>
    </w:p>
    <w:p w14:paraId="68A9C840" w14:textId="77777777" w:rsidR="00A52121" w:rsidRDefault="001B23AC">
      <w:pPr>
        <w:jc w:val="center"/>
        <w:rPr>
          <w:rStyle w:val="Fontdeparagrafimplicit1"/>
          <w:b/>
          <w:i/>
        </w:rPr>
      </w:pPr>
      <w:r>
        <w:rPr>
          <w:rStyle w:val="Fontdeparagrafimplicit1"/>
          <w:b/>
          <w:i/>
        </w:rPr>
        <w:t xml:space="preserve">CURTEA DE APEL </w:t>
      </w:r>
    </w:p>
    <w:p w14:paraId="54743975" w14:textId="77777777" w:rsidR="00A52121" w:rsidRDefault="001B23AC">
      <w:pPr>
        <w:jc w:val="center"/>
        <w:rPr>
          <w:rStyle w:val="Fontdeparagrafimplicit1"/>
          <w:b/>
          <w:i/>
        </w:rPr>
      </w:pPr>
      <w:r>
        <w:rPr>
          <w:rStyle w:val="Fontdeparagrafimplicit1"/>
          <w:b/>
          <w:i/>
        </w:rPr>
        <w:t xml:space="preserve">D E L I B E R Â N D : </w:t>
      </w:r>
    </w:p>
    <w:p w14:paraId="09CD212A" w14:textId="77777777" w:rsidR="00A52121" w:rsidRDefault="00A52121">
      <w:pPr>
        <w:jc w:val="center"/>
        <w:rPr>
          <w:rStyle w:val="Fontdeparagrafimplicit1"/>
          <w:b/>
          <w:i/>
        </w:rPr>
      </w:pPr>
    </w:p>
    <w:p w14:paraId="1D7DEBB4" w14:textId="77777777" w:rsidR="00A52121" w:rsidRDefault="001B23AC">
      <w:pPr>
        <w:jc w:val="both"/>
        <w:rPr>
          <w:rStyle w:val="Fontdeparagrafimplicit1"/>
          <w:b/>
        </w:rPr>
      </w:pPr>
      <w:r>
        <w:tab/>
      </w:r>
      <w:r>
        <w:rPr>
          <w:rStyle w:val="Fontdeparagrafimplicit1"/>
          <w:b/>
        </w:rPr>
        <w:t xml:space="preserve">Asupra apelului civil de faţă, constată următoarele: </w:t>
      </w:r>
    </w:p>
    <w:p w14:paraId="02C808A6" w14:textId="23A83FEE" w:rsidR="00A52121" w:rsidRDefault="001B23AC">
      <w:pPr>
        <w:ind w:firstLine="708"/>
        <w:jc w:val="both"/>
      </w:pPr>
      <w:r>
        <w:rPr>
          <w:rStyle w:val="Fontdeparagrafimplicit1"/>
          <w:b/>
        </w:rPr>
        <w:t xml:space="preserve">Prin sentinţa civilă nr. </w:t>
      </w:r>
      <w:r w:rsidR="002D488F">
        <w:rPr>
          <w:rStyle w:val="Fontdeparagrafimplicit1"/>
          <w:b/>
        </w:rPr>
        <w:t>...</w:t>
      </w:r>
      <w:r>
        <w:rPr>
          <w:rStyle w:val="Fontdeparagrafimplicit1"/>
          <w:b/>
        </w:rPr>
        <w:t xml:space="preserve"> din </w:t>
      </w:r>
      <w:r w:rsidR="002D488F">
        <w:rPr>
          <w:rStyle w:val="Fontdeparagrafimplicit1"/>
          <w:b/>
        </w:rPr>
        <w:t>...</w:t>
      </w:r>
      <w:r>
        <w:rPr>
          <w:rStyle w:val="Fontdeparagrafimplicit1"/>
          <w:b/>
        </w:rPr>
        <w:t xml:space="preserve"> 2021, pronunţată de Tribunalul </w:t>
      </w:r>
      <w:r w:rsidR="002D488F">
        <w:rPr>
          <w:rStyle w:val="Fontdeparagrafimplicit1"/>
          <w:b/>
        </w:rPr>
        <w:t>Z</w:t>
      </w:r>
      <w:r>
        <w:t xml:space="preserve">, a fost respinsă acţiunea formulată de reclamantul </w:t>
      </w:r>
      <w:r w:rsidR="002D488F">
        <w:t>LSA</w:t>
      </w:r>
      <w:r>
        <w:t>, în contradictoriu cu pârâta SC HN SA, ca neîntemeiată.</w:t>
      </w:r>
    </w:p>
    <w:p w14:paraId="4F007AE1" w14:textId="77777777" w:rsidR="00A52121" w:rsidRDefault="001B23AC">
      <w:pPr>
        <w:ind w:firstLine="708"/>
        <w:jc w:val="both"/>
        <w:rPr>
          <w:rStyle w:val="Fontdeparagrafimplicit1"/>
          <w:b/>
        </w:rPr>
      </w:pPr>
      <w:r>
        <w:rPr>
          <w:rStyle w:val="Fontdeparagrafimplicit1"/>
          <w:b/>
        </w:rPr>
        <w:t>Pentru a pronunţa astfel, tribunalul a reţinut următoarele:</w:t>
      </w:r>
    </w:p>
    <w:p w14:paraId="6076FAE1" w14:textId="4FF20ED7" w:rsidR="00A52121" w:rsidRDefault="001B23AC">
      <w:pPr>
        <w:ind w:firstLine="708"/>
        <w:jc w:val="both"/>
        <w:rPr>
          <w:rStyle w:val="Fontdeparagrafimplicit1"/>
        </w:rPr>
      </w:pPr>
      <w:r>
        <w:t xml:space="preserve">Între reclamant și pârâtă au existat raporturi de muncă în temeiul contractului individual de muncă nr. </w:t>
      </w:r>
      <w:r w:rsidR="003B531F">
        <w:rPr>
          <w:rStyle w:val="Fontdeparagrafimplicit1"/>
          <w:color w:val="000000"/>
        </w:rPr>
        <w:t>...</w:t>
      </w:r>
      <w:r>
        <w:rPr>
          <w:rStyle w:val="Fontdeparagrafimplicit1"/>
          <w:color w:val="000000"/>
        </w:rPr>
        <w:t xml:space="preserve">/31.12.2017, raporturi care au încetat cu data comunicării deciziei de concediere nr. </w:t>
      </w:r>
      <w:r w:rsidR="003B531F">
        <w:rPr>
          <w:rStyle w:val="Fontdeparagrafimplicit1"/>
          <w:color w:val="000000"/>
        </w:rPr>
        <w:t>...</w:t>
      </w:r>
      <w:r>
        <w:rPr>
          <w:rStyle w:val="Fontdeparagrafimplicit1"/>
          <w:color w:val="000000"/>
        </w:rPr>
        <w:t>/12.06.2018.</w:t>
      </w:r>
    </w:p>
    <w:p w14:paraId="4F838538" w14:textId="60DDBA4A" w:rsidR="00A52121" w:rsidRDefault="001B23AC">
      <w:pPr>
        <w:ind w:firstLine="708"/>
        <w:jc w:val="both"/>
        <w:rPr>
          <w:rStyle w:val="Fontdeparagrafimplicit1"/>
        </w:rPr>
      </w:pPr>
      <w:r>
        <w:t xml:space="preserve">În litigiul de față, reclamantul pretinde </w:t>
      </w:r>
      <w:r>
        <w:rPr>
          <w:rStyle w:val="Fontdeparagrafimplicit1"/>
          <w:color w:val="000000"/>
        </w:rPr>
        <w:t xml:space="preserve">de la fostul angajator plata sporului/premiului de performanță pentru anii 2017 și 2018, prevăzut în oferta din 21.11.2017, acceptată de reclamant, în urma acesteia fiind încheiat contractul individual de muncă cu nr. </w:t>
      </w:r>
      <w:r w:rsidR="003B531F">
        <w:rPr>
          <w:rStyle w:val="Fontdeparagrafimplicit1"/>
          <w:color w:val="000000"/>
        </w:rPr>
        <w:t>...</w:t>
      </w:r>
      <w:r>
        <w:rPr>
          <w:rStyle w:val="Fontdeparagrafimplicit1"/>
          <w:color w:val="000000"/>
        </w:rPr>
        <w:t xml:space="preserve">/31.01.2017. Instanța a constatat că </w:t>
      </w:r>
      <w:r>
        <w:rPr>
          <w:rStyle w:val="Fontdeparagrafimplicit1"/>
          <w:lang w:val="it-IT"/>
        </w:rPr>
        <w:t>sporul pretins de reclamant nu este menționat în contractul individual de muncă încheiat între părți</w:t>
      </w:r>
      <w:r>
        <w:rPr>
          <w:rStyle w:val="Fontdeparagrafimplicit1"/>
          <w:color w:val="000000"/>
        </w:rPr>
        <w:t>. Reclamantul susține că oferta acceptată îl obligă pe angajator, acesta din urmă apărându-se în sensul că obligațiile sale sunt cele înscrise în contractul individual de muncă ce a fost încheiat ulterior și că în ofertă nu s-a stipulat obligația de a plăti, ci doar că angajatul ar avea o oportunitate de realizare a bonusului respectiv, în anumite condiții.</w:t>
      </w:r>
    </w:p>
    <w:p w14:paraId="039A9C60" w14:textId="77777777" w:rsidR="00A52121" w:rsidRDefault="001B23AC">
      <w:pPr>
        <w:ind w:firstLine="851"/>
        <w:jc w:val="both"/>
      </w:pPr>
      <w:r>
        <w:t>Disp. art. 159 și 160 Codul Muncii prevăd că salariul reprezintă contraprestația muncii depuse de salariat în baza contractului individual de muncă și acesta cuprinde salariul de bază, indemnizaţiile, sporurile, precum şi alte adaosuri.</w:t>
      </w:r>
    </w:p>
    <w:p w14:paraId="5D6DB8FC" w14:textId="77777777" w:rsidR="00A52121" w:rsidRDefault="001B23AC">
      <w:pPr>
        <w:ind w:firstLine="851"/>
        <w:jc w:val="both"/>
        <w:rPr>
          <w:rStyle w:val="Fontdeparagrafimplicit1"/>
          <w:lang w:val="it-IT"/>
        </w:rPr>
      </w:pPr>
      <w:r>
        <w:t xml:space="preserve">În raport de disp. art. 17 alin. 4 Codul Muncii, </w:t>
      </w:r>
      <w:r>
        <w:rPr>
          <w:rStyle w:val="Fontdeparagrafimplicit1"/>
          <w:lang w:val="it-IT"/>
        </w:rPr>
        <w:t>salariul de bază, alte elemente constitutive ale veniturilor salariale, precum şi periodicitatea plăţii salariului la care salariatul are dreptul trebuie să fie menționate în conţinutul contractului individual de muncă.</w:t>
      </w:r>
    </w:p>
    <w:p w14:paraId="555E7888" w14:textId="77777777" w:rsidR="00A52121" w:rsidRDefault="001B23AC">
      <w:pPr>
        <w:ind w:firstLine="851"/>
        <w:jc w:val="both"/>
      </w:pPr>
      <w:r>
        <w:rPr>
          <w:rStyle w:val="Fontdeparagrafimplicit1"/>
          <w:lang w:val="it-IT"/>
        </w:rPr>
        <w:lastRenderedPageBreak/>
        <w:t xml:space="preserve">Potrivit disp. art. 1182 alin. 1 cod civil, </w:t>
      </w:r>
      <w:r>
        <w:t>contractul se încheie prin negocierea lui de către părți sau prin acceptarea fără rezerve a unei oferte de a contracta, art. 1188 și 1196 cod civil prevăzând condițiile pe care trebuie să le îndeplinească oferta și acceptarea.</w:t>
      </w:r>
    </w:p>
    <w:p w14:paraId="2442E335" w14:textId="77777777" w:rsidR="00A52121" w:rsidRDefault="001B23AC">
      <w:pPr>
        <w:ind w:firstLine="851"/>
        <w:jc w:val="both"/>
      </w:pPr>
      <w:r>
        <w:t>Având în vedere aceste dispoziții legale, instanța a reținut că în speță, actul juridic producător de efecte în ce privește raporturile de muncă ale reclamantului este contractul individual de muncă încheiat între părți, în temeiul căruia a fost prestată activitatea de către reclamant și nu contractul încheiat între părți prin acceptarea ofertei. Chiar dacă față de dispozițiile codului civil contractul se încheie la momentul ajungerii acceptării ofertei la ofertant, în condițiile în care între părți s-a încheiat ulterior un alt contract, producător de efecte juridice este contractul ulterior, care stabilește drepturile și obligaţiile asumate de părți, oferta acceptată având un caracter provizoriu, care a produs efecte doar până la momentul încheierii contractului individual de muncă. Tribunalul a reținut că în lipsa unui acord al părților în acest sens, dispozițiile celor două acte juridice nu pot fi combinate, angajatorul neputând fi obligat la alte prestații decât cele asumate prin contractul individual de muncă sau contractul colectiv de muncă aplicabil.</w:t>
      </w:r>
    </w:p>
    <w:p w14:paraId="35132E03" w14:textId="77777777" w:rsidR="00A52121" w:rsidRDefault="001B23AC">
      <w:pPr>
        <w:ind w:firstLine="851"/>
        <w:jc w:val="both"/>
      </w:pPr>
      <w:r>
        <w:t xml:space="preserve">În plus, a mai reținut instanța și că în oferta de care se prevalează reclamantul, angajatorul nu și-a asumat obligația de achitare a plății variabile, fiind folosită sintagma „vei avea oportunitatea de plată variabilă”, spre deosebire de alte clauze „salariul tău brut lunar va fi”, „vei beneficia”, „vei primi”. Ori, tribunalul a apreciat că sintagma folosită pentru plata variabilă are semnificația indicării unei posibilități, a unei ocazii favorabile în cadrul unui program intern de evaluare și nu a asumării unei obligaţii de plată. </w:t>
      </w:r>
    </w:p>
    <w:p w14:paraId="3BD9070D" w14:textId="77777777" w:rsidR="00A52121" w:rsidRDefault="001B23AC">
      <w:pPr>
        <w:ind w:firstLine="851"/>
        <w:jc w:val="both"/>
      </w:pPr>
      <w:bookmarkStart w:id="0" w:name="_Hlk76713276"/>
      <w:r>
        <w:t>În realitate, reglementarea acordării acestor drepturi la care face trimitere oferta este cuprinsă în contractele colective de muncă la cap. IV, Salarizarea și alte drepturi salariale și presupune, atât pentru anul 2017 cât și pentru anul 2018 mai multe condiții și etape care trebuie parcurse.</w:t>
      </w:r>
    </w:p>
    <w:bookmarkEnd w:id="0"/>
    <w:p w14:paraId="0FF04F06" w14:textId="77777777" w:rsidR="00A52121" w:rsidRDefault="001B23AC">
      <w:pPr>
        <w:ind w:firstLine="851"/>
        <w:jc w:val="both"/>
      </w:pPr>
      <w:r>
        <w:t>Ca atare, instanța a reținut că acordarea bonusului solicitat de reclamant nu se face și nu s-a făcut în temeiul ofertei indicate de acesta, ci în temeiul contractului colectiv de muncă, iar acordarea nu este automată și garantată, ci depinde de parcurgerea unei proceduri și îndeplinirea unor condiții prevăzute în acest contract.</w:t>
      </w:r>
    </w:p>
    <w:p w14:paraId="11144FBB" w14:textId="77777777" w:rsidR="00A52121" w:rsidRDefault="001B23AC">
      <w:pPr>
        <w:ind w:firstLine="851"/>
        <w:jc w:val="both"/>
      </w:pPr>
      <w:r>
        <w:t>De altfel, pentru anul 2017, reclamantul a fost evaluat în cadrul programului, iar pentru rezultatul obținut, deși ratingul de performanță a fost „nesatisfacator”, i-a fost stabilit și achitat un bonus, astfel că acesta nu poate pretinde sume suplimentare cu același titlu, în condițiile în care evaluarea respectivă nu a fost contestată în condițiile și termenele prevăzute de contractul colectiv de muncă.</w:t>
      </w:r>
    </w:p>
    <w:p w14:paraId="53437566" w14:textId="77777777" w:rsidR="00A52121" w:rsidRDefault="001B23AC">
      <w:pPr>
        <w:ind w:firstLine="851"/>
        <w:jc w:val="both"/>
      </w:pPr>
      <w:r>
        <w:t xml:space="preserve">Pentru anul 2018, reclamantul nu a mai intrat în procesul de evaluare, în condițiile în care raporturile de muncă au încetat în prima jumătate a anului în urma desființării postului, iar conform contractului colectiv de muncă și calendarului acestei proceduri - anexă la contractul colectiv, evaluarea pentru obținerea bonusului se face efectiv în primele 3 luni ale anului următor, obiectivele stabilindu-se la începutul anului, pentru un an întreg. Ca urmare, instanța a reținut că în lipsa parcurgerii procedurii și evaluării stabilite de contractul colectiv de muncă, angajatul nu poate solicita bonusul nici pentru anul 2018. </w:t>
      </w:r>
    </w:p>
    <w:p w14:paraId="5DFBBA4C" w14:textId="77777777" w:rsidR="00A52121" w:rsidRDefault="001B23AC">
      <w:pPr>
        <w:ind w:right="72" w:firstLine="851"/>
        <w:jc w:val="both"/>
      </w:pPr>
      <w:r>
        <w:t>Pentru ansamblul considerentelor expuse, instanţa a constatat că acţiunea formulată de reclamant este neîntemeiată, dispunând respingerea ei ca atare.</w:t>
      </w:r>
    </w:p>
    <w:p w14:paraId="1D26D332" w14:textId="01E5B214" w:rsidR="00A52121" w:rsidRDefault="001B23AC">
      <w:pPr>
        <w:ind w:right="72" w:firstLine="851"/>
        <w:jc w:val="both"/>
      </w:pPr>
      <w:r>
        <w:rPr>
          <w:rStyle w:val="Fontdeparagrafimplicit1"/>
          <w:b/>
        </w:rPr>
        <w:t xml:space="preserve">Împotriva acestei sentinţe, în termen legal a declarat apel reclamantul </w:t>
      </w:r>
      <w:r w:rsidR="003B531F">
        <w:rPr>
          <w:rStyle w:val="Fontdeparagrafimplicit1"/>
          <w:b/>
        </w:rPr>
        <w:t>LSA</w:t>
      </w:r>
      <w:r>
        <w:rPr>
          <w:rStyle w:val="Fontdeparagrafimplicit1"/>
          <w:b/>
        </w:rPr>
        <w:t xml:space="preserve">, </w:t>
      </w:r>
      <w:r>
        <w:t>solicitând admiterea apelului și schimbarea sentinței apelate, în sensul admiterii cererii de chemare în judecată astfel cum a fost formulată; cu cheltuieli de judecată în ambele faze procesuale.</w:t>
      </w:r>
    </w:p>
    <w:p w14:paraId="7580F9FB" w14:textId="0687C905" w:rsidR="00A52121" w:rsidRDefault="001B23AC">
      <w:pPr>
        <w:jc w:val="both"/>
      </w:pPr>
      <w:r>
        <w:rPr>
          <w:rStyle w:val="Fontdeparagrafimplicit1"/>
          <w:b/>
        </w:rPr>
        <w:tab/>
      </w:r>
      <w:r>
        <w:t xml:space="preserve">În dezvoltarea motivelor de apel, apelantul a arătat, în esență, că între părți a fost încheiat contractul individual de muncă nr. </w:t>
      </w:r>
      <w:r w:rsidR="003B531F">
        <w:t>...</w:t>
      </w:r>
      <w:r>
        <w:t>/31.01.2017, pe durată nedeterminată, apelantul având funcția de director regional vânzări.</w:t>
      </w:r>
    </w:p>
    <w:p w14:paraId="700303B3" w14:textId="77777777" w:rsidR="00A52121" w:rsidRDefault="001B23AC">
      <w:pPr>
        <w:ind w:firstLine="708"/>
        <w:jc w:val="both"/>
      </w:pPr>
      <w:r>
        <w:t xml:space="preserve">A învederat apelantul că anterior încheierii contractului individual de muncă, între părți a existat o negociere care a presupus și o procedură scrisă, în cadrul căreia intimata a </w:t>
      </w:r>
      <w:r>
        <w:lastRenderedPageBreak/>
        <w:t xml:space="preserve">emis oferta din data de 29.11.2016, care a fost acceptată de către apelant în data de 14.12.2016, cu începere de la data de 01.02.2017. </w:t>
      </w:r>
    </w:p>
    <w:p w14:paraId="3EB1CB0F" w14:textId="47814ABA" w:rsidR="00A52121" w:rsidRDefault="001B23AC">
      <w:pPr>
        <w:ind w:firstLine="708"/>
        <w:jc w:val="both"/>
      </w:pPr>
      <w:r>
        <w:t xml:space="preserve">A susținut apelantul că această ofertă completează contractul individuale de muncă cu nr. </w:t>
      </w:r>
      <w:r w:rsidR="003B531F">
        <w:t>...</w:t>
      </w:r>
      <w:r>
        <w:t>/31.01.2017, în sensul că pe lângă salariul de bază brut aceasta mai evidențiază unele elemente suplimentare aferente drepturilor salariale.</w:t>
      </w:r>
    </w:p>
    <w:p w14:paraId="45C7E0FB" w14:textId="77777777" w:rsidR="00A52121" w:rsidRDefault="001B23AC">
      <w:pPr>
        <w:ind w:firstLine="708"/>
        <w:jc w:val="both"/>
      </w:pPr>
      <w:r>
        <w:t>A arătat apelantul că în mod greșit a reținut prima instanță că oferta acceptată a produs efecte doar până la momentul încheierii contractului individual de muncă, acest raționament fiind nefondat și lipsit de raționament logic corect.</w:t>
      </w:r>
    </w:p>
    <w:p w14:paraId="200ED18E" w14:textId="77777777" w:rsidR="00A52121" w:rsidRDefault="001B23AC">
      <w:pPr>
        <w:jc w:val="both"/>
      </w:pPr>
      <w:r>
        <w:tab/>
        <w:t>A subliniat apelantul că deși se face referire la faptul că singurul act juridic care poate să producă efecte juridice între părți este contractul individual de muncă, prima instanță a omis să observe că prin existența celor două acte juridice, mai precis o ofertă care stabilește un pachet larg de drepturi, acceptată de către apelant și încheierea unui contract individual de muncă, care restrânge aceleași drepturi, se creează o situație contractuală care cuprinde clauze contradictorii.</w:t>
      </w:r>
    </w:p>
    <w:p w14:paraId="7389FC4A" w14:textId="77777777" w:rsidR="00A52121" w:rsidRDefault="001B23AC">
      <w:pPr>
        <w:ind w:firstLine="708"/>
        <w:jc w:val="both"/>
      </w:pPr>
      <w:r>
        <w:t>A susținut apelantul că argumentul primei instanțe ar putea să fie reținut doar dacă nu s-ar fi făcut dovada de către apelant că pachetul de drepturi stabilit prin oferta din data de 29.11.2016 a fost executat în mare parte, chiar și cu privire la acel spor cere este contestat de către intimată și nu este acordat de instanță.</w:t>
      </w:r>
    </w:p>
    <w:p w14:paraId="0FA09C92" w14:textId="77777777" w:rsidR="00A52121" w:rsidRDefault="001B23AC">
      <w:pPr>
        <w:jc w:val="both"/>
      </w:pPr>
      <w:r>
        <w:tab/>
        <w:t>A arătat apelantul că atitudinea intimatei de a considera că CIM din data de 31.01.2017 este cel care determină drepturile și obligațiile dintre părți este contrazisă chiar de propriile acțiuni ale acesteia, în sensul că deși contestă dreptul apelantului la primirea unui spor, în cadrul cercetării judecătorești s-a făcut dovada că intimata i-a achitat apelantului o sumă de bani cu acest titlu.</w:t>
      </w:r>
    </w:p>
    <w:p w14:paraId="1FA33FEB" w14:textId="77777777" w:rsidR="00A52121" w:rsidRDefault="001B23AC">
      <w:pPr>
        <w:ind w:firstLine="708"/>
        <w:jc w:val="both"/>
      </w:pPr>
      <w:r>
        <w:t>Prin urmare, apelantul a apreciat că prima instanță trebuia să țină seama de prevederile art. 1268 Cod civil și să interpreteze clauzele îndoielnice ținând seama de împrejurările în care a fost încheiat contractul, mai cu seamă că ceea ce a fost scris a fost contrazis de ceea ce s-a executat între părți.</w:t>
      </w:r>
    </w:p>
    <w:p w14:paraId="54D7DAA9" w14:textId="77777777" w:rsidR="00A52121" w:rsidRDefault="001B23AC">
      <w:pPr>
        <w:ind w:firstLine="708"/>
        <w:jc w:val="both"/>
      </w:pPr>
      <w:r>
        <w:t>A mai învederat apelantul că în mod greșit a reținut prima instanță că nu ar trebui să primească sporul solicitat, întrucât la evaluarea realizată acesta a primit calificativul nesatisfăcător, în condițiile în care intimata nu a făcut dovada supunerii apelantului unei evaluări profesionale, rezumându-se la a depune la dosar un tabel care, în opina apelantului, nu poate constitui o dovadă în acest sens.</w:t>
      </w:r>
    </w:p>
    <w:p w14:paraId="77EC5963" w14:textId="77777777" w:rsidR="00A52121" w:rsidRDefault="001B23AC">
      <w:pPr>
        <w:ind w:firstLine="708"/>
        <w:jc w:val="both"/>
      </w:pPr>
      <w:r>
        <w:t>Mai mult, apelantul a arătat că în cuprinsul întâmpinării depusă la instanța de fond, intimata a arătat că activitatea profesională a acestuia a fost una corespunzătoare.</w:t>
      </w:r>
    </w:p>
    <w:p w14:paraId="412E1C8E" w14:textId="77777777" w:rsidR="00A52121" w:rsidRDefault="001B23AC">
      <w:pPr>
        <w:ind w:firstLine="708"/>
        <w:jc w:val="both"/>
      </w:pPr>
      <w:r>
        <w:t>Pentru aceste considerente, apelantul a solicitat admiterea apelului.</w:t>
      </w:r>
    </w:p>
    <w:p w14:paraId="210A5B84" w14:textId="77777777" w:rsidR="00A52121" w:rsidRDefault="001B23AC">
      <w:pPr>
        <w:ind w:firstLine="708"/>
        <w:jc w:val="both"/>
      </w:pPr>
      <w:r>
        <w:t>În drept, au fost invocate dispozițiile art. 1188, art. 1196, art. 1535 Cod civil, art. 160, art. 166, art. 171 Codul muncii.</w:t>
      </w:r>
    </w:p>
    <w:p w14:paraId="256587F5" w14:textId="77777777" w:rsidR="00A52121" w:rsidRDefault="001B23AC">
      <w:pPr>
        <w:ind w:firstLine="708"/>
        <w:jc w:val="both"/>
      </w:pPr>
      <w:r>
        <w:t>În probațiune, s-a solicitat încuviințarea probei cu înscrisuri.</w:t>
      </w:r>
    </w:p>
    <w:p w14:paraId="431D93E7" w14:textId="604127F4" w:rsidR="00A52121" w:rsidRDefault="001B23AC">
      <w:pPr>
        <w:ind w:firstLine="708"/>
        <w:jc w:val="both"/>
        <w:rPr>
          <w:rStyle w:val="Fontdeparagrafimplicit1"/>
          <w:b/>
        </w:rPr>
      </w:pPr>
      <w:r>
        <w:rPr>
          <w:rStyle w:val="Fontdeparagrafimplicit1"/>
          <w:b/>
        </w:rPr>
        <w:t>Deși a fost legal citată, intimata SC HN SA nu a formulat întâmpinare, dar a depus concluzii scrise.</w:t>
      </w:r>
    </w:p>
    <w:p w14:paraId="60BFCCD9" w14:textId="77777777" w:rsidR="00A52121" w:rsidRDefault="001B23AC">
      <w:pPr>
        <w:ind w:firstLine="708"/>
        <w:jc w:val="both"/>
        <w:rPr>
          <w:rStyle w:val="Fontdeparagrafimplicit1"/>
          <w:b/>
        </w:rPr>
      </w:pPr>
      <w:r>
        <w:rPr>
          <w:rStyle w:val="Fontdeparagrafimplicit1"/>
          <w:b/>
        </w:rPr>
        <w:t>Analizând hotărârea apelată prin prisma motivelor de apel invocate, instanța reține următoarele:</w:t>
      </w:r>
    </w:p>
    <w:p w14:paraId="3922890F" w14:textId="500A7944" w:rsidR="00A52121" w:rsidRDefault="001B23AC">
      <w:pPr>
        <w:jc w:val="both"/>
      </w:pPr>
      <w:r>
        <w:rPr>
          <w:rStyle w:val="Fontdeparagrafimplicit1"/>
          <w:b/>
        </w:rPr>
        <w:tab/>
      </w:r>
      <w:r>
        <w:t xml:space="preserve">Prin contractul de muncă nr. </w:t>
      </w:r>
      <w:r w:rsidR="003B531F">
        <w:t>...</w:t>
      </w:r>
      <w:r>
        <w:t xml:space="preserve">//31.01.2017 nu s-a prevăzut obligația în sarcina angajatorului de plata a sporului /premiului de performanta. Despre acest drept salarial părțile au purtat negocieri anterior încheierii contractului individual de muncă.  Într-adevăr acest spor apare în oferta de muncă transmisă reclamantului – apelant. </w:t>
      </w:r>
    </w:p>
    <w:p w14:paraId="7CF0D152" w14:textId="77777777" w:rsidR="00A52121" w:rsidRDefault="001B23AC">
      <w:pPr>
        <w:jc w:val="both"/>
      </w:pPr>
      <w:r>
        <w:tab/>
        <w:t>Conform art. 10 Codul muncii raportul juridic de munca ia nastere prin încheierea unui contract individual de munca. Pe baza acestui contract isi desfasoara activitatea personalul incadrat in societati comerciale (cu capital integral sau majoritar de stat ori privat), regii autonome, companii si societati nationale, unitati bugetare, alte persoane juridice sau fizice.</w:t>
      </w:r>
    </w:p>
    <w:p w14:paraId="3D9B44EE" w14:textId="77777777" w:rsidR="00A52121" w:rsidRDefault="001B23AC">
      <w:pPr>
        <w:jc w:val="both"/>
      </w:pPr>
      <w:r>
        <w:lastRenderedPageBreak/>
        <w:tab/>
        <w:t xml:space="preserve">Munca trebuie sa fie remunerata. Salariul reprezintă contraprestația cuvenita angajatului.  De aceea una dintre clauzele esențiale ale contractului individual de muncă este cea care prevede drepturile salariale. </w:t>
      </w:r>
    </w:p>
    <w:p w14:paraId="08B027F8" w14:textId="77777777" w:rsidR="00A52121" w:rsidRDefault="001B23AC">
      <w:pPr>
        <w:ind w:firstLine="708"/>
        <w:jc w:val="both"/>
      </w:pPr>
      <w:r>
        <w:t xml:space="preserve">Conform art. 37 Codul muncii drepturile şi obligațiile privind relațiile de muncă dintre angajator şi salariat se stabilesc potrivit legii, prin negociere, în cadrul contractelor colective de muncă şi al contractelor individuale de muncă. Astfel dreptul la salariu al angajatului, reglementat de art. 39 alin. 1 lit. a din Codul muncii îşi are izvorul în contractul individual de muncă. </w:t>
      </w:r>
    </w:p>
    <w:p w14:paraId="68FA0FD6" w14:textId="77777777" w:rsidR="00A52121" w:rsidRDefault="001B23AC">
      <w:pPr>
        <w:ind w:firstLine="708"/>
        <w:jc w:val="both"/>
      </w:pPr>
      <w:r>
        <w:t>Oferta premergătoare încheierii contractului de muncă nu este generatoare de drepturi şi obligații pentru părțile raportului de muncă, singurul izvor al acestora fiind doar contractul individual de muncă, şi acolo unde există şi contractul colectiv de muncă. Clauza cuprinsă în oferta de angajare, nematerializată în contractul individual de muncă nu generează drepturi şi obligații în sarcina părților raportului de muncă.</w:t>
      </w:r>
    </w:p>
    <w:p w14:paraId="5C3E6E2A" w14:textId="77777777" w:rsidR="00A52121" w:rsidRDefault="001B23AC">
      <w:pPr>
        <w:ind w:firstLine="708"/>
        <w:jc w:val="both"/>
      </w:pPr>
      <w:r>
        <w:t>Conform art. 160 Codul muncii salariul cuprinde salariul de bază, indemnizațiile, sporurile, precum şi alte adaosuri.</w:t>
      </w:r>
    </w:p>
    <w:p w14:paraId="621530E6" w14:textId="3C1C600B" w:rsidR="00A52121" w:rsidRDefault="001B23AC">
      <w:pPr>
        <w:ind w:firstLine="708"/>
        <w:jc w:val="both"/>
      </w:pPr>
      <w:r>
        <w:t xml:space="preserve">La lit. J din Contractul individual de muncă </w:t>
      </w:r>
      <w:bookmarkStart w:id="1" w:name="_Hlk89698140"/>
      <w:r>
        <w:t xml:space="preserve">nr. </w:t>
      </w:r>
      <w:r w:rsidR="003B531F">
        <w:t>...</w:t>
      </w:r>
      <w:r>
        <w:t xml:space="preserve">/31.01.2017 </w:t>
      </w:r>
      <w:bookmarkEnd w:id="1"/>
      <w:r>
        <w:t>salariul stabilit de părți, în urma negocierilor purtate, a fost de 16579 lei, nefiind prevăzute alte sporuri. Conform art. 11 din Codul muncii clauzele contractului individual de muncă nu pot conține prevederi contrare sau drepturi sub nivelul minim stabilit prin acte normative ori prin contracte colective de muncă. Salariul stabilit nu este sub nivelul minim stabilit de actele normative în materie, iar sporul de performaţă nu este un drept salarial obligatoriu, imperativ impus de legiuitor pentru a se face aplicarea art. 57 alin. 4 din Codul Muncii. Acest spor nu este prevăzut nici de legislația in materia salariale ca fiind obligatoriu şi nici de un contract colectiv de muncă, izvor de drepturi şi obligații în dreptul muncii, astfel încât să fie aplicabil, chiar dacă nu e prevăzut de contractul individual de muncă.</w:t>
      </w:r>
    </w:p>
    <w:p w14:paraId="6201DA1E" w14:textId="51F3CDB8" w:rsidR="00A52121" w:rsidRDefault="001B23AC">
      <w:pPr>
        <w:ind w:firstLine="708"/>
        <w:jc w:val="both"/>
      </w:pPr>
      <w:r>
        <w:t xml:space="preserve">Chiar dacă dispozițiile legislației muncii se completează acolo unde nu avem prevederi exprese cu dispozițiile codului civil, în prezenta speţă nu au aplicabilitate dispozițiile art. 1268 Codul civil, invocate în motivele de apel, deoarece în ceea ce privește salarizarea, legislația muncii este expresă, clauza privind drepturile salariale ale angajatului fiind una esențială pentru încheierea contractului de muncă. Nu poate fi primită motivația apelantului potrivit căreia această clauză ar fi neclară în contractul nr. </w:t>
      </w:r>
      <w:r w:rsidR="003B531F">
        <w:t>...</w:t>
      </w:r>
      <w:r>
        <w:t>/31.01.2017, deoarece așa cum s-a arătat mai sus, conținutul drepturilor salariale este expres stipulat în acest contract, este clar, neechivoc şi în acord cu dispozițiile legale ce reglementează salarizarea.</w:t>
      </w:r>
    </w:p>
    <w:p w14:paraId="7C19A6AF" w14:textId="77777777" w:rsidR="00A52121" w:rsidRDefault="001B23AC">
      <w:pPr>
        <w:ind w:firstLine="708"/>
        <w:jc w:val="both"/>
      </w:pPr>
      <w:r>
        <w:t>Cum sporul solicitat de reclamantul – apelant nu e expres stipulat în sarcina angajatorului prin actul juridic – izvor al drepturilor şi obligațiilor părților acestui raport de muncă, în mod corect instanța de fond a respins acțiunea. Curtea reţine că nici faptul că angajatorul a înțeles să acorde uneori acest spor, sub forma unui premiu, nu este un argument care să conducă la ideea că voinţa părților la încheierea contractului de muncă a vizat includerea acestuia cu caracter obligatoriu în drepturile salariale ale reclamantului - apelant, deoarece angajatorul e liber a acorda orice alte drepturi consideră necesare peste cele stipulate expres în legislație sau în contractul de muncă, el având facultatea de a alege dacă plătește sau nu acest premiu. Pentru salariat, nefiind inclus nici în contract, nici în legislația obligatorie, acest spor nu este un drept salarial obligatoriu câștigat prin negociere cu angajatorul.</w:t>
      </w:r>
    </w:p>
    <w:p w14:paraId="7F1C7617" w14:textId="77777777" w:rsidR="00A52121" w:rsidRDefault="001B23AC">
      <w:pPr>
        <w:ind w:firstLine="708"/>
        <w:jc w:val="both"/>
      </w:pPr>
      <w:r>
        <w:t>Curtea nu poate analiza nici oportunitatea acordării acestui spor (respectiv performanțele profesionale ale apelantului), deoarece această prerogativă o are doar angajatorul, el fiind singurul care are facultatea de a alege dacă acordă acest premiu suplimentar sau nu.</w:t>
      </w:r>
    </w:p>
    <w:p w14:paraId="01EB4D91" w14:textId="700512C9" w:rsidR="00A52121" w:rsidRDefault="001B23AC">
      <w:pPr>
        <w:ind w:firstLine="708"/>
        <w:jc w:val="both"/>
      </w:pPr>
      <w:r>
        <w:t xml:space="preserve">Pentru toate aceste considerente, în temeiul art. 480 Cod procedură civilă, Curtea va respinge ca nefondat apelul civil introdus împotriva sentinţei civile nr. </w:t>
      </w:r>
      <w:r w:rsidR="002D488F">
        <w:t>...</w:t>
      </w:r>
      <w:r>
        <w:t xml:space="preserve"> din </w:t>
      </w:r>
      <w:r w:rsidR="002D488F">
        <w:t>...</w:t>
      </w:r>
      <w:r>
        <w:t xml:space="preserve"> 2021, pronunţată de Tribunalul </w:t>
      </w:r>
      <w:r w:rsidR="002D488F">
        <w:t>Z</w:t>
      </w:r>
      <w:r>
        <w:t>, pe care o păstrează în totalitate.</w:t>
      </w:r>
    </w:p>
    <w:p w14:paraId="3B0B54DF" w14:textId="77777777" w:rsidR="00A52121" w:rsidRDefault="001B23AC">
      <w:pPr>
        <w:ind w:firstLine="708"/>
        <w:jc w:val="both"/>
        <w:rPr>
          <w:rStyle w:val="Fontdeparagrafimplicit1"/>
          <w:b/>
        </w:rPr>
      </w:pPr>
      <w:r>
        <w:t>Va lua act că nu s-au solicitat cheltuieli de judecată.</w:t>
      </w:r>
    </w:p>
    <w:p w14:paraId="3CC3B466" w14:textId="77777777" w:rsidR="00A52121" w:rsidRDefault="00A52121">
      <w:pPr>
        <w:jc w:val="both"/>
        <w:rPr>
          <w:rStyle w:val="Fontdeparagrafimplicit1"/>
          <w:b/>
        </w:rPr>
      </w:pPr>
    </w:p>
    <w:p w14:paraId="3AEC7F2D" w14:textId="77777777" w:rsidR="00A52121" w:rsidRDefault="001B23AC">
      <w:pPr>
        <w:shd w:val="clear" w:color="auto" w:fill="FFFFFF"/>
        <w:contextualSpacing/>
        <w:jc w:val="center"/>
        <w:rPr>
          <w:rStyle w:val="Fontdeparagrafimplicit1"/>
          <w:b/>
          <w:i/>
          <w:shd w:val="clear" w:color="auto" w:fill="FFFFFF"/>
        </w:rPr>
      </w:pPr>
      <w:r>
        <w:rPr>
          <w:rStyle w:val="Fontdeparagrafimplicit1"/>
          <w:b/>
          <w:i/>
          <w:shd w:val="clear" w:color="auto" w:fill="FFFFFF"/>
        </w:rPr>
        <w:lastRenderedPageBreak/>
        <w:t>PENTRU ACESTE MOTIVE</w:t>
      </w:r>
    </w:p>
    <w:p w14:paraId="1DD7BE30" w14:textId="77777777" w:rsidR="00A52121" w:rsidRDefault="001B23AC">
      <w:pPr>
        <w:shd w:val="clear" w:color="auto" w:fill="FFFFFF"/>
        <w:contextualSpacing/>
        <w:jc w:val="center"/>
        <w:rPr>
          <w:rStyle w:val="Fontdeparagrafimplicit1"/>
          <w:b/>
          <w:i/>
          <w:shd w:val="clear" w:color="auto" w:fill="FFFFFF"/>
        </w:rPr>
      </w:pPr>
      <w:r>
        <w:rPr>
          <w:rStyle w:val="Fontdeparagrafimplicit1"/>
          <w:b/>
          <w:i/>
          <w:shd w:val="clear" w:color="auto" w:fill="FFFFFF"/>
        </w:rPr>
        <w:t xml:space="preserve">ÎN NUMELE LEGII </w:t>
      </w:r>
    </w:p>
    <w:p w14:paraId="78A7ECEF" w14:textId="77777777" w:rsidR="00A52121" w:rsidRDefault="001B23AC">
      <w:pPr>
        <w:shd w:val="clear" w:color="auto" w:fill="FFFFFF"/>
        <w:contextualSpacing/>
        <w:jc w:val="center"/>
        <w:rPr>
          <w:rStyle w:val="Fontdeparagrafimplicit1"/>
          <w:b/>
          <w:i/>
          <w:shd w:val="clear" w:color="auto" w:fill="FFFFFF"/>
        </w:rPr>
      </w:pPr>
      <w:r>
        <w:rPr>
          <w:rStyle w:val="Fontdeparagrafimplicit1"/>
          <w:b/>
          <w:i/>
          <w:shd w:val="clear" w:color="auto" w:fill="FFFFFF"/>
        </w:rPr>
        <w:t xml:space="preserve">D E C I D E : </w:t>
      </w:r>
    </w:p>
    <w:p w14:paraId="5D398130" w14:textId="77777777" w:rsidR="00A52121" w:rsidRDefault="00A52121">
      <w:pPr>
        <w:shd w:val="clear" w:color="auto" w:fill="FFFFFF"/>
        <w:contextualSpacing/>
        <w:jc w:val="center"/>
        <w:rPr>
          <w:rStyle w:val="Fontdeparagrafimplicit1"/>
          <w:b/>
          <w:i/>
          <w:shd w:val="clear" w:color="auto" w:fill="FFFFFF"/>
        </w:rPr>
      </w:pPr>
    </w:p>
    <w:p w14:paraId="021DEBBA" w14:textId="191D31B6" w:rsidR="00A52121" w:rsidRDefault="001B23AC">
      <w:pPr>
        <w:ind w:firstLine="709"/>
        <w:jc w:val="both"/>
      </w:pPr>
      <w:r>
        <w:rPr>
          <w:rStyle w:val="Fontdeparagrafimplicit1"/>
          <w:b/>
        </w:rPr>
        <w:t>RESPINGE</w:t>
      </w:r>
      <w:r>
        <w:t xml:space="preserve"> ca nefondat apelul civil introdus de apelantul </w:t>
      </w:r>
      <w:r w:rsidR="002D488F">
        <w:rPr>
          <w:rStyle w:val="Fontdeparagrafimplicit1"/>
          <w:b/>
        </w:rPr>
        <w:t>LSA</w:t>
      </w:r>
      <w:r>
        <w:rPr>
          <w:rStyle w:val="Fontdeparagrafimplicit1"/>
          <w:b/>
        </w:rPr>
        <w:t>,</w:t>
      </w:r>
      <w:r>
        <w:t xml:space="preserve"> CNP </w:t>
      </w:r>
      <w:r w:rsidR="002D488F">
        <w:t>...</w:t>
      </w:r>
      <w:r>
        <w:t xml:space="preserve">, cu domiciliul procesual ales la cab. av. </w:t>
      </w:r>
      <w:r w:rsidR="003B531F">
        <w:t>....</w:t>
      </w:r>
      <w:r>
        <w:t xml:space="preserve">, situat în </w:t>
      </w:r>
      <w:r w:rsidR="002D488F">
        <w:t>X</w:t>
      </w:r>
      <w:r>
        <w:t xml:space="preserve">, Str. </w:t>
      </w:r>
      <w:r w:rsidR="002D488F">
        <w:t>...</w:t>
      </w:r>
      <w:r>
        <w:t>, nr.</w:t>
      </w:r>
      <w:r w:rsidR="003B531F">
        <w:t>...</w:t>
      </w:r>
      <w:r>
        <w:t>, ap.</w:t>
      </w:r>
      <w:r w:rsidR="003B531F">
        <w:t>...</w:t>
      </w:r>
      <w:r>
        <w:t xml:space="preserve">, judeţul </w:t>
      </w:r>
      <w:r w:rsidR="002D488F">
        <w:t>Z</w:t>
      </w:r>
      <w:r>
        <w:t xml:space="preserve">, în contradictoriu cu intimata </w:t>
      </w:r>
      <w:r>
        <w:rPr>
          <w:rStyle w:val="Fontdeparagrafimplicit1"/>
          <w:b/>
        </w:rPr>
        <w:t>SC HN SA,</w:t>
      </w:r>
      <w:r>
        <w:t xml:space="preserve"> CUI </w:t>
      </w:r>
      <w:r w:rsidR="002D488F">
        <w:t>....</w:t>
      </w:r>
      <w:r>
        <w:t xml:space="preserve">, </w:t>
      </w:r>
      <w:r w:rsidR="002D488F">
        <w:t>....</w:t>
      </w:r>
      <w:r>
        <w:t xml:space="preserve">, cu sediul în </w:t>
      </w:r>
      <w:r w:rsidR="002D488F">
        <w:t>B</w:t>
      </w:r>
      <w:r>
        <w:t xml:space="preserve">, Str. </w:t>
      </w:r>
      <w:r w:rsidR="002D488F">
        <w:t>...</w:t>
      </w:r>
      <w:r>
        <w:t>, nr.</w:t>
      </w:r>
      <w:r w:rsidR="003B531F">
        <w:t>...</w:t>
      </w:r>
      <w:r>
        <w:t xml:space="preserve">, </w:t>
      </w:r>
      <w:r w:rsidR="003B531F">
        <w:t>...</w:t>
      </w:r>
      <w:r>
        <w:t xml:space="preserve">, împotriva sentinţei civile nr. </w:t>
      </w:r>
      <w:r w:rsidR="002D488F">
        <w:t>...</w:t>
      </w:r>
      <w:r>
        <w:t xml:space="preserve"> din </w:t>
      </w:r>
      <w:r w:rsidR="002D488F">
        <w:t>...</w:t>
      </w:r>
      <w:r>
        <w:t xml:space="preserve"> 2021, pronunţată de Tribunalul </w:t>
      </w:r>
      <w:r w:rsidR="002D488F">
        <w:t>Z</w:t>
      </w:r>
      <w:r>
        <w:t>, pe care o păstrează în totalitate.</w:t>
      </w:r>
    </w:p>
    <w:p w14:paraId="50E8F784" w14:textId="77777777" w:rsidR="00A52121" w:rsidRDefault="001B23AC">
      <w:pPr>
        <w:ind w:firstLine="709"/>
        <w:jc w:val="both"/>
      </w:pPr>
      <w:r>
        <w:t>Fără cheltuieli de judecată.</w:t>
      </w:r>
    </w:p>
    <w:p w14:paraId="146C5E99" w14:textId="77777777" w:rsidR="00A52121" w:rsidRDefault="001B23AC">
      <w:pPr>
        <w:ind w:firstLine="709"/>
        <w:jc w:val="both"/>
      </w:pPr>
      <w:r>
        <w:t>DEFINITIVĂ.</w:t>
      </w:r>
    </w:p>
    <w:p w14:paraId="1C75BD52" w14:textId="1FB04C4D" w:rsidR="00A52121" w:rsidRDefault="001B23AC">
      <w:pPr>
        <w:ind w:firstLine="709"/>
        <w:jc w:val="both"/>
      </w:pPr>
      <w:r>
        <w:t xml:space="preserve">Pronunţată azi, </w:t>
      </w:r>
      <w:r w:rsidR="003B531F">
        <w:t>...</w:t>
      </w:r>
      <w:r>
        <w:t xml:space="preserve">2021 prin punerea soluţiei la dispoziţia părţilor prin grefa instanţei. </w:t>
      </w:r>
    </w:p>
    <w:p w14:paraId="6BECACEE" w14:textId="77777777" w:rsidR="00A52121" w:rsidRDefault="00A52121">
      <w:pPr>
        <w:shd w:val="clear" w:color="auto" w:fill="FFFFFF"/>
        <w:contextualSpacing/>
        <w:jc w:val="both"/>
        <w:rPr>
          <w:rStyle w:val="Fontdeparagrafimplicit1"/>
          <w:shd w:val="clear" w:color="auto" w:fill="FFFFFF"/>
        </w:rPr>
      </w:pPr>
    </w:p>
    <w:p w14:paraId="71B324DD" w14:textId="77777777" w:rsidR="00A52121" w:rsidRDefault="001B23AC">
      <w:pPr>
        <w:jc w:val="both"/>
      </w:pPr>
      <w:r>
        <w:rPr>
          <w:rStyle w:val="Fontdeparagrafimplicit1"/>
          <w:b/>
          <w:i/>
        </w:rPr>
        <w:t xml:space="preserve">         PREŞEDINTE </w:t>
      </w:r>
      <w:r>
        <w:rPr>
          <w:rStyle w:val="Fontdeparagrafimplicit1"/>
          <w:b/>
          <w:i/>
        </w:rPr>
        <w:tab/>
      </w:r>
      <w:r>
        <w:rPr>
          <w:rStyle w:val="Fontdeparagrafimplicit1"/>
          <w:b/>
          <w:i/>
        </w:rPr>
        <w:tab/>
      </w:r>
      <w:r>
        <w:rPr>
          <w:rStyle w:val="Fontdeparagrafimplicit1"/>
          <w:b/>
          <w:i/>
        </w:rPr>
        <w:tab/>
        <w:t xml:space="preserve">       JUDECĂTOR </w:t>
      </w:r>
      <w:r>
        <w:rPr>
          <w:rStyle w:val="Fontdeparagrafimplicit1"/>
          <w:b/>
          <w:i/>
        </w:rPr>
        <w:tab/>
      </w:r>
      <w:r>
        <w:rPr>
          <w:rStyle w:val="Fontdeparagrafimplicit1"/>
          <w:b/>
          <w:i/>
        </w:rPr>
        <w:tab/>
      </w:r>
      <w:r>
        <w:rPr>
          <w:rStyle w:val="Fontdeparagrafimplicit1"/>
          <w:b/>
          <w:i/>
        </w:rPr>
        <w:tab/>
        <w:t xml:space="preserve">          GREFIER</w:t>
      </w:r>
      <w:r>
        <w:t xml:space="preserve">      </w:t>
      </w:r>
    </w:p>
    <w:p w14:paraId="009A1C9D" w14:textId="7931712E" w:rsidR="00A52121" w:rsidRDefault="001B23AC">
      <w:pPr>
        <w:jc w:val="both"/>
        <w:rPr>
          <w:rStyle w:val="Fontdeparagrafimplicit1"/>
          <w:b/>
          <w:i/>
        </w:rPr>
      </w:pPr>
      <w:r>
        <w:rPr>
          <w:rStyle w:val="Fontdeparagrafimplicit1"/>
          <w:i/>
        </w:rPr>
        <w:t xml:space="preserve">                </w:t>
      </w:r>
      <w:r w:rsidR="002D488F">
        <w:rPr>
          <w:rStyle w:val="Fontdeparagrafimplicit1"/>
          <w:i/>
        </w:rPr>
        <w:t>A0011</w:t>
      </w:r>
      <w:r>
        <w:rPr>
          <w:rStyle w:val="Fontdeparagrafimplicit1"/>
          <w:i/>
        </w:rPr>
        <w:t xml:space="preserve">                                                  </w:t>
      </w:r>
      <w:r w:rsidR="002D488F">
        <w:rPr>
          <w:rStyle w:val="Fontdeparagrafimplicit1"/>
          <w:i/>
        </w:rPr>
        <w:t>....</w:t>
      </w:r>
      <w:r>
        <w:rPr>
          <w:rStyle w:val="Fontdeparagrafimplicit1"/>
          <w:i/>
        </w:rPr>
        <w:t xml:space="preserve">                                                   </w:t>
      </w:r>
      <w:r w:rsidR="002D488F">
        <w:rPr>
          <w:rStyle w:val="Fontdeparagrafimplicit1"/>
          <w:i/>
        </w:rPr>
        <w:t>....</w:t>
      </w:r>
      <w:r>
        <w:rPr>
          <w:rStyle w:val="Fontdeparagrafimplicit1"/>
          <w:i/>
        </w:rPr>
        <w:t xml:space="preserve"> </w:t>
      </w:r>
    </w:p>
    <w:p w14:paraId="33485CEC" w14:textId="4D4522EA" w:rsidR="00A52121" w:rsidRDefault="001B23AC">
      <w:pPr>
        <w:jc w:val="both"/>
        <w:rPr>
          <w:rStyle w:val="Fontdeparagrafimplicit1"/>
          <w:i/>
        </w:rPr>
      </w:pPr>
      <w:r>
        <w:rPr>
          <w:rStyle w:val="Fontdeparagrafimplicit1"/>
          <w:i/>
        </w:rPr>
        <w:t xml:space="preserve"> </w:t>
      </w:r>
    </w:p>
    <w:p w14:paraId="7A2191D0" w14:textId="77777777" w:rsidR="00A52121" w:rsidRDefault="00A52121">
      <w:pPr>
        <w:jc w:val="both"/>
        <w:rPr>
          <w:rStyle w:val="Fontdeparagrafimplicit1"/>
          <w:i/>
        </w:rPr>
      </w:pPr>
    </w:p>
    <w:p w14:paraId="74E3DA39" w14:textId="77777777" w:rsidR="00A52121" w:rsidRDefault="00A52121">
      <w:pPr>
        <w:jc w:val="both"/>
        <w:rPr>
          <w:rStyle w:val="Fontdeparagrafimplicit1"/>
          <w:i/>
        </w:rPr>
      </w:pPr>
    </w:p>
    <w:p w14:paraId="6437B677" w14:textId="77777777" w:rsidR="00A52121" w:rsidRDefault="00A52121">
      <w:pPr>
        <w:jc w:val="both"/>
        <w:rPr>
          <w:rStyle w:val="Fontdeparagrafimplicit1"/>
        </w:rPr>
      </w:pPr>
    </w:p>
    <w:p w14:paraId="485FD383" w14:textId="6D022A3A" w:rsidR="00A52121" w:rsidRDefault="001B23AC">
      <w:pPr>
        <w:jc w:val="both"/>
        <w:rPr>
          <w:rStyle w:val="Fontdeparagrafimplicit1"/>
          <w:i/>
          <w:sz w:val="16"/>
        </w:rPr>
      </w:pPr>
      <w:r>
        <w:rPr>
          <w:rStyle w:val="Fontdeparagrafimplicit1"/>
          <w:i/>
          <w:sz w:val="16"/>
        </w:rPr>
        <w:t>Red.dec. jud.</w:t>
      </w:r>
      <w:r w:rsidR="003B531F">
        <w:rPr>
          <w:rStyle w:val="Fontdeparagrafimplicit1"/>
          <w:i/>
          <w:sz w:val="16"/>
        </w:rPr>
        <w:t>A0011</w:t>
      </w:r>
      <w:r>
        <w:rPr>
          <w:rStyle w:val="Fontdeparagrafimplicit1"/>
          <w:i/>
          <w:sz w:val="16"/>
        </w:rPr>
        <w:t>./</w:t>
      </w:r>
      <w:r w:rsidR="003B531F">
        <w:rPr>
          <w:rStyle w:val="Fontdeparagrafimplicit1"/>
          <w:i/>
          <w:sz w:val="16"/>
        </w:rPr>
        <w:t>....</w:t>
      </w:r>
      <w:r>
        <w:rPr>
          <w:rStyle w:val="Fontdeparagrafimplicit1"/>
          <w:i/>
          <w:sz w:val="16"/>
        </w:rPr>
        <w:t xml:space="preserve"> </w:t>
      </w:r>
    </w:p>
    <w:p w14:paraId="1F423217" w14:textId="77902ABB" w:rsidR="00A52121" w:rsidRDefault="001B23AC">
      <w:pPr>
        <w:jc w:val="both"/>
        <w:rPr>
          <w:rStyle w:val="Fontdeparagrafimplicit1"/>
          <w:i/>
          <w:sz w:val="16"/>
        </w:rPr>
      </w:pPr>
      <w:r>
        <w:rPr>
          <w:rStyle w:val="Fontdeparagrafimplicit1"/>
          <w:i/>
          <w:sz w:val="16"/>
        </w:rPr>
        <w:t xml:space="preserve">Jud. fond </w:t>
      </w:r>
      <w:r w:rsidR="003B531F">
        <w:rPr>
          <w:rStyle w:val="Fontdeparagrafimplicit1"/>
          <w:i/>
          <w:sz w:val="16"/>
        </w:rPr>
        <w:t>....</w:t>
      </w:r>
    </w:p>
    <w:p w14:paraId="49886C9A" w14:textId="51FED22F" w:rsidR="00A52121" w:rsidRDefault="001B23AC">
      <w:pPr>
        <w:jc w:val="both"/>
        <w:rPr>
          <w:rStyle w:val="Fontdeparagrafimplicit1"/>
          <w:i/>
          <w:sz w:val="16"/>
        </w:rPr>
      </w:pPr>
      <w:r>
        <w:rPr>
          <w:rStyle w:val="Fontdeparagrafimplicit1"/>
          <w:i/>
          <w:sz w:val="16"/>
        </w:rPr>
        <w:t xml:space="preserve">Tehnored. </w:t>
      </w:r>
      <w:r w:rsidR="003B531F">
        <w:rPr>
          <w:rStyle w:val="Fontdeparagrafimplicit1"/>
          <w:i/>
          <w:sz w:val="16"/>
        </w:rPr>
        <w:t>...</w:t>
      </w:r>
      <w:r>
        <w:rPr>
          <w:rStyle w:val="Fontdeparagrafimplicit1"/>
          <w:i/>
          <w:sz w:val="16"/>
        </w:rPr>
        <w:t>4 ex./</w:t>
      </w:r>
      <w:r w:rsidR="003B531F">
        <w:rPr>
          <w:rStyle w:val="Fontdeparagrafimplicit1"/>
          <w:i/>
          <w:sz w:val="16"/>
        </w:rPr>
        <w:t>...</w:t>
      </w:r>
    </w:p>
    <w:p w14:paraId="11BB3E65" w14:textId="77777777" w:rsidR="00A52121" w:rsidRDefault="00A52121">
      <w:pPr>
        <w:jc w:val="both"/>
        <w:rPr>
          <w:rStyle w:val="Fontdeparagrafimplicit1"/>
          <w:i/>
          <w:sz w:val="16"/>
        </w:rPr>
      </w:pPr>
    </w:p>
    <w:p w14:paraId="57555220" w14:textId="77777777" w:rsidR="00A52121" w:rsidRDefault="00A52121">
      <w:pPr>
        <w:jc w:val="both"/>
        <w:rPr>
          <w:rStyle w:val="Fontdeparagrafimplicit1"/>
          <w:i/>
          <w:sz w:val="16"/>
        </w:rPr>
      </w:pPr>
    </w:p>
    <w:p w14:paraId="7F3C809E" w14:textId="77777777" w:rsidR="00A52121" w:rsidRDefault="001B23AC">
      <w:pPr>
        <w:jc w:val="both"/>
        <w:rPr>
          <w:rStyle w:val="Fontdeparagrafimplicit1"/>
          <w:b/>
          <w:i/>
          <w:sz w:val="16"/>
          <w:u w:val="single"/>
        </w:rPr>
      </w:pPr>
      <w:r>
        <w:rPr>
          <w:rStyle w:val="Fontdeparagrafimplicit1"/>
          <w:b/>
          <w:i/>
          <w:sz w:val="16"/>
          <w:u w:val="single"/>
        </w:rPr>
        <w:t xml:space="preserve">Emis 2 comunicări </w:t>
      </w:r>
    </w:p>
    <w:p w14:paraId="4F1F3C49" w14:textId="472F4DD5" w:rsidR="00A52121" w:rsidRDefault="001B23AC">
      <w:pPr>
        <w:numPr>
          <w:ilvl w:val="0"/>
          <w:numId w:val="1"/>
        </w:numPr>
        <w:contextualSpacing/>
        <w:jc w:val="both"/>
        <w:rPr>
          <w:rStyle w:val="Fontdeparagrafimplicit1"/>
        </w:rPr>
      </w:pPr>
      <w:r>
        <w:rPr>
          <w:rStyle w:val="Fontdeparagrafimplicit1"/>
          <w:b/>
          <w:sz w:val="16"/>
        </w:rPr>
        <w:t xml:space="preserve">Apelantul </w:t>
      </w:r>
      <w:r w:rsidR="002D488F">
        <w:rPr>
          <w:rStyle w:val="Fontdeparagrafimplicit1"/>
          <w:b/>
          <w:sz w:val="16"/>
        </w:rPr>
        <w:t>LSA</w:t>
      </w:r>
    </w:p>
    <w:p w14:paraId="7C58A557" w14:textId="3BA9278A" w:rsidR="00A52121" w:rsidRDefault="001B23AC">
      <w:pPr>
        <w:numPr>
          <w:ilvl w:val="0"/>
          <w:numId w:val="1"/>
        </w:numPr>
        <w:contextualSpacing/>
        <w:jc w:val="both"/>
        <w:rPr>
          <w:rStyle w:val="Fontdeparagrafimplicit1"/>
        </w:rPr>
      </w:pPr>
      <w:r>
        <w:rPr>
          <w:rStyle w:val="Fontdeparagrafimplicit1"/>
          <w:b/>
          <w:sz w:val="16"/>
        </w:rPr>
        <w:t>Intimata SC HN SA.</w:t>
      </w:r>
    </w:p>
    <w:p w14:paraId="6FCBFF3A" w14:textId="77777777" w:rsidR="00A52121" w:rsidRDefault="00A52121">
      <w:pPr>
        <w:jc w:val="both"/>
        <w:rPr>
          <w:rStyle w:val="Fontdeparagrafimplicit1"/>
        </w:rPr>
      </w:pPr>
    </w:p>
    <w:p w14:paraId="000B4165" w14:textId="77777777" w:rsidR="00A52121" w:rsidRDefault="00A52121">
      <w:pPr>
        <w:rPr>
          <w:rStyle w:val="Fontdeparagrafimplicit1"/>
        </w:rPr>
      </w:pPr>
    </w:p>
    <w:sectPr w:rsidR="00A52121">
      <w:footerReference w:type="default" r:id="rId7"/>
      <w:pgSz w:w="11906" w:h="16838"/>
      <w:pgMar w:top="1134" w:right="1418" w:bottom="1134" w:left="141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BD5AA6" w14:textId="77777777" w:rsidR="001B23AC" w:rsidRDefault="001B23AC">
      <w:r>
        <w:separator/>
      </w:r>
    </w:p>
  </w:endnote>
  <w:endnote w:type="continuationSeparator" w:id="0">
    <w:p w14:paraId="717AEB5D" w14:textId="77777777" w:rsidR="001B23AC" w:rsidRDefault="001B23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EF2BA7" w14:textId="77777777" w:rsidR="00A52121" w:rsidRDefault="001B23AC">
    <w:pPr>
      <w:pStyle w:val="Subsol1"/>
      <w:jc w:val="center"/>
    </w:pPr>
    <w:r>
      <w:fldChar w:fldCharType="begin"/>
    </w:r>
    <w:r>
      <w:instrText>PAGE   \* MERGEFORMAT</w:instrText>
    </w:r>
    <w:r>
      <w:fldChar w:fldCharType="separate"/>
    </w:r>
    <w:r>
      <w:t>#</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F3AE05" w14:textId="77777777" w:rsidR="001B23AC" w:rsidRDefault="001B23AC">
      <w:r>
        <w:separator/>
      </w:r>
    </w:p>
  </w:footnote>
  <w:footnote w:type="continuationSeparator" w:id="0">
    <w:p w14:paraId="3CFD480D" w14:textId="77777777" w:rsidR="001B23AC" w:rsidRDefault="001B23A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61A43DD"/>
    <w:multiLevelType w:val="hybridMultilevel"/>
    <w:tmpl w:val="EB5CCDF4"/>
    <w:lvl w:ilvl="0" w:tplc="FD122004">
      <w:numFmt w:val="bullet"/>
      <w:lvlText w:val="-"/>
      <w:lvlJc w:val="left"/>
      <w:pPr>
        <w:ind w:left="1080" w:hanging="360"/>
      </w:pPr>
      <w:rPr>
        <w:rFonts w:ascii="Times New Roman" w:hAnsi="Times New Roman"/>
        <w:b/>
      </w:rPr>
    </w:lvl>
    <w:lvl w:ilvl="1" w:tplc="978071D6">
      <w:start w:val="1"/>
      <w:numFmt w:val="bullet"/>
      <w:lvlText w:val="o"/>
      <w:lvlJc w:val="left"/>
      <w:pPr>
        <w:ind w:left="1800" w:hanging="360"/>
      </w:pPr>
      <w:rPr>
        <w:rFonts w:ascii="Courier New" w:hAnsi="Courier New"/>
      </w:rPr>
    </w:lvl>
    <w:lvl w:ilvl="2" w:tplc="78CCC256">
      <w:start w:val="1"/>
      <w:numFmt w:val="bullet"/>
      <w:lvlText w:val=""/>
      <w:lvlJc w:val="left"/>
      <w:pPr>
        <w:ind w:left="2520" w:hanging="360"/>
      </w:pPr>
      <w:rPr>
        <w:rFonts w:ascii="Wingdings" w:hAnsi="Wingdings"/>
      </w:rPr>
    </w:lvl>
    <w:lvl w:ilvl="3" w:tplc="E9A4E53A">
      <w:start w:val="1"/>
      <w:numFmt w:val="bullet"/>
      <w:lvlText w:val=""/>
      <w:lvlJc w:val="left"/>
      <w:pPr>
        <w:ind w:left="3240" w:hanging="360"/>
      </w:pPr>
      <w:rPr>
        <w:rFonts w:ascii="Symbol" w:hAnsi="Symbol"/>
      </w:rPr>
    </w:lvl>
    <w:lvl w:ilvl="4" w:tplc="6CB24B92">
      <w:start w:val="1"/>
      <w:numFmt w:val="bullet"/>
      <w:lvlText w:val="o"/>
      <w:lvlJc w:val="left"/>
      <w:pPr>
        <w:ind w:left="3960" w:hanging="360"/>
      </w:pPr>
      <w:rPr>
        <w:rFonts w:ascii="Courier New" w:hAnsi="Courier New"/>
      </w:rPr>
    </w:lvl>
    <w:lvl w:ilvl="5" w:tplc="A79A2A88">
      <w:start w:val="1"/>
      <w:numFmt w:val="bullet"/>
      <w:lvlText w:val=""/>
      <w:lvlJc w:val="left"/>
      <w:pPr>
        <w:ind w:left="4680" w:hanging="360"/>
      </w:pPr>
      <w:rPr>
        <w:rFonts w:ascii="Wingdings" w:hAnsi="Wingdings"/>
      </w:rPr>
    </w:lvl>
    <w:lvl w:ilvl="6" w:tplc="061E1858">
      <w:start w:val="1"/>
      <w:numFmt w:val="bullet"/>
      <w:lvlText w:val=""/>
      <w:lvlJc w:val="left"/>
      <w:pPr>
        <w:ind w:left="5400" w:hanging="360"/>
      </w:pPr>
      <w:rPr>
        <w:rFonts w:ascii="Symbol" w:hAnsi="Symbol"/>
      </w:rPr>
    </w:lvl>
    <w:lvl w:ilvl="7" w:tplc="5FA0032C">
      <w:start w:val="1"/>
      <w:numFmt w:val="bullet"/>
      <w:lvlText w:val="o"/>
      <w:lvlJc w:val="left"/>
      <w:pPr>
        <w:ind w:left="6120" w:hanging="360"/>
      </w:pPr>
      <w:rPr>
        <w:rFonts w:ascii="Courier New" w:hAnsi="Courier New"/>
      </w:rPr>
    </w:lvl>
    <w:lvl w:ilvl="8" w:tplc="1AFC831E">
      <w:start w:val="1"/>
      <w:numFmt w:val="bullet"/>
      <w:lvlText w:val=""/>
      <w:lvlJc w:val="left"/>
      <w:pPr>
        <w:ind w:left="6840" w:hanging="360"/>
      </w:pPr>
      <w:rPr>
        <w:rFonts w:ascii="Wingdings" w:hAnsi="Wingdings"/>
      </w:rPr>
    </w:lvl>
  </w:abstractNum>
  <w:num w:numId="1" w16cid:durableId="17089937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url" w:val="http://10.7.48.55:80/ecris_cdms/document_upload.aspx?id_document=3500000000789814&amp;id_departament=2&amp;id_sesiune=622646&amp;id_user=181&amp;id_institutie=35&amp;actiune=modifica"/>
  </w:docVars>
  <w:rsids>
    <w:rsidRoot w:val="00A52121"/>
    <w:rsid w:val="001A4C93"/>
    <w:rsid w:val="001B23AC"/>
    <w:rsid w:val="00296C5D"/>
    <w:rsid w:val="002B626B"/>
    <w:rsid w:val="002D488F"/>
    <w:rsid w:val="003B531F"/>
    <w:rsid w:val="0095144C"/>
    <w:rsid w:val="00A52121"/>
    <w:rsid w:val="00B537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461E22"/>
  <w15:docId w15:val="{B5394145-DDF3-46A4-A4B7-0EFEB2DF9F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lang w:val="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customStyle="1" w:styleId="Titlu11">
    <w:name w:val="Titlu 11"/>
    <w:basedOn w:val="Normal"/>
    <w:next w:val="Normal"/>
    <w:qFormat/>
    <w:pPr>
      <w:keepNext/>
      <w:jc w:val="center"/>
      <w:outlineLvl w:val="0"/>
    </w:pPr>
    <w:rPr>
      <w:b/>
      <w:sz w:val="28"/>
      <w:lang w:val="en-US"/>
    </w:rPr>
  </w:style>
  <w:style w:type="paragraph" w:styleId="NormalWeb">
    <w:name w:val="Normal (Web)"/>
    <w:basedOn w:val="Normal"/>
    <w:pPr>
      <w:spacing w:before="100" w:beforeAutospacing="1" w:after="100" w:afterAutospacing="1"/>
    </w:pPr>
  </w:style>
  <w:style w:type="paragraph" w:customStyle="1" w:styleId="Subsol1">
    <w:name w:val="Subsol1"/>
    <w:basedOn w:val="Normal"/>
    <w:link w:val="SubsolCaracter"/>
    <w:pPr>
      <w:tabs>
        <w:tab w:val="center" w:pos="4703"/>
        <w:tab w:val="right" w:pos="9406"/>
      </w:tabs>
      <w:jc w:val="both"/>
    </w:pPr>
  </w:style>
  <w:style w:type="character" w:styleId="Numrdelinie">
    <w:name w:val="line number"/>
    <w:basedOn w:val="Fontdeparagrafimplicit"/>
    <w:semiHidden/>
  </w:style>
  <w:style w:type="character" w:styleId="Hyperlink">
    <w:name w:val="Hyperlink"/>
    <w:rPr>
      <w:color w:val="0000FF"/>
      <w:u w:val="single"/>
    </w:rPr>
  </w:style>
  <w:style w:type="character" w:customStyle="1" w:styleId="Fontdeparagrafimplicit1">
    <w:name w:val="Font de paragraf implicit1"/>
  </w:style>
  <w:style w:type="character" w:customStyle="1" w:styleId="SubsolCaracter">
    <w:name w:val="Subsol Caracter"/>
    <w:link w:val="Subsol1"/>
  </w:style>
  <w:style w:type="table" w:styleId="TabelSimple1">
    <w:name w:val="Table Simple 1"/>
    <w:basedOn w:val="Tabel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Normal1">
    <w:name w:val="Tabel Normal1"/>
    <w:tblPr>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5</Pages>
  <Words>2369</Words>
  <Characters>13743</Characters>
  <Application>Microsoft Office Word</Application>
  <DocSecurity>0</DocSecurity>
  <Lines>114</Lines>
  <Paragraphs>32</Paragraphs>
  <ScaleCrop>false</ScaleCrop>
  <Manager/>
  <Company/>
  <LinksUpToDate>false</LinksUpToDate>
  <CharactersWithSpaces>16080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Mihaela, PUTINTEI</cp:lastModifiedBy>
  <cp:revision>2</cp:revision>
  <dcterms:created xsi:type="dcterms:W3CDTF">2026-09-03T12:30:00Z</dcterms:created>
  <dcterms:modified xsi:type="dcterms:W3CDTF">2026-09-03T13:04:00Z</dcterms:modified>
  <cp:category/>
  <dc:identifier/>
  <cp:contentStatus/>
  <dc:language/>
  <cp:version/>
</cp:coreProperties>
</file>