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Pr="00497784" w:rsidR="00497784">
      <w:pPr>
        <w:widowControl w:val="0"/>
        <w:rPr>
          <w:rStyle w:val="Fontdeparagrafimplicit"/>
          <w:b/>
          <w:szCs w:val="24"/>
        </w:rPr>
      </w:pPr>
      <w:r w:rsidRPr="00497784">
        <w:rPr>
          <w:rStyle w:val="Fontdeparagrafimplicit"/>
          <w:b/>
          <w:szCs w:val="24"/>
        </w:rPr>
        <w:t>Hot. 13</w:t>
      </w:r>
    </w:p>
    <w:p w:rsidR="00333F06">
      <w:pPr>
        <w:widowControl w:val="0"/>
        <w:rPr>
          <w:rStyle w:val="Fontdeparagrafimplicit"/>
          <w:sz w:val="16"/>
        </w:rPr>
      </w:pPr>
      <w:r>
        <w:rPr>
          <w:rStyle w:val="Fontdeparagrafimplicit"/>
          <w:sz w:val="16"/>
        </w:rPr>
        <w:t>ECLI:RO:</w:t>
      </w:r>
      <w:r w:rsidR="00497784">
        <w:rPr>
          <w:rStyle w:val="Fontdeparagrafimplicit"/>
          <w:sz w:val="16"/>
        </w:rPr>
        <w:t>..........................</w:t>
      </w:r>
      <w:r>
        <w:rPr>
          <w:rStyle w:val="Fontdeparagrafimplicit"/>
          <w:sz w:val="16"/>
        </w:rPr>
        <w:t xml:space="preserve"> </w:t>
      </w:r>
    </w:p>
    <w:p w:rsidR="00333F06">
      <w:pPr>
        <w:widowControl w:val="0"/>
        <w:rPr>
          <w:rStyle w:val="Fontdeparagrafimplicit"/>
          <w:b/>
        </w:rPr>
      </w:pPr>
      <w:r>
        <w:rPr>
          <w:rStyle w:val="Fontdeparagrafimplicit"/>
          <w:b/>
        </w:rPr>
        <w:t xml:space="preserve">Dosar nr. </w:t>
      </w:r>
      <w:r w:rsidR="00497784">
        <w:rPr>
          <w:rStyle w:val="Fontdeparagrafimplicit"/>
          <w:b/>
        </w:rPr>
        <w:t>............................</w:t>
      </w:r>
    </w:p>
    <w:p w:rsidR="00333F06">
      <w:pPr>
        <w:widowControl w:val="0"/>
        <w:ind w:firstLine="709"/>
        <w:jc w:val="center"/>
        <w:rPr>
          <w:rStyle w:val="Fontdeparagrafimplicit"/>
          <w:b/>
        </w:rPr>
      </w:pPr>
      <w:r>
        <w:rPr>
          <w:rStyle w:val="Fontdeparagrafimplicit"/>
          <w:b/>
        </w:rPr>
        <w:t>R O M Â N I A</w:t>
      </w:r>
    </w:p>
    <w:p w:rsidR="00333F06">
      <w:pPr>
        <w:widowControl w:val="0"/>
        <w:ind w:firstLine="709"/>
        <w:jc w:val="center"/>
        <w:rPr>
          <w:rStyle w:val="Fontdeparagrafimplicit"/>
          <w:b/>
        </w:rPr>
      </w:pPr>
      <w:r>
        <w:rPr>
          <w:rStyle w:val="Fontdeparagrafimplicit"/>
          <w:b/>
        </w:rPr>
        <w:t xml:space="preserve">CURTEA DE APEL </w:t>
      </w:r>
      <w:r w:rsidR="00497784">
        <w:rPr>
          <w:rStyle w:val="Fontdeparagrafimplicit"/>
          <w:b/>
        </w:rPr>
        <w:t>............................</w:t>
      </w:r>
    </w:p>
    <w:p w:rsidR="00333F06">
      <w:pPr>
        <w:widowControl w:val="0"/>
        <w:ind w:firstLine="709"/>
        <w:jc w:val="center"/>
        <w:rPr>
          <w:rStyle w:val="Fontdeparagrafimplicit"/>
          <w:b/>
        </w:rPr>
      </w:pPr>
      <w:r>
        <w:rPr>
          <w:rStyle w:val="Fontdeparagrafimplicit"/>
          <w:b/>
        </w:rPr>
        <w:t xml:space="preserve">SECŢIA A </w:t>
      </w:r>
      <w:r w:rsidR="00497784">
        <w:rPr>
          <w:rStyle w:val="Fontdeparagrafimplicit"/>
          <w:b/>
        </w:rPr>
        <w:t>............................</w:t>
      </w:r>
      <w:r>
        <w:rPr>
          <w:rStyle w:val="Fontdeparagrafimplicit"/>
          <w:b/>
        </w:rPr>
        <w:t>CONTENCIOS ADMINISTRATIV ŞI FISCAL</w:t>
      </w:r>
    </w:p>
    <w:p w:rsidR="00333F06">
      <w:pPr>
        <w:widowControl w:val="0"/>
        <w:ind w:firstLine="709"/>
        <w:jc w:val="center"/>
        <w:rPr>
          <w:rStyle w:val="Fontdeparagrafimplicit"/>
          <w:b/>
          <w:u w:val="single"/>
        </w:rPr>
      </w:pPr>
      <w:r>
        <w:rPr>
          <w:rStyle w:val="Fontdeparagrafimplicit"/>
          <w:b/>
          <w:u w:val="single"/>
        </w:rPr>
        <w:t xml:space="preserve">SENTINŢA CIVILĂ NR. </w:t>
      </w:r>
      <w:r w:rsidR="00497784">
        <w:rPr>
          <w:rStyle w:val="Fontdeparagrafimplicit"/>
          <w:b/>
          <w:u w:val="single"/>
        </w:rPr>
        <w:t>............................</w:t>
      </w:r>
    </w:p>
    <w:p w:rsidR="00333F06">
      <w:pPr>
        <w:widowControl w:val="0"/>
        <w:ind w:firstLine="709"/>
        <w:jc w:val="center"/>
        <w:rPr>
          <w:rStyle w:val="Fontdeparagrafimplicit"/>
          <w:b/>
        </w:rPr>
      </w:pPr>
      <w:r>
        <w:t>Şedinţa</w:t>
      </w:r>
      <w:r>
        <w:t xml:space="preserve"> publică din data de </w:t>
      </w:r>
      <w:r w:rsidR="00497784">
        <w:rPr>
          <w:rStyle w:val="Fontdeparagrafimplicit"/>
          <w:b/>
        </w:rPr>
        <w:t>............................</w:t>
      </w:r>
      <w:r>
        <w:rPr>
          <w:rStyle w:val="Fontdeparagrafimplicit"/>
          <w:b/>
        </w:rPr>
        <w:t>2024</w:t>
      </w:r>
    </w:p>
    <w:p w:rsidR="00333F06">
      <w:pPr>
        <w:widowControl w:val="0"/>
        <w:ind w:firstLine="709"/>
        <w:jc w:val="center"/>
      </w:pPr>
      <w:r>
        <w:t>Curtea constituită din:</w:t>
      </w:r>
    </w:p>
    <w:p w:rsidR="00333F06">
      <w:pPr>
        <w:widowControl w:val="0"/>
        <w:ind w:firstLine="709"/>
        <w:jc w:val="center"/>
        <w:rPr>
          <w:rStyle w:val="Fontdeparagrafimplicit"/>
        </w:rPr>
      </w:pPr>
      <w:r>
        <w:t xml:space="preserve">PREŞEDINTE: </w:t>
      </w:r>
      <w:r w:rsidR="00497784">
        <w:rPr>
          <w:rStyle w:val="Fontdeparagrafimplicit"/>
          <w:b/>
        </w:rPr>
        <w:t>A0016</w:t>
      </w:r>
    </w:p>
    <w:p w:rsidR="00333F06">
      <w:pPr>
        <w:widowControl w:val="0"/>
        <w:ind w:firstLine="709"/>
        <w:jc w:val="center"/>
        <w:rPr>
          <w:rStyle w:val="Fontdeparagrafimplicit"/>
        </w:rPr>
      </w:pPr>
      <w:r>
        <w:t xml:space="preserve">GREFIER: </w:t>
      </w:r>
      <w:r w:rsidR="00497784">
        <w:rPr>
          <w:rStyle w:val="Fontdeparagrafimplicit"/>
          <w:b/>
        </w:rPr>
        <w:t>............................</w:t>
      </w:r>
    </w:p>
    <w:p w:rsidR="00333F06">
      <w:pPr>
        <w:widowControl w:val="0"/>
        <w:ind w:firstLine="709"/>
        <w:jc w:val="both"/>
        <w:rPr>
          <w:rStyle w:val="Fontdeparagrafimplicit"/>
        </w:rPr>
      </w:pPr>
    </w:p>
    <w:p w:rsidR="00333F06">
      <w:pPr>
        <w:widowControl w:val="0"/>
        <w:tabs>
          <w:tab w:val="left" w:pos="567"/>
        </w:tabs>
        <w:ind w:right="-2" w:firstLine="709"/>
        <w:jc w:val="both"/>
        <w:rPr>
          <w:rStyle w:val="Fontdeparagrafimplicit"/>
          <w:b/>
          <w:i/>
        </w:rPr>
      </w:pPr>
      <w:r>
        <w:t xml:space="preserve">Pe rol se află </w:t>
      </w:r>
      <w:r>
        <w:t>pronunţarea</w:t>
      </w:r>
      <w:r>
        <w:t xml:space="preserve"> asupra </w:t>
      </w:r>
      <w:r>
        <w:t>acţiunii</w:t>
      </w:r>
      <w:r>
        <w:t xml:space="preserve"> în contencios administrativ promovate de reclamanta </w:t>
      </w:r>
      <w:r w:rsidR="00497784">
        <w:rPr>
          <w:rStyle w:val="Fontdeparagrafimplicit"/>
          <w:b/>
        </w:rPr>
        <w:t>ALA......</w:t>
      </w:r>
      <w:r>
        <w:t>în contradictoriu cu pârâta</w:t>
      </w:r>
      <w:r>
        <w:rPr>
          <w:rStyle w:val="Fontdeparagrafimplicit"/>
          <w:b/>
        </w:rPr>
        <w:t xml:space="preserve"> AGENŢIA NAŢIONALA DE INTEGRITATE,</w:t>
      </w:r>
      <w:r>
        <w:t xml:space="preserve"> având ca obiect </w:t>
      </w:r>
      <w:r>
        <w:rPr>
          <w:rStyle w:val="Fontdeparagrafimplicit"/>
          <w:b/>
          <w:i/>
        </w:rPr>
        <w:t xml:space="preserve">anulare raport evaluare ANI - nr. </w:t>
      </w:r>
      <w:r w:rsidR="00497784">
        <w:rPr>
          <w:rStyle w:val="Fontdeparagrafimplicit"/>
          <w:b/>
          <w:i/>
        </w:rPr>
        <w:t>RE1...</w:t>
      </w:r>
      <w:r>
        <w:rPr>
          <w:rStyle w:val="Fontdeparagrafimplicit"/>
          <w:b/>
          <w:i/>
        </w:rPr>
        <w:t>09.11.2023.</w:t>
      </w:r>
    </w:p>
    <w:p w:rsidR="00333F06">
      <w:pPr>
        <w:widowControl w:val="0"/>
        <w:tabs>
          <w:tab w:val="left" w:pos="567"/>
        </w:tabs>
        <w:ind w:right="-2" w:firstLine="709"/>
        <w:jc w:val="both"/>
      </w:pPr>
      <w:r>
        <w:t xml:space="preserve">Dezbaterile în cauză au avut loc în </w:t>
      </w:r>
      <w:r>
        <w:t>şedinţa</w:t>
      </w:r>
      <w:r>
        <w:t xml:space="preserve"> publică din data de </w:t>
      </w:r>
      <w:r w:rsidR="00497784">
        <w:t>...........</w:t>
      </w:r>
      <w:r>
        <w:t xml:space="preserve">2024, conform celor </w:t>
      </w:r>
      <w:r>
        <w:t>menţionate</w:t>
      </w:r>
      <w:r>
        <w:t xml:space="preserve"> în încheierea de </w:t>
      </w:r>
      <w:r>
        <w:t>şedinţă</w:t>
      </w:r>
      <w:r>
        <w:t xml:space="preserve"> de la acea dată, care face parte integrantă din prezenta, când </w:t>
      </w:r>
      <w:r>
        <w:t>instanţa</w:t>
      </w:r>
      <w:r>
        <w:t xml:space="preserve">, pentru a da posibilitatea </w:t>
      </w:r>
      <w:r>
        <w:t>părţilor</w:t>
      </w:r>
      <w:r>
        <w:t xml:space="preserve"> să depună concluzii scrise </w:t>
      </w:r>
      <w:r>
        <w:t>şi</w:t>
      </w:r>
      <w:r>
        <w:t xml:space="preserve"> având nevoie de timp pentru a delibera, a amânat </w:t>
      </w:r>
      <w:r>
        <w:t>pronunţarea</w:t>
      </w:r>
      <w:r>
        <w:t xml:space="preserve"> pentru datele de </w:t>
      </w:r>
      <w:r w:rsidR="00497784">
        <w:t>...........</w:t>
      </w:r>
      <w:r>
        <w:t xml:space="preserve">.2024 </w:t>
      </w:r>
      <w:r>
        <w:t>şi</w:t>
      </w:r>
      <w:r>
        <w:t xml:space="preserve"> </w:t>
      </w:r>
      <w:r w:rsidR="00497784">
        <w:t>............................</w:t>
      </w:r>
      <w:r>
        <w:t xml:space="preserve">2024, când în </w:t>
      </w:r>
      <w:r>
        <w:t>aceeaşi</w:t>
      </w:r>
      <w:r>
        <w:t xml:space="preserve"> compunere, a </w:t>
      </w:r>
      <w:r>
        <w:t>pronunţat</w:t>
      </w:r>
      <w:r>
        <w:t xml:space="preserve"> următoarele:</w:t>
      </w:r>
    </w:p>
    <w:p w:rsidR="00333F06">
      <w:pPr>
        <w:widowControl w:val="0"/>
        <w:ind w:firstLine="709"/>
        <w:jc w:val="center"/>
      </w:pPr>
      <w:r>
        <w:rPr>
          <w:rStyle w:val="Fontdeparagrafimplicit"/>
          <w:b/>
        </w:rPr>
        <w:t>CURTEA</w:t>
      </w:r>
      <w:r>
        <w:t>,</w:t>
      </w:r>
    </w:p>
    <w:p w:rsidR="00333F06">
      <w:pPr>
        <w:widowControl w:val="0"/>
        <w:ind w:firstLine="709"/>
        <w:jc w:val="center"/>
      </w:pPr>
    </w:p>
    <w:p w:rsidR="00333F06">
      <w:pPr>
        <w:widowControl w:val="0"/>
        <w:tabs>
          <w:tab w:val="left" w:pos="570"/>
        </w:tabs>
        <w:ind w:firstLine="709"/>
        <w:jc w:val="both"/>
      </w:pPr>
      <w:r>
        <w:t xml:space="preserve">Deliberând asupra cauzei de </w:t>
      </w:r>
      <w:r>
        <w:t>faţă</w:t>
      </w:r>
      <w:r>
        <w:t>, constată următoarele:</w:t>
      </w:r>
    </w:p>
    <w:p w:rsidR="00333F06">
      <w:pPr>
        <w:widowControl w:val="0"/>
        <w:tabs>
          <w:tab w:val="left" w:pos="-3420"/>
        </w:tabs>
        <w:ind w:firstLine="709"/>
        <w:jc w:val="both"/>
        <w:rPr>
          <w:rStyle w:val="Fontdeparagrafimplicit"/>
          <w:b/>
        </w:rPr>
      </w:pPr>
      <w:bookmarkStart w:name="_Hlk160532249" w:id="0"/>
      <w:r>
        <w:rPr>
          <w:rStyle w:val="Fontdeparagrafimplicit"/>
          <w:b/>
        </w:rPr>
        <w:t xml:space="preserve">I. </w:t>
      </w:r>
      <w:r>
        <w:rPr>
          <w:rStyle w:val="Fontdeparagrafimplicit"/>
          <w:b/>
        </w:rPr>
        <w:t>C</w:t>
      </w:r>
      <w:r>
        <w:rPr>
          <w:rStyle w:val="Fontdeparagrafimplicit"/>
          <w:b/>
        </w:rPr>
        <w:t>ircumstanţele</w:t>
      </w:r>
      <w:r>
        <w:rPr>
          <w:rStyle w:val="Fontdeparagrafimplicit"/>
          <w:b/>
        </w:rPr>
        <w:t xml:space="preserve"> cauzei</w:t>
      </w:r>
    </w:p>
    <w:bookmarkEnd w:id="0"/>
    <w:p w:rsidR="00333F06">
      <w:pPr>
        <w:widowControl w:val="0"/>
        <w:tabs>
          <w:tab w:val="left" w:pos="570"/>
        </w:tabs>
        <w:ind w:firstLine="709"/>
        <w:rPr>
          <w:rStyle w:val="Fontdeparagrafimplicit"/>
          <w:b/>
        </w:rPr>
      </w:pPr>
      <w:r>
        <w:rPr>
          <w:rStyle w:val="Fontdeparagrafimplicit"/>
          <w:b/>
        </w:rPr>
        <w:t xml:space="preserve">1. Obiectul cererii de chemare în judecată </w:t>
      </w:r>
    </w:p>
    <w:p w:rsidR="00333F06">
      <w:pPr>
        <w:widowControl w:val="0"/>
        <w:ind w:firstLine="709"/>
        <w:jc w:val="both"/>
      </w:pPr>
      <w:r>
        <w:t xml:space="preserve">Prin cererea înregistrată pe rolul </w:t>
      </w:r>
      <w:r>
        <w:t>Curţii</w:t>
      </w:r>
      <w:r>
        <w:t xml:space="preserve"> de Apel </w:t>
      </w:r>
      <w:r w:rsidR="00497784">
        <w:t>............................</w:t>
      </w:r>
      <w:r>
        <w:t xml:space="preserve"> - </w:t>
      </w:r>
      <w:r>
        <w:t>Secţia</w:t>
      </w:r>
      <w:r>
        <w:t xml:space="preserve"> a </w:t>
      </w:r>
      <w:r w:rsidR="00497784">
        <w:t>............................</w:t>
      </w:r>
      <w:r>
        <w:t xml:space="preserve">Contencios administrativ </w:t>
      </w:r>
      <w:r>
        <w:t>şi</w:t>
      </w:r>
      <w:r>
        <w:t xml:space="preserve"> fiscal la data de </w:t>
      </w:r>
      <w:r w:rsidR="00497784">
        <w:t>...........</w:t>
      </w:r>
      <w:r>
        <w:t xml:space="preserve">.2023, sub nr. </w:t>
      </w:r>
      <w:r w:rsidR="00497784">
        <w:t>............................</w:t>
      </w:r>
      <w:r>
        <w:t xml:space="preserve">, reclamanta </w:t>
      </w:r>
      <w:r w:rsidR="00497784">
        <w:t>ALA......</w:t>
      </w:r>
      <w:r>
        <w:t>a formul</w:t>
      </w:r>
      <w:r>
        <w:t xml:space="preserve">at </w:t>
      </w:r>
      <w:r>
        <w:t>contestaţie</w:t>
      </w:r>
      <w:r>
        <w:t xml:space="preserve"> împotriva raportului de evaluare nr. </w:t>
      </w:r>
      <w:r w:rsidR="00497784">
        <w:t>RE1...</w:t>
      </w:r>
      <w:r>
        <w:t xml:space="preserve">09.11.2023 întocmit de către </w:t>
      </w:r>
      <w:r>
        <w:t>Agenţia</w:t>
      </w:r>
      <w:r>
        <w:t xml:space="preserve"> </w:t>
      </w:r>
      <w:r>
        <w:t>Naţională</w:t>
      </w:r>
      <w:r>
        <w:t xml:space="preserve"> de Integritate (ANI), a solicitat admiterea </w:t>
      </w:r>
      <w:r>
        <w:t>contestaţiei</w:t>
      </w:r>
      <w:r>
        <w:t xml:space="preserve">, anularea raportului de evaluare </w:t>
      </w:r>
      <w:r>
        <w:t>şi</w:t>
      </w:r>
      <w:r>
        <w:t xml:space="preserve"> obligarea pârâtei la plata cheltuielilor de judecată.</w:t>
      </w:r>
    </w:p>
    <w:p w:rsidR="00333F06">
      <w:pPr>
        <w:widowControl w:val="0"/>
        <w:ind w:firstLine="709"/>
        <w:jc w:val="both"/>
      </w:pPr>
      <w:r>
        <w:t xml:space="preserve">Cu titlu prealabil, arată că </w:t>
      </w:r>
      <w:r>
        <w:t>îşi</w:t>
      </w:r>
      <w:r>
        <w:t xml:space="preserve"> rezervă dreptul de a completa </w:t>
      </w:r>
      <w:r>
        <w:t>contestaţia</w:t>
      </w:r>
      <w:r>
        <w:t xml:space="preserve"> după ce va lua la </w:t>
      </w:r>
      <w:r>
        <w:t>cunoştinţă</w:t>
      </w:r>
      <w:r>
        <w:t xml:space="preserve"> de </w:t>
      </w:r>
      <w:r>
        <w:t>conţinutul</w:t>
      </w:r>
      <w:r>
        <w:t xml:space="preserve"> dosarului administrativ ce a stat la baza emiterii actului contestat </w:t>
      </w:r>
      <w:r>
        <w:t>şi</w:t>
      </w:r>
      <w:r>
        <w:t xml:space="preserve"> a minutei întâlnirii judecătorilor </w:t>
      </w:r>
      <w:r>
        <w:t>secţiei</w:t>
      </w:r>
      <w:r>
        <w:t xml:space="preserve"> de contencios administ</w:t>
      </w:r>
      <w:r>
        <w:t xml:space="preserve">rativ </w:t>
      </w:r>
      <w:r>
        <w:t>şi</w:t>
      </w:r>
      <w:r>
        <w:t xml:space="preserve"> fiscal din cadrul Înaltei </w:t>
      </w:r>
      <w:r>
        <w:t>Curţi</w:t>
      </w:r>
      <w:r>
        <w:t xml:space="preserve"> de </w:t>
      </w:r>
      <w:r>
        <w:t>Casaţie</w:t>
      </w:r>
      <w:r>
        <w:t xml:space="preserve"> </w:t>
      </w:r>
      <w:r>
        <w:t>şi</w:t>
      </w:r>
      <w:r>
        <w:t xml:space="preserve"> </w:t>
      </w:r>
      <w:r>
        <w:t>Justiţie</w:t>
      </w:r>
      <w:r>
        <w:t xml:space="preserve"> din data de </w:t>
      </w:r>
      <w:r w:rsidR="00497784">
        <w:t>...........</w:t>
      </w:r>
      <w:r>
        <w:t xml:space="preserve">.2022, înscris </w:t>
      </w:r>
      <w:r>
        <w:t>menţionat</w:t>
      </w:r>
      <w:r>
        <w:t xml:space="preserve"> expres în cuprinsul raportului de evaluare contestat.</w:t>
      </w:r>
    </w:p>
    <w:p w:rsidR="00333F06">
      <w:pPr>
        <w:widowControl w:val="0"/>
        <w:ind w:firstLine="709"/>
        <w:jc w:val="both"/>
      </w:pPr>
      <w:r>
        <w:t xml:space="preserve">În motivare, în </w:t>
      </w:r>
      <w:r>
        <w:t>esenţă</w:t>
      </w:r>
      <w:r>
        <w:t xml:space="preserve">, reclamanta a arătat că raportul contestat este nelegal </w:t>
      </w:r>
      <w:r>
        <w:t>şi</w:t>
      </w:r>
      <w:r>
        <w:t xml:space="preserve"> netemeinic, constatările pe care inspectorii ANI le-au </w:t>
      </w:r>
      <w:r>
        <w:t>evidenţiat</w:t>
      </w:r>
      <w:r>
        <w:t xml:space="preserve"> prin Raportul de evaluare fiind rezultatul unor grave erori de interpretare a </w:t>
      </w:r>
      <w:r>
        <w:t>dispoziţiilor</w:t>
      </w:r>
      <w:r>
        <w:t xml:space="preserve"> din Legea nr. 16</w:t>
      </w:r>
      <w:r>
        <w:t xml:space="preserve">1/2003, în raport de </w:t>
      </w:r>
      <w:r>
        <w:t>situaţia</w:t>
      </w:r>
      <w:r>
        <w:t xml:space="preserve"> de fapt care a format obiectul evaluării. Reclamanta nu s-a aflat în stare de incompatibilitate, întrucât </w:t>
      </w:r>
      <w:r>
        <w:t>situaţia</w:t>
      </w:r>
      <w:r>
        <w:t xml:space="preserve"> de fapt </w:t>
      </w:r>
      <w:r>
        <w:t>reţinută</w:t>
      </w:r>
      <w:r>
        <w:t xml:space="preserve"> în </w:t>
      </w:r>
      <w:r>
        <w:t>speţă</w:t>
      </w:r>
      <w:r>
        <w:t xml:space="preserve"> nu reprezintă o încălcare a regimului juridic al </w:t>
      </w:r>
      <w:r>
        <w:t>incompatibilităţii</w:t>
      </w:r>
      <w:r>
        <w:t>, raportul de serv</w:t>
      </w:r>
      <w:r>
        <w:t xml:space="preserve">iciu pentru </w:t>
      </w:r>
      <w:r>
        <w:t>funcţia</w:t>
      </w:r>
      <w:r>
        <w:t xml:space="preserve"> publică din cadrul </w:t>
      </w:r>
      <w:r>
        <w:t>Agenţiei</w:t>
      </w:r>
      <w:r>
        <w:t xml:space="preserve"> </w:t>
      </w:r>
      <w:r>
        <w:t>Naţionale</w:t>
      </w:r>
      <w:r>
        <w:t xml:space="preserve"> de Administrare Fiscală - </w:t>
      </w:r>
      <w:r>
        <w:t>Direcţia</w:t>
      </w:r>
      <w:r>
        <w:t xml:space="preserve"> de Audit Public Intern fiind suspendat începând cu data de 24.02.2021. </w:t>
      </w:r>
    </w:p>
    <w:p w:rsidR="00333F06">
      <w:pPr>
        <w:widowControl w:val="0"/>
        <w:ind w:firstLine="709"/>
        <w:jc w:val="both"/>
      </w:pPr>
      <w:r>
        <w:t xml:space="preserve">Art. 94 alin. (1) </w:t>
      </w:r>
      <w:r>
        <w:t>şi</w:t>
      </w:r>
      <w:r>
        <w:t xml:space="preserve"> (2) lit. a) din Legea nr. 161/2003, care atrage pretinsa stare de inco</w:t>
      </w:r>
      <w:r>
        <w:t xml:space="preserve">mpatibilitate, trebuie interpretat </w:t>
      </w:r>
      <w:r>
        <w:t>şi</w:t>
      </w:r>
      <w:r>
        <w:t xml:space="preserve"> aplicat prin raportare la </w:t>
      </w:r>
      <w:r>
        <w:t>raţiunea</w:t>
      </w:r>
      <w:r>
        <w:t xml:space="preserve"> avută în vedere de legiuitor prin instituirea </w:t>
      </w:r>
      <w:r>
        <w:t>incompatibilităţii</w:t>
      </w:r>
      <w:r>
        <w:t xml:space="preserve">. Modul în care a aplicat pârâta ANI aceste </w:t>
      </w:r>
      <w:r>
        <w:t>dispoziţii</w:t>
      </w:r>
      <w:r>
        <w:t xml:space="preserve"> contravine standardului exercitării simultane </w:t>
      </w:r>
      <w:r>
        <w:t>şi</w:t>
      </w:r>
      <w:r>
        <w:t xml:space="preserve"> efective a </w:t>
      </w:r>
      <w:r>
        <w:t>func</w:t>
      </w:r>
      <w:r>
        <w:t>ţiilor</w:t>
      </w:r>
      <w:r>
        <w:t xml:space="preserve"> incompatibile, impus prin </w:t>
      </w:r>
      <w:r>
        <w:t>jurisprudenţa</w:t>
      </w:r>
      <w:r>
        <w:t xml:space="preserve"> constantă atât a înaltei Curte de </w:t>
      </w:r>
      <w:r>
        <w:t>Justiţie</w:t>
      </w:r>
      <w:r>
        <w:t xml:space="preserve"> </w:t>
      </w:r>
      <w:r>
        <w:t>şi</w:t>
      </w:r>
      <w:r>
        <w:t xml:space="preserve"> </w:t>
      </w:r>
      <w:r>
        <w:t>Casaţie</w:t>
      </w:r>
      <w:r>
        <w:t xml:space="preserve">, cât </w:t>
      </w:r>
      <w:r>
        <w:t>şi</w:t>
      </w:r>
      <w:r>
        <w:t xml:space="preserve"> a </w:t>
      </w:r>
      <w:r>
        <w:t>Curţii</w:t>
      </w:r>
      <w:r>
        <w:t xml:space="preserve"> </w:t>
      </w:r>
      <w:r>
        <w:t>Constituţionale</w:t>
      </w:r>
      <w:r>
        <w:t xml:space="preserve"> a României, practica </w:t>
      </w:r>
      <w:r>
        <w:t>instanţelor</w:t>
      </w:r>
      <w:r>
        <w:t xml:space="preserve"> </w:t>
      </w:r>
      <w:r>
        <w:t>judecătoreşti</w:t>
      </w:r>
      <w:r>
        <w:t xml:space="preserve"> fiind constantă în a </w:t>
      </w:r>
      <w:r>
        <w:t>reţine</w:t>
      </w:r>
      <w:r>
        <w:t xml:space="preserve"> că suspendarea ce intervine în </w:t>
      </w:r>
      <w:r>
        <w:t>privinţa</w:t>
      </w:r>
      <w:r>
        <w:t xml:space="preserve"> uneia d</w:t>
      </w:r>
      <w:r>
        <w:t xml:space="preserve">intre </w:t>
      </w:r>
      <w:r>
        <w:t>calităţile</w:t>
      </w:r>
      <w:r>
        <w:t xml:space="preserve"> declarate de lege ca fiind incompatibile conduce la </w:t>
      </w:r>
      <w:r>
        <w:t>inexistenţa</w:t>
      </w:r>
      <w:r>
        <w:t xml:space="preserve"> </w:t>
      </w:r>
      <w:r>
        <w:t>incompatibilităţii</w:t>
      </w:r>
      <w:r>
        <w:t xml:space="preserve">. </w:t>
      </w:r>
    </w:p>
    <w:p w:rsidR="00333F06">
      <w:pPr>
        <w:widowControl w:val="0"/>
        <w:ind w:firstLine="709"/>
        <w:jc w:val="both"/>
      </w:pPr>
      <w:r>
        <w:t>Actele lucrării de evaluare sunt lovite de nulitate absolută, în temeiul art. 20 coroborat cu art. 13 alin. (2) din Legea nr. 176/2010, având în vedere că</w:t>
      </w:r>
      <w:r>
        <w:t xml:space="preserve"> inspectorul de integritate le-a întocmit pe baza datelor sau </w:t>
      </w:r>
      <w:r>
        <w:t>informaţiilor</w:t>
      </w:r>
      <w:r>
        <w:t xml:space="preserve"> care nu sunt publice, solicitate persoanelor juridice, înainte ca reclamanta să fie informată </w:t>
      </w:r>
      <w:r>
        <w:t>şi</w:t>
      </w:r>
      <w:r>
        <w:t xml:space="preserve"> invitată să depună un punct de vedere.</w:t>
      </w:r>
    </w:p>
    <w:p w:rsidR="00333F06">
      <w:pPr>
        <w:widowControl w:val="0"/>
        <w:ind w:firstLine="709"/>
        <w:jc w:val="both"/>
      </w:pPr>
      <w:r>
        <w:t>Sancţiunea</w:t>
      </w:r>
      <w:r>
        <w:t xml:space="preserve"> interdicției de a ocupa </w:t>
      </w:r>
      <w:r>
        <w:t>funcţii</w:t>
      </w:r>
      <w:r>
        <w:t xml:space="preserve"> p</w:t>
      </w:r>
      <w:r>
        <w:t xml:space="preserve">ublice alese pentru o perioadă de 3 ani, prevăzută de art. 25 alin. (2) din Legea nr. 176/2010, contravine mai multor drepturi </w:t>
      </w:r>
      <w:r>
        <w:t>şi</w:t>
      </w:r>
      <w:r>
        <w:t xml:space="preserve"> principii garantate atât de dreptul </w:t>
      </w:r>
      <w:r>
        <w:t>naţional</w:t>
      </w:r>
      <w:r>
        <w:t xml:space="preserve"> (</w:t>
      </w:r>
      <w:r>
        <w:t>Constituţia</w:t>
      </w:r>
      <w:r>
        <w:t xml:space="preserve"> României), cât </w:t>
      </w:r>
      <w:r>
        <w:t>şi</w:t>
      </w:r>
      <w:r>
        <w:t xml:space="preserve"> de dreptul Uniunii Europene. Revine </w:t>
      </w:r>
      <w:r>
        <w:t>instanţei</w:t>
      </w:r>
      <w:r>
        <w:t xml:space="preserve"> sarc</w:t>
      </w:r>
      <w:r>
        <w:t xml:space="preserve">ina de a verifica, având în vedere toate împrejurările pertinente, dacă severitatea </w:t>
      </w:r>
      <w:r>
        <w:t>sancţiunii</w:t>
      </w:r>
      <w:r>
        <w:t xml:space="preserve"> aplicate în temeiul articolului 25 alin. (2) din Legea nr. 176/2010 rămâne adecvată </w:t>
      </w:r>
      <w:r>
        <w:t>gravităţii</w:t>
      </w:r>
      <w:r>
        <w:t xml:space="preserve"> conflictului de interese constatat în acest raport, </w:t>
      </w:r>
      <w:r>
        <w:t>ţinând</w:t>
      </w:r>
      <w:r>
        <w:t xml:space="preserve"> seama d</w:t>
      </w:r>
      <w:r>
        <w:t>e obiectivul urmărit de lege.</w:t>
      </w:r>
    </w:p>
    <w:p w:rsidR="00333F06">
      <w:pPr>
        <w:widowControl w:val="0"/>
        <w:ind w:firstLine="709"/>
        <w:jc w:val="both"/>
      </w:pPr>
      <w:r>
        <w:t xml:space="preserve">Ambele </w:t>
      </w:r>
      <w:r>
        <w:t>sancţiuni</w:t>
      </w:r>
      <w:r>
        <w:t xml:space="preserve">, respectiv destituirea din </w:t>
      </w:r>
      <w:r>
        <w:t>funcţia</w:t>
      </w:r>
      <w:r>
        <w:t xml:space="preserve"> publică </w:t>
      </w:r>
      <w:r>
        <w:t>şi</w:t>
      </w:r>
      <w:r>
        <w:t xml:space="preserve"> </w:t>
      </w:r>
      <w:r>
        <w:t>interdicţia</w:t>
      </w:r>
      <w:r>
        <w:t xml:space="preserve"> de a ocupa </w:t>
      </w:r>
      <w:r>
        <w:t>funcţii</w:t>
      </w:r>
      <w:r>
        <w:t xml:space="preserve"> publice timp de 3 ani, încalcă principiul </w:t>
      </w:r>
      <w:r>
        <w:t>proporţionalităţii</w:t>
      </w:r>
      <w:r>
        <w:t xml:space="preserve">, având </w:t>
      </w:r>
      <w:r>
        <w:t>consecinţe</w:t>
      </w:r>
      <w:r>
        <w:t xml:space="preserve"> grave asupra </w:t>
      </w:r>
      <w:r>
        <w:t>situaţiei</w:t>
      </w:r>
      <w:r>
        <w:t xml:space="preserve"> sale personale, profesionale </w:t>
      </w:r>
      <w:r>
        <w:t>ş</w:t>
      </w:r>
      <w:r>
        <w:t>i</w:t>
      </w:r>
      <w:r>
        <w:t xml:space="preserve"> economice.</w:t>
      </w:r>
    </w:p>
    <w:p w:rsidR="00333F06">
      <w:pPr>
        <w:widowControl w:val="0"/>
        <w:ind w:firstLine="709"/>
        <w:jc w:val="both"/>
      </w:pPr>
      <w:r>
        <w:t xml:space="preserve">În drept, au fost invocate prevederile din Legea nr. 176/2010, Legea nr. 161/2003, Codul de Procedură Civilă, precum </w:t>
      </w:r>
      <w:r>
        <w:t>şi</w:t>
      </w:r>
      <w:r>
        <w:t xml:space="preserve"> toate </w:t>
      </w:r>
      <w:r>
        <w:t>dispoziţiile</w:t>
      </w:r>
      <w:r>
        <w:t xml:space="preserve"> legale </w:t>
      </w:r>
      <w:r>
        <w:t>menţionate</w:t>
      </w:r>
      <w:r>
        <w:t xml:space="preserve"> în cuprinsul </w:t>
      </w:r>
      <w:r>
        <w:t>contestaţiei</w:t>
      </w:r>
      <w:r>
        <w:t>.</w:t>
      </w:r>
    </w:p>
    <w:p w:rsidR="00333F06">
      <w:pPr>
        <w:widowControl w:val="0"/>
        <w:ind w:firstLine="709"/>
        <w:jc w:val="both"/>
        <w:rPr>
          <w:rStyle w:val="Fontdeparagrafimplicit"/>
          <w:b/>
        </w:rPr>
      </w:pPr>
      <w:r>
        <w:rPr>
          <w:rStyle w:val="Fontdeparagrafimplicit"/>
          <w:b/>
        </w:rPr>
        <w:t>2. Apărările formulate de către pârâtă</w:t>
      </w:r>
    </w:p>
    <w:p w:rsidR="00333F06">
      <w:pPr>
        <w:widowControl w:val="0"/>
        <w:ind w:firstLine="709"/>
        <w:jc w:val="both"/>
        <w:rPr>
          <w:rStyle w:val="Fontdeparagrafimplicit"/>
          <w:color w:val="000000"/>
        </w:rPr>
      </w:pPr>
      <w:r>
        <w:rPr>
          <w:rStyle w:val="Fontdeparagrafimplicit"/>
          <w:color w:val="000000"/>
        </w:rPr>
        <w:t xml:space="preserve">Prin întâmpinarea </w:t>
      </w:r>
      <w:r>
        <w:t>fo</w:t>
      </w:r>
      <w:r>
        <w:t xml:space="preserve">rmulată (f. 74-87 vol. I), </w:t>
      </w:r>
      <w:r>
        <w:t>Agenţia</w:t>
      </w:r>
      <w:r>
        <w:rPr>
          <w:rStyle w:val="Fontdeparagrafimplicit"/>
          <w:color w:val="000000"/>
        </w:rPr>
        <w:t xml:space="preserve"> </w:t>
      </w:r>
      <w:r>
        <w:rPr>
          <w:rStyle w:val="Fontdeparagrafimplicit"/>
          <w:color w:val="000000"/>
        </w:rPr>
        <w:t>Naţională</w:t>
      </w:r>
      <w:r>
        <w:rPr>
          <w:rStyle w:val="Fontdeparagrafimplicit"/>
          <w:color w:val="000000"/>
        </w:rPr>
        <w:t xml:space="preserve"> de Integritate a solicitat </w:t>
      </w:r>
      <w:r>
        <w:rPr>
          <w:rStyle w:val="Fontdeparagrafimplicit"/>
          <w:color w:val="000000"/>
        </w:rPr>
        <w:t>instanţei</w:t>
      </w:r>
      <w:r>
        <w:rPr>
          <w:rStyle w:val="Fontdeparagrafimplicit"/>
          <w:color w:val="000000"/>
        </w:rPr>
        <w:t xml:space="preserve"> respingerea ca nefondată a </w:t>
      </w:r>
      <w:r>
        <w:rPr>
          <w:rStyle w:val="Fontdeparagrafimplicit"/>
          <w:color w:val="000000"/>
        </w:rPr>
        <w:t>contestaţiei</w:t>
      </w:r>
      <w:r>
        <w:rPr>
          <w:rStyle w:val="Fontdeparagrafimplicit"/>
          <w:color w:val="000000"/>
        </w:rPr>
        <w:t xml:space="preserve">, respectiv </w:t>
      </w:r>
      <w:r>
        <w:rPr>
          <w:rStyle w:val="Fontdeparagrafimplicit"/>
          <w:color w:val="000000"/>
        </w:rPr>
        <w:t>menţinerea</w:t>
      </w:r>
      <w:r>
        <w:rPr>
          <w:rStyle w:val="Fontdeparagrafimplicit"/>
          <w:color w:val="000000"/>
        </w:rPr>
        <w:t xml:space="preserve"> ca temeinic </w:t>
      </w:r>
      <w:r>
        <w:rPr>
          <w:rStyle w:val="Fontdeparagrafimplicit"/>
          <w:color w:val="000000"/>
        </w:rPr>
        <w:t>şi</w:t>
      </w:r>
      <w:r>
        <w:rPr>
          <w:rStyle w:val="Fontdeparagrafimplicit"/>
          <w:color w:val="000000"/>
        </w:rPr>
        <w:t xml:space="preserve"> legal a raportului contestat.</w:t>
      </w:r>
    </w:p>
    <w:p w:rsidR="00333F06">
      <w:pPr>
        <w:widowControl w:val="0"/>
        <w:ind w:firstLine="709"/>
        <w:jc w:val="both"/>
        <w:rPr>
          <w:rStyle w:val="Fontdeparagrafimplicit"/>
          <w:color w:val="000000"/>
        </w:rPr>
      </w:pPr>
      <w:r>
        <w:rPr>
          <w:rStyle w:val="Fontdeparagrafimplicit"/>
          <w:color w:val="000000"/>
        </w:rPr>
        <w:t xml:space="preserve">În prealabil, arată că reclamanta nu are la </w:t>
      </w:r>
      <w:r>
        <w:rPr>
          <w:rStyle w:val="Fontdeparagrafimplicit"/>
          <w:color w:val="000000"/>
        </w:rPr>
        <w:t>dispoziţie</w:t>
      </w:r>
      <w:r>
        <w:rPr>
          <w:rStyle w:val="Fontdeparagrafimplicit"/>
          <w:color w:val="000000"/>
        </w:rPr>
        <w:t xml:space="preserve"> </w:t>
      </w:r>
      <w:r>
        <w:rPr>
          <w:rStyle w:val="Fontdeparagrafimplicit"/>
          <w:color w:val="000000"/>
        </w:rPr>
        <w:t>instituţia</w:t>
      </w:r>
      <w:r>
        <w:rPr>
          <w:rStyle w:val="Fontdeparagrafimplicit"/>
          <w:color w:val="000000"/>
        </w:rPr>
        <w:t xml:space="preserve"> p</w:t>
      </w:r>
      <w:r>
        <w:rPr>
          <w:rStyle w:val="Fontdeparagrafimplicit"/>
          <w:color w:val="000000"/>
        </w:rPr>
        <w:t xml:space="preserve">rocesuală a rezervării dreptului de a completa </w:t>
      </w:r>
      <w:r>
        <w:rPr>
          <w:rStyle w:val="Fontdeparagrafimplicit"/>
          <w:color w:val="000000"/>
        </w:rPr>
        <w:t>contestaţia</w:t>
      </w:r>
      <w:r>
        <w:rPr>
          <w:rStyle w:val="Fontdeparagrafimplicit"/>
          <w:color w:val="000000"/>
        </w:rPr>
        <w:t xml:space="preserve"> în considerarea </w:t>
      </w:r>
      <w:r>
        <w:rPr>
          <w:rStyle w:val="Fontdeparagrafimplicit"/>
          <w:color w:val="000000"/>
        </w:rPr>
        <w:t>dispoziţiilor</w:t>
      </w:r>
      <w:r>
        <w:rPr>
          <w:rStyle w:val="Fontdeparagrafimplicit"/>
          <w:color w:val="000000"/>
        </w:rPr>
        <w:t xml:space="preserve"> art. 22 alin. (1) din Legea nr.176/2010 privind termenul imperativ, peremptoriu de 15 zile de la primirea raportului de evaluare înăuntrul căruia are dreptul de a form</w:t>
      </w:r>
      <w:r>
        <w:rPr>
          <w:rStyle w:val="Fontdeparagrafimplicit"/>
          <w:color w:val="000000"/>
        </w:rPr>
        <w:t xml:space="preserve">ula </w:t>
      </w:r>
      <w:r>
        <w:rPr>
          <w:rStyle w:val="Fontdeparagrafimplicit"/>
          <w:color w:val="000000"/>
        </w:rPr>
        <w:t>şi</w:t>
      </w:r>
      <w:r>
        <w:rPr>
          <w:rStyle w:val="Fontdeparagrafimplicit"/>
          <w:color w:val="000000"/>
        </w:rPr>
        <w:t xml:space="preserve"> motiva </w:t>
      </w:r>
      <w:r>
        <w:rPr>
          <w:rStyle w:val="Fontdeparagrafimplicit"/>
          <w:color w:val="000000"/>
        </w:rPr>
        <w:t>contestaţia</w:t>
      </w:r>
      <w:r>
        <w:rPr>
          <w:rStyle w:val="Fontdeparagrafimplicit"/>
          <w:color w:val="000000"/>
        </w:rPr>
        <w:t xml:space="preserve"> privind nelegalitatea raportului.</w:t>
      </w:r>
    </w:p>
    <w:p w:rsidR="00333F06">
      <w:pPr>
        <w:widowControl w:val="0"/>
        <w:ind w:firstLine="709"/>
        <w:jc w:val="both"/>
        <w:rPr>
          <w:rStyle w:val="Fontdeparagrafimplicit"/>
          <w:color w:val="000000"/>
        </w:rPr>
      </w:pPr>
      <w:r>
        <w:rPr>
          <w:rStyle w:val="Fontdeparagrafimplicit"/>
          <w:color w:val="000000"/>
        </w:rPr>
        <w:t xml:space="preserve">În apărare, sub aspect procedural, a arătat că au fost îndeplinite prevederile Legii nr. 176/2010 în ceea ce </w:t>
      </w:r>
      <w:r>
        <w:rPr>
          <w:rStyle w:val="Fontdeparagrafimplicit"/>
          <w:color w:val="000000"/>
        </w:rPr>
        <w:t>priveşte</w:t>
      </w:r>
      <w:r>
        <w:rPr>
          <w:rStyle w:val="Fontdeparagrafimplicit"/>
          <w:color w:val="000000"/>
        </w:rPr>
        <w:t xml:space="preserve"> informarea persoanei evaluate.</w:t>
      </w:r>
    </w:p>
    <w:p w:rsidR="00333F06">
      <w:pPr>
        <w:widowControl w:val="0"/>
        <w:ind w:firstLine="709"/>
        <w:jc w:val="both"/>
        <w:rPr>
          <w:rStyle w:val="Fontdeparagrafimplicit"/>
          <w:color w:val="000000"/>
        </w:rPr>
      </w:pPr>
      <w:r>
        <w:rPr>
          <w:rStyle w:val="Fontdeparagrafimplicit"/>
          <w:color w:val="000000"/>
        </w:rPr>
        <w:t xml:space="preserve">Pe durata suspendării raportului de serviciu, </w:t>
      </w:r>
      <w:r>
        <w:rPr>
          <w:rStyle w:val="Fontdeparagrafimplicit"/>
          <w:color w:val="000000"/>
        </w:rPr>
        <w:t>a</w:t>
      </w:r>
      <w:r>
        <w:rPr>
          <w:rStyle w:val="Fontdeparagrafimplicit"/>
          <w:color w:val="000000"/>
        </w:rPr>
        <w:t>utorităţile</w:t>
      </w:r>
      <w:r>
        <w:rPr>
          <w:rStyle w:val="Fontdeparagrafimplicit"/>
          <w:color w:val="000000"/>
        </w:rPr>
        <w:t xml:space="preserve"> si </w:t>
      </w:r>
      <w:r>
        <w:rPr>
          <w:rStyle w:val="Fontdeparagrafimplicit"/>
          <w:color w:val="000000"/>
        </w:rPr>
        <w:t>instituţiile</w:t>
      </w:r>
      <w:r>
        <w:rPr>
          <w:rStyle w:val="Fontdeparagrafimplicit"/>
          <w:color w:val="000000"/>
        </w:rPr>
        <w:t xml:space="preserve"> publice au </w:t>
      </w:r>
      <w:r>
        <w:rPr>
          <w:rStyle w:val="Fontdeparagrafimplicit"/>
          <w:color w:val="000000"/>
        </w:rPr>
        <w:t>obligaţia</w:t>
      </w:r>
      <w:r>
        <w:rPr>
          <w:rStyle w:val="Fontdeparagrafimplicit"/>
          <w:color w:val="000000"/>
        </w:rPr>
        <w:t xml:space="preserve"> să rezerve postul, conform art. 512 alin. (9) din Codul Administrativ </w:t>
      </w:r>
      <w:r>
        <w:rPr>
          <w:rStyle w:val="Fontdeparagrafimplicit"/>
          <w:color w:val="000000"/>
        </w:rPr>
        <w:t>şi</w:t>
      </w:r>
      <w:r>
        <w:rPr>
          <w:rStyle w:val="Fontdeparagrafimplicit"/>
          <w:color w:val="000000"/>
        </w:rPr>
        <w:t xml:space="preserve"> de vreme ce pe durata suspendării raportului de serviciu, postul este rezervat, suspendarea operând doar în </w:t>
      </w:r>
      <w:r>
        <w:rPr>
          <w:rStyle w:val="Fontdeparagrafimplicit"/>
          <w:color w:val="000000"/>
        </w:rPr>
        <w:t>privinţa</w:t>
      </w:r>
      <w:r>
        <w:rPr>
          <w:rStyle w:val="Fontdeparagrafimplicit"/>
          <w:color w:val="000000"/>
        </w:rPr>
        <w:t xml:space="preserve"> </w:t>
      </w:r>
      <w:r>
        <w:rPr>
          <w:rStyle w:val="Fontdeparagrafimplicit"/>
          <w:color w:val="000000"/>
        </w:rPr>
        <w:t>obligaţiei</w:t>
      </w:r>
      <w:r>
        <w:rPr>
          <w:rStyle w:val="Fontdeparagrafimplicit"/>
          <w:color w:val="000000"/>
        </w:rPr>
        <w:t xml:space="preserve"> de pla</w:t>
      </w:r>
      <w:r>
        <w:rPr>
          <w:rStyle w:val="Fontdeparagrafimplicit"/>
          <w:color w:val="000000"/>
        </w:rPr>
        <w:t xml:space="preserve">tă a salariului, este de la sine </w:t>
      </w:r>
      <w:r>
        <w:rPr>
          <w:rStyle w:val="Fontdeparagrafimplicit"/>
          <w:color w:val="000000"/>
        </w:rPr>
        <w:t>înţeles</w:t>
      </w:r>
      <w:r>
        <w:rPr>
          <w:rStyle w:val="Fontdeparagrafimplicit"/>
          <w:color w:val="000000"/>
        </w:rPr>
        <w:t xml:space="preserve"> că respectarea regimului incompatibilităților si a conflictelor de interese specifice </w:t>
      </w:r>
      <w:r>
        <w:rPr>
          <w:rStyle w:val="Fontdeparagrafimplicit"/>
          <w:color w:val="000000"/>
        </w:rPr>
        <w:t>funcţiei</w:t>
      </w:r>
      <w:r>
        <w:rPr>
          <w:rStyle w:val="Fontdeparagrafimplicit"/>
          <w:color w:val="000000"/>
        </w:rPr>
        <w:t xml:space="preserve"> din care a intervenit suspendarea este în continuare o </w:t>
      </w:r>
      <w:r>
        <w:rPr>
          <w:rStyle w:val="Fontdeparagrafimplicit"/>
          <w:color w:val="000000"/>
        </w:rPr>
        <w:t>obligaţie</w:t>
      </w:r>
      <w:r>
        <w:rPr>
          <w:rStyle w:val="Fontdeparagrafimplicit"/>
          <w:color w:val="000000"/>
        </w:rPr>
        <w:t xml:space="preserve"> activă, care produce efecte juridice specifice în cazul</w:t>
      </w:r>
      <w:r>
        <w:rPr>
          <w:rStyle w:val="Fontdeparagrafimplicit"/>
          <w:color w:val="000000"/>
        </w:rPr>
        <w:t xml:space="preserve"> încălcării.</w:t>
      </w:r>
    </w:p>
    <w:p w:rsidR="00333F06">
      <w:pPr>
        <w:widowControl w:val="0"/>
        <w:ind w:firstLine="709"/>
        <w:jc w:val="both"/>
        <w:rPr>
          <w:rStyle w:val="Fontdeparagrafimplicit"/>
          <w:color w:val="000000"/>
        </w:rPr>
      </w:pPr>
      <w:r>
        <w:rPr>
          <w:rStyle w:val="Fontdeparagrafimplicit"/>
          <w:color w:val="000000"/>
        </w:rPr>
        <w:t>Aşadar</w:t>
      </w:r>
      <w:r>
        <w:rPr>
          <w:rStyle w:val="Fontdeparagrafimplicit"/>
          <w:color w:val="000000"/>
        </w:rPr>
        <w:t xml:space="preserve">, reclamanta avea </w:t>
      </w:r>
      <w:r>
        <w:rPr>
          <w:rStyle w:val="Fontdeparagrafimplicit"/>
          <w:color w:val="000000"/>
        </w:rPr>
        <w:t>obligaţia</w:t>
      </w:r>
      <w:r>
        <w:rPr>
          <w:rStyle w:val="Fontdeparagrafimplicit"/>
          <w:color w:val="000000"/>
        </w:rPr>
        <w:t xml:space="preserve"> de a respecta, în perioada suspendării din </w:t>
      </w:r>
      <w:r>
        <w:rPr>
          <w:rStyle w:val="Fontdeparagrafimplicit"/>
          <w:color w:val="000000"/>
        </w:rPr>
        <w:t>funcţia</w:t>
      </w:r>
      <w:r>
        <w:rPr>
          <w:rStyle w:val="Fontdeparagrafimplicit"/>
          <w:color w:val="000000"/>
        </w:rPr>
        <w:t xml:space="preserve"> publică, regimul juridic al incompatibilităților aplicabil </w:t>
      </w:r>
      <w:r>
        <w:rPr>
          <w:rStyle w:val="Fontdeparagrafimplicit"/>
          <w:color w:val="000000"/>
        </w:rPr>
        <w:t>funcţionarilor</w:t>
      </w:r>
      <w:r>
        <w:rPr>
          <w:rStyle w:val="Fontdeparagrafimplicit"/>
          <w:color w:val="000000"/>
        </w:rPr>
        <w:t xml:space="preserve"> publici, respectiv </w:t>
      </w:r>
      <w:r>
        <w:rPr>
          <w:rStyle w:val="Fontdeparagrafimplicit"/>
          <w:color w:val="000000"/>
        </w:rPr>
        <w:t>dispoziţiile</w:t>
      </w:r>
      <w:r>
        <w:rPr>
          <w:rStyle w:val="Fontdeparagrafimplicit"/>
          <w:color w:val="000000"/>
        </w:rPr>
        <w:t xml:space="preserve"> art. 94 alin.(1) </w:t>
      </w:r>
      <w:r>
        <w:rPr>
          <w:rStyle w:val="Fontdeparagrafimplicit"/>
          <w:color w:val="000000"/>
        </w:rPr>
        <w:t>şi</w:t>
      </w:r>
      <w:r>
        <w:rPr>
          <w:rStyle w:val="Fontdeparagrafimplicit"/>
          <w:color w:val="000000"/>
        </w:rPr>
        <w:t xml:space="preserve"> alin. (2) lit. c) din Legea nr. </w:t>
      </w:r>
      <w:r>
        <w:rPr>
          <w:rStyle w:val="Fontdeparagrafimplicit"/>
          <w:color w:val="000000"/>
        </w:rPr>
        <w:t xml:space="preserve">161/2003, precum </w:t>
      </w:r>
      <w:r>
        <w:rPr>
          <w:rStyle w:val="Fontdeparagrafimplicit"/>
          <w:color w:val="000000"/>
        </w:rPr>
        <w:t>şi</w:t>
      </w:r>
      <w:r>
        <w:rPr>
          <w:rStyle w:val="Fontdeparagrafimplicit"/>
          <w:color w:val="000000"/>
        </w:rPr>
        <w:t xml:space="preserve"> art. 429 din Codul Administrativ. Starea de incompatibilitate nu este </w:t>
      </w:r>
      <w:r>
        <w:rPr>
          <w:rStyle w:val="Fontdeparagrafimplicit"/>
          <w:color w:val="000000"/>
        </w:rPr>
        <w:t>condiţionată</w:t>
      </w:r>
      <w:r>
        <w:rPr>
          <w:rStyle w:val="Fontdeparagrafimplicit"/>
          <w:color w:val="000000"/>
        </w:rPr>
        <w:t xml:space="preserve"> de exercitarea efectivă a </w:t>
      </w:r>
      <w:r>
        <w:rPr>
          <w:rStyle w:val="Fontdeparagrafimplicit"/>
          <w:color w:val="000000"/>
        </w:rPr>
        <w:t>funcţiei</w:t>
      </w:r>
      <w:r>
        <w:rPr>
          <w:rStyle w:val="Fontdeparagrafimplicit"/>
          <w:color w:val="000000"/>
        </w:rPr>
        <w:t xml:space="preserve"> publice, de faptul că </w:t>
      </w:r>
      <w:r>
        <w:rPr>
          <w:rStyle w:val="Fontdeparagrafimplicit"/>
          <w:color w:val="000000"/>
        </w:rPr>
        <w:t>funcţionarul</w:t>
      </w:r>
      <w:r>
        <w:rPr>
          <w:rStyle w:val="Fontdeparagrafimplicit"/>
          <w:color w:val="000000"/>
        </w:rPr>
        <w:t xml:space="preserve"> public este remunerat sau nu în cadrul </w:t>
      </w:r>
      <w:r>
        <w:rPr>
          <w:rStyle w:val="Fontdeparagrafimplicit"/>
          <w:color w:val="000000"/>
        </w:rPr>
        <w:t>funcţiei</w:t>
      </w:r>
      <w:r>
        <w:rPr>
          <w:rStyle w:val="Fontdeparagrafimplicit"/>
          <w:color w:val="000000"/>
        </w:rPr>
        <w:t xml:space="preserve"> publice.</w:t>
      </w:r>
    </w:p>
    <w:p w:rsidR="00333F06">
      <w:pPr>
        <w:widowControl w:val="0"/>
        <w:ind w:firstLine="709"/>
        <w:jc w:val="both"/>
        <w:rPr>
          <w:rStyle w:val="Fontdeparagrafimplicit"/>
          <w:color w:val="000000"/>
        </w:rPr>
      </w:pPr>
      <w:r>
        <w:rPr>
          <w:rStyle w:val="Fontdeparagrafimplicit"/>
          <w:color w:val="000000"/>
        </w:rPr>
        <w:t>Acest punct de vedere este</w:t>
      </w:r>
      <w:r>
        <w:rPr>
          <w:rStyle w:val="Fontdeparagrafimplicit"/>
          <w:color w:val="000000"/>
        </w:rPr>
        <w:t xml:space="preserve"> reflectat </w:t>
      </w:r>
      <w:r>
        <w:rPr>
          <w:rStyle w:val="Fontdeparagrafimplicit"/>
          <w:color w:val="000000"/>
        </w:rPr>
        <w:t>şi</w:t>
      </w:r>
      <w:r>
        <w:rPr>
          <w:rStyle w:val="Fontdeparagrafimplicit"/>
          <w:color w:val="000000"/>
        </w:rPr>
        <w:t xml:space="preserve"> de </w:t>
      </w:r>
      <w:r>
        <w:rPr>
          <w:rStyle w:val="Fontdeparagrafimplicit"/>
          <w:color w:val="000000"/>
        </w:rPr>
        <w:t>Soluţia</w:t>
      </w:r>
      <w:r>
        <w:rPr>
          <w:rStyle w:val="Fontdeparagrafimplicit"/>
          <w:color w:val="000000"/>
        </w:rPr>
        <w:t xml:space="preserve"> de principiu adoptată în </w:t>
      </w:r>
      <w:r>
        <w:rPr>
          <w:rStyle w:val="Fontdeparagrafimplicit"/>
          <w:color w:val="000000"/>
        </w:rPr>
        <w:t>şedinţa</w:t>
      </w:r>
      <w:r>
        <w:rPr>
          <w:rStyle w:val="Fontdeparagrafimplicit"/>
          <w:color w:val="000000"/>
        </w:rPr>
        <w:t xml:space="preserve"> judecătorilor </w:t>
      </w:r>
      <w:r>
        <w:rPr>
          <w:rStyle w:val="Fontdeparagrafimplicit"/>
          <w:color w:val="000000"/>
        </w:rPr>
        <w:t>secţiei</w:t>
      </w:r>
      <w:r>
        <w:rPr>
          <w:rStyle w:val="Fontdeparagrafimplicit"/>
          <w:color w:val="000000"/>
        </w:rPr>
        <w:t xml:space="preserve"> de contencios administrativ </w:t>
      </w:r>
      <w:r>
        <w:rPr>
          <w:rStyle w:val="Fontdeparagrafimplicit"/>
          <w:color w:val="000000"/>
        </w:rPr>
        <w:t>şi</w:t>
      </w:r>
      <w:r>
        <w:rPr>
          <w:rStyle w:val="Fontdeparagrafimplicit"/>
          <w:color w:val="000000"/>
        </w:rPr>
        <w:t xml:space="preserve"> fiscal a </w:t>
      </w:r>
      <w:r>
        <w:rPr>
          <w:rStyle w:val="Fontdeparagrafimplicit"/>
          <w:color w:val="000000"/>
        </w:rPr>
        <w:t>instanţei</w:t>
      </w:r>
      <w:r>
        <w:rPr>
          <w:rStyle w:val="Fontdeparagrafimplicit"/>
          <w:color w:val="000000"/>
        </w:rPr>
        <w:t xml:space="preserve"> supreme din 27 iunie 2022, care a stabilit că, în </w:t>
      </w:r>
      <w:r>
        <w:rPr>
          <w:rStyle w:val="Fontdeparagrafimplicit"/>
          <w:color w:val="000000"/>
        </w:rPr>
        <w:t>situaţia</w:t>
      </w:r>
      <w:r>
        <w:rPr>
          <w:rStyle w:val="Fontdeparagrafimplicit"/>
          <w:color w:val="000000"/>
        </w:rPr>
        <w:t xml:space="preserve"> suspendării raportului de serviciu, se </w:t>
      </w:r>
      <w:r>
        <w:rPr>
          <w:rStyle w:val="Fontdeparagrafimplicit"/>
          <w:color w:val="000000"/>
        </w:rPr>
        <w:t>menţine</w:t>
      </w:r>
      <w:r>
        <w:rPr>
          <w:rStyle w:val="Fontdeparagrafimplicit"/>
          <w:color w:val="000000"/>
        </w:rPr>
        <w:t xml:space="preserve"> starea de incompatib</w:t>
      </w:r>
      <w:r>
        <w:rPr>
          <w:rStyle w:val="Fontdeparagrafimplicit"/>
          <w:color w:val="000000"/>
        </w:rPr>
        <w:t>ilitate, întrucât suspendarea raporturilor de muncă nu echivalează cu o încetare a raporturilor de muncă.</w:t>
      </w:r>
    </w:p>
    <w:p w:rsidR="00333F06">
      <w:pPr>
        <w:widowControl w:val="0"/>
        <w:ind w:firstLine="709"/>
        <w:jc w:val="both"/>
        <w:rPr>
          <w:rStyle w:val="Fontdeparagrafimplicit"/>
          <w:color w:val="000000"/>
        </w:rPr>
      </w:pPr>
      <w:r>
        <w:rPr>
          <w:rStyle w:val="Fontdeparagrafimplicit"/>
          <w:color w:val="000000"/>
        </w:rPr>
        <w:t xml:space="preserve">Spre deosebire de art. 13 </w:t>
      </w:r>
      <w:r>
        <w:rPr>
          <w:rStyle w:val="Fontdeparagrafimplicit"/>
          <w:color w:val="000000"/>
        </w:rPr>
        <w:t>şi</w:t>
      </w:r>
      <w:r>
        <w:rPr>
          <w:rStyle w:val="Fontdeparagrafimplicit"/>
          <w:color w:val="000000"/>
        </w:rPr>
        <w:t xml:space="preserve"> art. 15, art. 20 alin. (1) are un </w:t>
      </w:r>
      <w:r>
        <w:rPr>
          <w:rStyle w:val="Fontdeparagrafimplicit"/>
          <w:color w:val="000000"/>
        </w:rPr>
        <w:t>conţinut</w:t>
      </w:r>
      <w:r>
        <w:rPr>
          <w:rStyle w:val="Fontdeparagrafimplicit"/>
          <w:color w:val="000000"/>
        </w:rPr>
        <w:t xml:space="preserve"> diferit </w:t>
      </w:r>
      <w:r>
        <w:rPr>
          <w:rStyle w:val="Fontdeparagrafimplicit"/>
          <w:color w:val="000000"/>
        </w:rPr>
        <w:t>şi</w:t>
      </w:r>
      <w:r>
        <w:rPr>
          <w:rStyle w:val="Fontdeparagrafimplicit"/>
          <w:color w:val="000000"/>
        </w:rPr>
        <w:t xml:space="preserve"> precizează suplimentar, </w:t>
      </w:r>
      <w:r>
        <w:rPr>
          <w:rStyle w:val="Fontdeparagrafimplicit"/>
          <w:color w:val="000000"/>
        </w:rPr>
        <w:t>faţă</w:t>
      </w:r>
      <w:r>
        <w:rPr>
          <w:rStyle w:val="Fontdeparagrafimplicit"/>
          <w:color w:val="000000"/>
        </w:rPr>
        <w:t xml:space="preserve"> de cele două articole din materia eval</w:t>
      </w:r>
      <w:r>
        <w:rPr>
          <w:rStyle w:val="Fontdeparagrafimplicit"/>
          <w:color w:val="000000"/>
        </w:rPr>
        <w:t xml:space="preserve">uării averii, că evaluarea se face pe baza unor date si </w:t>
      </w:r>
      <w:r>
        <w:rPr>
          <w:rStyle w:val="Fontdeparagrafimplicit"/>
          <w:color w:val="000000"/>
        </w:rPr>
        <w:t>informaţii</w:t>
      </w:r>
      <w:r>
        <w:rPr>
          <w:rStyle w:val="Fontdeparagrafimplicit"/>
          <w:color w:val="000000"/>
        </w:rPr>
        <w:t xml:space="preserve"> </w:t>
      </w:r>
      <w:r>
        <w:rPr>
          <w:rStyle w:val="Fontdeparagrafimplicit"/>
          <w:color w:val="000000"/>
        </w:rPr>
        <w:t>şi</w:t>
      </w:r>
      <w:r>
        <w:rPr>
          <w:rStyle w:val="Fontdeparagrafimplicit"/>
          <w:color w:val="000000"/>
        </w:rPr>
        <w:t xml:space="preserve">, ca urmare a acestei verificări, dacă inspectorul de integritate identifică elemente în sensul </w:t>
      </w:r>
      <w:r>
        <w:rPr>
          <w:rStyle w:val="Fontdeparagrafimplicit"/>
          <w:color w:val="000000"/>
        </w:rPr>
        <w:t>existenţei</w:t>
      </w:r>
      <w:r>
        <w:rPr>
          <w:rStyle w:val="Fontdeparagrafimplicit"/>
          <w:color w:val="000000"/>
        </w:rPr>
        <w:t xml:space="preserve"> unui conflict de interese sau a unei incompatibilități, informează despre aceast</w:t>
      </w:r>
      <w:r>
        <w:rPr>
          <w:rStyle w:val="Fontdeparagrafimplicit"/>
          <w:color w:val="000000"/>
        </w:rPr>
        <w:t xml:space="preserve">a persoana în cauză </w:t>
      </w:r>
      <w:r>
        <w:rPr>
          <w:rStyle w:val="Fontdeparagrafimplicit"/>
          <w:color w:val="000000"/>
        </w:rPr>
        <w:t>şi</w:t>
      </w:r>
      <w:r>
        <w:rPr>
          <w:rStyle w:val="Fontdeparagrafimplicit"/>
          <w:color w:val="000000"/>
        </w:rPr>
        <w:t xml:space="preserve"> are </w:t>
      </w:r>
      <w:r>
        <w:rPr>
          <w:rStyle w:val="Fontdeparagrafimplicit"/>
          <w:color w:val="000000"/>
        </w:rPr>
        <w:t>obligaţia</w:t>
      </w:r>
      <w:r>
        <w:rPr>
          <w:rStyle w:val="Fontdeparagrafimplicit"/>
          <w:color w:val="000000"/>
        </w:rPr>
        <w:t xml:space="preserve"> de a o invita pentru a prezenta un punct de vedere. Activitatea de evaluare a incompatibilităților </w:t>
      </w:r>
      <w:r>
        <w:rPr>
          <w:rStyle w:val="Fontdeparagrafimplicit"/>
          <w:color w:val="000000"/>
        </w:rPr>
        <w:t>şi</w:t>
      </w:r>
      <w:r>
        <w:rPr>
          <w:rStyle w:val="Fontdeparagrafimplicit"/>
          <w:color w:val="000000"/>
        </w:rPr>
        <w:t xml:space="preserve"> a conflictelor de interese poate fi realizată anterior solicitării unui punct de vedere persoanei în cauză, inclusiv </w:t>
      </w:r>
      <w:r>
        <w:rPr>
          <w:rStyle w:val="Fontdeparagrafimplicit"/>
          <w:color w:val="000000"/>
        </w:rPr>
        <w:t xml:space="preserve">prin solicitarea de date </w:t>
      </w:r>
      <w:r>
        <w:rPr>
          <w:rStyle w:val="Fontdeparagrafimplicit"/>
          <w:color w:val="000000"/>
        </w:rPr>
        <w:t>şi</w:t>
      </w:r>
      <w:r>
        <w:rPr>
          <w:rStyle w:val="Fontdeparagrafimplicit"/>
          <w:color w:val="000000"/>
        </w:rPr>
        <w:t xml:space="preserve"> </w:t>
      </w:r>
      <w:r>
        <w:rPr>
          <w:rStyle w:val="Fontdeparagrafimplicit"/>
          <w:color w:val="000000"/>
        </w:rPr>
        <w:t>informaţii</w:t>
      </w:r>
      <w:r>
        <w:rPr>
          <w:rStyle w:val="Fontdeparagrafimplicit"/>
          <w:color w:val="000000"/>
        </w:rPr>
        <w:t xml:space="preserve"> de la persoane fizice sau juridice.</w:t>
      </w:r>
    </w:p>
    <w:p w:rsidR="00333F06">
      <w:pPr>
        <w:widowControl w:val="0"/>
        <w:ind w:firstLine="709"/>
        <w:jc w:val="both"/>
        <w:rPr>
          <w:rStyle w:val="Fontdeparagrafimplicit"/>
          <w:color w:val="000000"/>
        </w:rPr>
      </w:pPr>
      <w:r>
        <w:rPr>
          <w:rStyle w:val="Fontdeparagrafimplicit"/>
          <w:color w:val="000000"/>
        </w:rPr>
        <w:t xml:space="preserve">Determinant este </w:t>
      </w:r>
      <w:r>
        <w:rPr>
          <w:rStyle w:val="Fontdeparagrafimplicit"/>
          <w:color w:val="000000"/>
        </w:rPr>
        <w:t>şi</w:t>
      </w:r>
      <w:r>
        <w:rPr>
          <w:rStyle w:val="Fontdeparagrafimplicit"/>
          <w:color w:val="000000"/>
        </w:rPr>
        <w:t xml:space="preserve"> faptul că </w:t>
      </w:r>
      <w:r>
        <w:rPr>
          <w:rStyle w:val="Fontdeparagrafimplicit"/>
          <w:color w:val="000000"/>
        </w:rPr>
        <w:t>sancţiunea</w:t>
      </w:r>
      <w:r>
        <w:rPr>
          <w:rStyle w:val="Fontdeparagrafimplicit"/>
          <w:color w:val="000000"/>
        </w:rPr>
        <w:t xml:space="preserve"> prevăzută de art. 13 din Legea nr. 176/2010 este justificată exclusiv în procedura verificării averii, care presupune solicitarea </w:t>
      </w:r>
      <w:r>
        <w:rPr>
          <w:rStyle w:val="Fontdeparagrafimplicit"/>
          <w:color w:val="000000"/>
        </w:rPr>
        <w:t>şi</w:t>
      </w:r>
      <w:r>
        <w:rPr>
          <w:rStyle w:val="Fontdeparagrafimplicit"/>
          <w:color w:val="000000"/>
        </w:rPr>
        <w:t xml:space="preserve"> </w:t>
      </w:r>
      <w:r>
        <w:rPr>
          <w:rStyle w:val="Fontdeparagrafimplicit"/>
          <w:color w:val="000000"/>
        </w:rPr>
        <w:t>obţiner</w:t>
      </w:r>
      <w:r>
        <w:rPr>
          <w:rStyle w:val="Fontdeparagrafimplicit"/>
          <w:color w:val="000000"/>
        </w:rPr>
        <w:t>ea</w:t>
      </w:r>
      <w:r>
        <w:rPr>
          <w:rStyle w:val="Fontdeparagrafimplicit"/>
          <w:color w:val="000000"/>
        </w:rPr>
        <w:t xml:space="preserve"> de </w:t>
      </w:r>
      <w:r>
        <w:rPr>
          <w:rStyle w:val="Fontdeparagrafimplicit"/>
          <w:color w:val="000000"/>
        </w:rPr>
        <w:t>informaţii</w:t>
      </w:r>
      <w:r>
        <w:rPr>
          <w:rStyle w:val="Fontdeparagrafimplicit"/>
          <w:color w:val="000000"/>
        </w:rPr>
        <w:t xml:space="preserve"> strict legate de </w:t>
      </w:r>
      <w:r>
        <w:rPr>
          <w:rStyle w:val="Fontdeparagrafimplicit"/>
          <w:color w:val="000000"/>
        </w:rPr>
        <w:t>viaţa</w:t>
      </w:r>
      <w:r>
        <w:rPr>
          <w:rStyle w:val="Fontdeparagrafimplicit"/>
          <w:color w:val="000000"/>
        </w:rPr>
        <w:t xml:space="preserve"> privată </w:t>
      </w:r>
      <w:r>
        <w:rPr>
          <w:rStyle w:val="Fontdeparagrafimplicit"/>
          <w:color w:val="000000"/>
        </w:rPr>
        <w:t>şi</w:t>
      </w:r>
      <w:r>
        <w:rPr>
          <w:rStyle w:val="Fontdeparagrafimplicit"/>
          <w:color w:val="000000"/>
        </w:rPr>
        <w:t xml:space="preserve"> familială a celui evaluat, de bunurile dobândite de acesta </w:t>
      </w:r>
      <w:r>
        <w:rPr>
          <w:rStyle w:val="Fontdeparagrafimplicit"/>
          <w:color w:val="000000"/>
        </w:rPr>
        <w:t>şi</w:t>
      </w:r>
      <w:r>
        <w:rPr>
          <w:rStyle w:val="Fontdeparagrafimplicit"/>
          <w:color w:val="000000"/>
        </w:rPr>
        <w:t xml:space="preserve"> de familia sa, cât </w:t>
      </w:r>
      <w:r>
        <w:rPr>
          <w:rStyle w:val="Fontdeparagrafimplicit"/>
          <w:color w:val="000000"/>
        </w:rPr>
        <w:t>şi</w:t>
      </w:r>
      <w:r>
        <w:rPr>
          <w:rStyle w:val="Fontdeparagrafimplicit"/>
          <w:color w:val="000000"/>
        </w:rPr>
        <w:t xml:space="preserve"> de modalitatea </w:t>
      </w:r>
      <w:r>
        <w:rPr>
          <w:rStyle w:val="Fontdeparagrafimplicit"/>
          <w:color w:val="000000"/>
        </w:rPr>
        <w:t>şi</w:t>
      </w:r>
      <w:r>
        <w:rPr>
          <w:rStyle w:val="Fontdeparagrafimplicit"/>
          <w:color w:val="000000"/>
        </w:rPr>
        <w:t xml:space="preserve"> împrejurările dobândirii.</w:t>
      </w:r>
    </w:p>
    <w:p w:rsidR="00333F06">
      <w:pPr>
        <w:widowControl w:val="0"/>
        <w:ind w:firstLine="709"/>
        <w:jc w:val="both"/>
        <w:rPr>
          <w:rStyle w:val="Fontdeparagrafimplicit"/>
          <w:color w:val="000000"/>
        </w:rPr>
      </w:pPr>
      <w:r>
        <w:rPr>
          <w:rStyle w:val="Fontdeparagrafimplicit"/>
          <w:color w:val="000000"/>
        </w:rPr>
        <w:t xml:space="preserve">Prin Hotărârea </w:t>
      </w:r>
      <w:r>
        <w:rPr>
          <w:rStyle w:val="Fontdeparagrafimplicit"/>
          <w:color w:val="000000"/>
        </w:rPr>
        <w:t>pronunţată</w:t>
      </w:r>
      <w:r>
        <w:rPr>
          <w:rStyle w:val="Fontdeparagrafimplicit"/>
          <w:color w:val="000000"/>
        </w:rPr>
        <w:t xml:space="preserve"> de CJUE</w:t>
      </w:r>
      <w:r>
        <w:t xml:space="preserve"> în </w:t>
      </w:r>
      <w:r>
        <w:rPr>
          <w:rStyle w:val="Fontdeparagrafimplicit"/>
          <w:color w:val="000000"/>
        </w:rPr>
        <w:t xml:space="preserve">cauza C40/21, s-a </w:t>
      </w:r>
      <w:r>
        <w:rPr>
          <w:rStyle w:val="Fontdeparagrafimplicit"/>
          <w:color w:val="000000"/>
        </w:rPr>
        <w:t>reţinut</w:t>
      </w:r>
      <w:r>
        <w:rPr>
          <w:rStyle w:val="Fontdeparagrafimplicit"/>
          <w:color w:val="000000"/>
        </w:rPr>
        <w:t xml:space="preserve"> că </w:t>
      </w:r>
      <w:r>
        <w:rPr>
          <w:rStyle w:val="Fontdeparagrafimplicit"/>
          <w:color w:val="000000"/>
        </w:rPr>
        <w:t>instanţa</w:t>
      </w:r>
      <w:r>
        <w:rPr>
          <w:rStyle w:val="Fontdeparagrafimplicit"/>
          <w:color w:val="000000"/>
        </w:rPr>
        <w:t xml:space="preserve"> </w:t>
      </w:r>
      <w:r>
        <w:rPr>
          <w:rStyle w:val="Fontdeparagrafimplicit"/>
          <w:color w:val="000000"/>
        </w:rPr>
        <w:t>na</w:t>
      </w:r>
      <w:r>
        <w:rPr>
          <w:rStyle w:val="Fontdeparagrafimplicit"/>
          <w:color w:val="000000"/>
        </w:rPr>
        <w:t>ţională</w:t>
      </w:r>
      <w:r>
        <w:rPr>
          <w:rStyle w:val="Fontdeparagrafimplicit"/>
          <w:color w:val="000000"/>
        </w:rPr>
        <w:t xml:space="preserve"> trebuie să analizeze în ce măsură partea se </w:t>
      </w:r>
      <w:r>
        <w:rPr>
          <w:rStyle w:val="Fontdeparagrafimplicit"/>
          <w:color w:val="000000"/>
        </w:rPr>
        <w:t>regăseşte</w:t>
      </w:r>
      <w:r>
        <w:rPr>
          <w:rStyle w:val="Fontdeparagrafimplicit"/>
          <w:color w:val="000000"/>
        </w:rPr>
        <w:t xml:space="preserve"> sau nu într-un caz </w:t>
      </w:r>
      <w:r>
        <w:rPr>
          <w:rStyle w:val="Fontdeparagrafimplicit"/>
          <w:color w:val="000000"/>
        </w:rPr>
        <w:t>excepţional</w:t>
      </w:r>
      <w:r>
        <w:rPr>
          <w:rStyle w:val="Fontdeparagrafimplicit"/>
          <w:color w:val="000000"/>
        </w:rPr>
        <w:t xml:space="preserve">, căci </w:t>
      </w:r>
      <w:r>
        <w:rPr>
          <w:rStyle w:val="Fontdeparagrafimplicit"/>
          <w:color w:val="000000"/>
        </w:rPr>
        <w:t>instanţa</w:t>
      </w:r>
      <w:r>
        <w:rPr>
          <w:rStyle w:val="Fontdeparagrafimplicit"/>
          <w:color w:val="000000"/>
        </w:rPr>
        <w:t xml:space="preserve"> europeană a statuat că art. 25 alin.(2) din Legea nr. 176/2010 respectă principiul </w:t>
      </w:r>
      <w:r>
        <w:rPr>
          <w:rStyle w:val="Fontdeparagrafimplicit"/>
          <w:color w:val="000000"/>
        </w:rPr>
        <w:t>proporţionalităţii</w:t>
      </w:r>
      <w:r>
        <w:rPr>
          <w:rStyle w:val="Fontdeparagrafimplicit"/>
          <w:color w:val="000000"/>
        </w:rPr>
        <w:t xml:space="preserve">, iar pentru a putea analiza </w:t>
      </w:r>
      <w:r>
        <w:rPr>
          <w:rStyle w:val="Fontdeparagrafimplicit"/>
          <w:color w:val="000000"/>
        </w:rPr>
        <w:t>existenţa</w:t>
      </w:r>
      <w:r>
        <w:rPr>
          <w:rStyle w:val="Fontdeparagrafimplicit"/>
          <w:color w:val="000000"/>
        </w:rPr>
        <w:t xml:space="preserve"> unui caz</w:t>
      </w:r>
      <w:r>
        <w:rPr>
          <w:rStyle w:val="Fontdeparagrafimplicit"/>
          <w:color w:val="000000"/>
        </w:rPr>
        <w:t xml:space="preserve"> </w:t>
      </w:r>
      <w:r>
        <w:rPr>
          <w:rStyle w:val="Fontdeparagrafimplicit"/>
          <w:color w:val="000000"/>
        </w:rPr>
        <w:t>excepţional</w:t>
      </w:r>
      <w:r>
        <w:rPr>
          <w:rStyle w:val="Fontdeparagrafimplicit"/>
          <w:color w:val="000000"/>
        </w:rPr>
        <w:t xml:space="preserve">, </w:t>
      </w:r>
      <w:r>
        <w:rPr>
          <w:rStyle w:val="Fontdeparagrafimplicit"/>
          <w:color w:val="000000"/>
        </w:rPr>
        <w:t>instanţa</w:t>
      </w:r>
      <w:r>
        <w:rPr>
          <w:rStyle w:val="Fontdeparagrafimplicit"/>
          <w:color w:val="000000"/>
        </w:rPr>
        <w:t xml:space="preserve"> trebuie să fie învestită prin cererea introductivă cu </w:t>
      </w:r>
      <w:r>
        <w:rPr>
          <w:rStyle w:val="Fontdeparagrafimplicit"/>
          <w:color w:val="000000"/>
        </w:rPr>
        <w:t>critici în acest sens.</w:t>
      </w:r>
    </w:p>
    <w:p w:rsidR="00333F06">
      <w:pPr>
        <w:widowControl w:val="0"/>
        <w:ind w:firstLine="709"/>
        <w:jc w:val="both"/>
        <w:rPr>
          <w:rStyle w:val="Fontdeparagrafimplicit"/>
          <w:color w:val="000000"/>
        </w:rPr>
      </w:pPr>
      <w:r>
        <w:rPr>
          <w:rStyle w:val="Fontdeparagrafimplicit"/>
          <w:color w:val="000000"/>
        </w:rPr>
        <w:t xml:space="preserve">Simpla </w:t>
      </w:r>
      <w:r>
        <w:rPr>
          <w:rStyle w:val="Fontdeparagrafimplicit"/>
          <w:color w:val="000000"/>
        </w:rPr>
        <w:t>afirmaţie</w:t>
      </w:r>
      <w:r>
        <w:rPr>
          <w:rStyle w:val="Fontdeparagrafimplicit"/>
          <w:color w:val="000000"/>
        </w:rPr>
        <w:t xml:space="preserve">, </w:t>
      </w:r>
      <w:r>
        <w:rPr>
          <w:rStyle w:val="Fontdeparagrafimplicit"/>
          <w:color w:val="000000"/>
        </w:rPr>
        <w:t>aşa</w:t>
      </w:r>
      <w:r>
        <w:rPr>
          <w:rStyle w:val="Fontdeparagrafimplicit"/>
          <w:color w:val="000000"/>
        </w:rPr>
        <w:t xml:space="preserve"> cum este cazul </w:t>
      </w:r>
      <w:r>
        <w:rPr>
          <w:rStyle w:val="Fontdeparagrafimplicit"/>
          <w:color w:val="000000"/>
        </w:rPr>
        <w:t>şi</w:t>
      </w:r>
      <w:r>
        <w:rPr>
          <w:rStyle w:val="Fontdeparagrafimplicit"/>
          <w:color w:val="000000"/>
        </w:rPr>
        <w:t xml:space="preserve"> în prezentul litigiu, nu determină obligativitatea </w:t>
      </w:r>
      <w:r>
        <w:rPr>
          <w:rStyle w:val="Fontdeparagrafimplicit"/>
          <w:color w:val="000000"/>
        </w:rPr>
        <w:t>instanţei</w:t>
      </w:r>
      <w:r>
        <w:rPr>
          <w:rStyle w:val="Fontdeparagrafimplicit"/>
          <w:color w:val="000000"/>
        </w:rPr>
        <w:t xml:space="preserve"> de a analiza din oficiu respectarea principiului </w:t>
      </w:r>
      <w:r>
        <w:rPr>
          <w:rStyle w:val="Fontdeparagrafimplicit"/>
          <w:color w:val="000000"/>
        </w:rPr>
        <w:t>propor</w:t>
      </w:r>
      <w:r>
        <w:rPr>
          <w:rStyle w:val="Fontdeparagrafimplicit"/>
          <w:color w:val="000000"/>
        </w:rPr>
        <w:t>ţionalităţii</w:t>
      </w:r>
      <w:r>
        <w:rPr>
          <w:rStyle w:val="Fontdeparagrafimplicit"/>
          <w:color w:val="000000"/>
        </w:rPr>
        <w:t xml:space="preserve">, căci, raportat la natura civilă, iar nu penală a litigiului, ar încălca principiul </w:t>
      </w:r>
      <w:r>
        <w:rPr>
          <w:rStyle w:val="Fontdeparagrafimplicit"/>
          <w:color w:val="000000"/>
        </w:rPr>
        <w:t>disponibilităţii</w:t>
      </w:r>
      <w:r>
        <w:rPr>
          <w:rStyle w:val="Fontdeparagrafimplicit"/>
          <w:color w:val="000000"/>
        </w:rPr>
        <w:t xml:space="preserve"> </w:t>
      </w:r>
      <w:r>
        <w:rPr>
          <w:rStyle w:val="Fontdeparagrafimplicit"/>
          <w:color w:val="000000"/>
        </w:rPr>
        <w:t>părţilor</w:t>
      </w:r>
      <w:r>
        <w:rPr>
          <w:rStyle w:val="Fontdeparagrafimplicit"/>
          <w:color w:val="000000"/>
        </w:rPr>
        <w:t>.</w:t>
      </w:r>
      <w:r>
        <w:t xml:space="preserve"> </w:t>
      </w:r>
      <w:r>
        <w:rPr>
          <w:rStyle w:val="Fontdeparagrafimplicit"/>
          <w:color w:val="000000"/>
        </w:rPr>
        <w:t xml:space="preserve">În cauză, reclamanta a invocat presupusa încălcare a principiului </w:t>
      </w:r>
      <w:r>
        <w:rPr>
          <w:rStyle w:val="Fontdeparagrafimplicit"/>
          <w:color w:val="000000"/>
        </w:rPr>
        <w:t>proporţionalităţii</w:t>
      </w:r>
      <w:r>
        <w:rPr>
          <w:rStyle w:val="Fontdeparagrafimplicit"/>
          <w:color w:val="000000"/>
        </w:rPr>
        <w:t xml:space="preserve">, fără a aduce niciun argument concret </w:t>
      </w:r>
      <w:r>
        <w:rPr>
          <w:rStyle w:val="Fontdeparagrafimplicit"/>
          <w:color w:val="000000"/>
        </w:rPr>
        <w:t>şi</w:t>
      </w:r>
      <w:r>
        <w:rPr>
          <w:rStyle w:val="Fontdeparagrafimplicit"/>
          <w:color w:val="000000"/>
        </w:rPr>
        <w:t xml:space="preserve"> fără a</w:t>
      </w:r>
      <w:r>
        <w:rPr>
          <w:rStyle w:val="Fontdeparagrafimplicit"/>
          <w:color w:val="000000"/>
        </w:rPr>
        <w:t xml:space="preserve"> demonstra că se </w:t>
      </w:r>
      <w:r>
        <w:rPr>
          <w:rStyle w:val="Fontdeparagrafimplicit"/>
          <w:color w:val="000000"/>
        </w:rPr>
        <w:t>regăseşte</w:t>
      </w:r>
      <w:r>
        <w:rPr>
          <w:rStyle w:val="Fontdeparagrafimplicit"/>
          <w:color w:val="000000"/>
        </w:rPr>
        <w:t xml:space="preserve"> în </w:t>
      </w:r>
      <w:r>
        <w:rPr>
          <w:rStyle w:val="Fontdeparagrafimplicit"/>
          <w:color w:val="000000"/>
        </w:rPr>
        <w:t>situaţia</w:t>
      </w:r>
      <w:r>
        <w:rPr>
          <w:rStyle w:val="Fontdeparagrafimplicit"/>
          <w:color w:val="000000"/>
        </w:rPr>
        <w:t xml:space="preserve"> de </w:t>
      </w:r>
      <w:r>
        <w:rPr>
          <w:rStyle w:val="Fontdeparagrafimplicit"/>
          <w:color w:val="000000"/>
        </w:rPr>
        <w:t>excepţie</w:t>
      </w:r>
      <w:r>
        <w:rPr>
          <w:rStyle w:val="Fontdeparagrafimplicit"/>
          <w:color w:val="000000"/>
        </w:rPr>
        <w:t xml:space="preserve"> ale cărei coordonate le fixează CJUE.</w:t>
      </w:r>
    </w:p>
    <w:p w:rsidR="00333F06">
      <w:pPr>
        <w:widowControl w:val="0"/>
        <w:shd w:val="clear" w:color="auto" w:fill="FFFFFF"/>
        <w:ind w:firstLine="709"/>
        <w:jc w:val="both"/>
      </w:pPr>
      <w:r>
        <w:t>În drept, au fost invocate prevederile din Codul de procedură civilă, Codul administrativ, Legea nr. 176/2010, Legea nr. 161/2003.</w:t>
      </w:r>
    </w:p>
    <w:p w:rsidR="00333F06">
      <w:pPr>
        <w:widowControl w:val="0"/>
        <w:ind w:firstLine="709"/>
        <w:jc w:val="both"/>
        <w:rPr>
          <w:rStyle w:val="Fontdeparagrafimplicit"/>
          <w:b/>
        </w:rPr>
      </w:pPr>
      <w:r>
        <w:rPr>
          <w:rStyle w:val="Fontdeparagrafimplicit"/>
          <w:b/>
        </w:rPr>
        <w:t xml:space="preserve">3. Aspecte procesuale </w:t>
      </w:r>
    </w:p>
    <w:p w:rsidR="00333F06">
      <w:pPr>
        <w:widowControl w:val="0"/>
        <w:ind w:firstLine="709"/>
        <w:jc w:val="both"/>
      </w:pPr>
      <w:r>
        <w:t>Cererea de ch</w:t>
      </w:r>
      <w:r>
        <w:t>emare în judecată a fost legal timbrată.</w:t>
      </w:r>
    </w:p>
    <w:p w:rsidR="00333F06">
      <w:pPr>
        <w:widowControl w:val="0"/>
        <w:ind w:firstLine="709"/>
        <w:jc w:val="both"/>
      </w:pPr>
      <w:r>
        <w:t>Instanţa</w:t>
      </w:r>
      <w:r>
        <w:t xml:space="preserve"> a </w:t>
      </w:r>
      <w:r>
        <w:t>încuviinţat</w:t>
      </w:r>
      <w:r>
        <w:t xml:space="preserve"> </w:t>
      </w:r>
      <w:r>
        <w:t>părţilor</w:t>
      </w:r>
      <w:r>
        <w:t xml:space="preserve"> proba cu înscrisuri.</w:t>
      </w:r>
    </w:p>
    <w:p w:rsidR="00333F06">
      <w:pPr>
        <w:widowControl w:val="0"/>
        <w:ind w:firstLine="709"/>
        <w:jc w:val="both"/>
        <w:rPr>
          <w:rStyle w:val="Fontdeparagrafimplicit"/>
          <w:b/>
        </w:rPr>
      </w:pPr>
      <w:bookmarkStart w:name="_Hlk160532349" w:id="1"/>
      <w:r>
        <w:rPr>
          <w:rStyle w:val="Fontdeparagrafimplicit"/>
          <w:b/>
        </w:rPr>
        <w:t xml:space="preserve">II. </w:t>
      </w:r>
      <w:r>
        <w:rPr>
          <w:rStyle w:val="Fontdeparagrafimplicit"/>
          <w:b/>
        </w:rPr>
        <w:t>Soluţia</w:t>
      </w:r>
      <w:r>
        <w:rPr>
          <w:rStyle w:val="Fontdeparagrafimplicit"/>
          <w:b/>
        </w:rPr>
        <w:t xml:space="preserve"> </w:t>
      </w:r>
      <w:r>
        <w:rPr>
          <w:rStyle w:val="Fontdeparagrafimplicit"/>
          <w:b/>
        </w:rPr>
        <w:t>şi</w:t>
      </w:r>
      <w:r>
        <w:rPr>
          <w:rStyle w:val="Fontdeparagrafimplicit"/>
          <w:b/>
        </w:rPr>
        <w:t xml:space="preserve"> considerentele </w:t>
      </w:r>
      <w:r>
        <w:rPr>
          <w:rStyle w:val="Fontdeparagrafimplicit"/>
          <w:b/>
        </w:rPr>
        <w:t>Curţii</w:t>
      </w:r>
      <w:r>
        <w:rPr>
          <w:rStyle w:val="Fontdeparagrafimplicit"/>
          <w:b/>
        </w:rPr>
        <w:t xml:space="preserve"> de Apel </w:t>
      </w:r>
      <w:r w:rsidR="00497784">
        <w:rPr>
          <w:rStyle w:val="Fontdeparagrafimplicit"/>
          <w:b/>
        </w:rPr>
        <w:t>............................</w:t>
      </w:r>
      <w:r>
        <w:rPr>
          <w:rStyle w:val="Fontdeparagrafimplicit"/>
          <w:b/>
        </w:rPr>
        <w:t xml:space="preserve"> </w:t>
      </w:r>
    </w:p>
    <w:p w:rsidR="00333F06">
      <w:pPr>
        <w:widowControl w:val="0"/>
        <w:ind w:right="-1"/>
        <w:jc w:val="both"/>
      </w:pPr>
      <w:bookmarkStart w:name="_Hlk145667252" w:id="2"/>
      <w:bookmarkEnd w:id="1"/>
      <w:r>
        <w:t xml:space="preserve">Analizând ansamblul actelor procedurale </w:t>
      </w:r>
      <w:r>
        <w:t>şi</w:t>
      </w:r>
      <w:r>
        <w:t xml:space="preserve"> al probelor administrate, Curtea </w:t>
      </w:r>
      <w:r>
        <w:t>reţine</w:t>
      </w:r>
      <w:r>
        <w:t xml:space="preserve"> că </w:t>
      </w:r>
      <w:r>
        <w:t>acţiunea</w:t>
      </w:r>
      <w:r>
        <w:t xml:space="preserve"> în contenci</w:t>
      </w:r>
      <w:r>
        <w:t xml:space="preserve">os administrativ este neîntemeiată, urmând a fi respinsă în </w:t>
      </w:r>
      <w:r>
        <w:t>consecinţă</w:t>
      </w:r>
      <w:r>
        <w:t>, pentru următoarele considerente:</w:t>
      </w:r>
    </w:p>
    <w:p w:rsidR="00333F06">
      <w:pPr>
        <w:widowControl w:val="0"/>
        <w:ind w:left="709" w:right="-1"/>
        <w:jc w:val="both"/>
        <w:rPr>
          <w:rStyle w:val="Fontdeparagrafimplicit"/>
          <w:b/>
        </w:rPr>
      </w:pPr>
      <w:r>
        <w:rPr>
          <w:rStyle w:val="Fontdeparagrafimplicit"/>
          <w:b/>
        </w:rPr>
        <w:t>1. Starea de fapt relevantă</w:t>
      </w:r>
    </w:p>
    <w:p w:rsidR="00333F06">
      <w:pPr>
        <w:ind w:firstLine="709"/>
        <w:jc w:val="both"/>
      </w:pPr>
      <w:r>
        <w:t xml:space="preserve">La data de </w:t>
      </w:r>
      <w:r w:rsidR="00497784">
        <w:t>...........</w:t>
      </w:r>
      <w:r>
        <w:t xml:space="preserve">.2022, </w:t>
      </w:r>
      <w:r>
        <w:t>Agenţia</w:t>
      </w:r>
      <w:r>
        <w:t xml:space="preserve"> </w:t>
      </w:r>
      <w:r>
        <w:t>Naţională</w:t>
      </w:r>
      <w:r>
        <w:t xml:space="preserve"> de Integritate, în temeiul art. 12 alin. (1) din Legea nr. 176/2010 privind </w:t>
      </w:r>
      <w:r>
        <w:t xml:space="preserve">integritatea în exercitarea </w:t>
      </w:r>
      <w:r>
        <w:t>funcţiilor</w:t>
      </w:r>
      <w:r>
        <w:t xml:space="preserve"> </w:t>
      </w:r>
      <w:r>
        <w:t>şi</w:t>
      </w:r>
      <w:r>
        <w:t xml:space="preserve"> </w:t>
      </w:r>
      <w:r>
        <w:t>demnităţilor</w:t>
      </w:r>
      <w:r>
        <w:t xml:space="preserve"> publice, pentru modificarea </w:t>
      </w:r>
      <w:r>
        <w:t>şi</w:t>
      </w:r>
      <w:r>
        <w:t xml:space="preserve"> completarea Legii nr. 144/2007 privind </w:t>
      </w:r>
      <w:r>
        <w:t>înfiinţarea</w:t>
      </w:r>
      <w:r>
        <w:t xml:space="preserve">, organizarea </w:t>
      </w:r>
      <w:r>
        <w:t>şi</w:t>
      </w:r>
      <w:r>
        <w:t xml:space="preserve"> </w:t>
      </w:r>
      <w:r>
        <w:t>funcţionarea</w:t>
      </w:r>
      <w:r>
        <w:t xml:space="preserve"> </w:t>
      </w:r>
      <w:r>
        <w:t>Agenţiei</w:t>
      </w:r>
      <w:r>
        <w:t xml:space="preserve"> </w:t>
      </w:r>
      <w:r>
        <w:t>Naţionale</w:t>
      </w:r>
      <w:r>
        <w:t xml:space="preserve"> de Integritate, precum </w:t>
      </w:r>
      <w:r>
        <w:t>şi</w:t>
      </w:r>
      <w:r>
        <w:t xml:space="preserve"> pentru modificarea </w:t>
      </w:r>
      <w:r>
        <w:t>şi</w:t>
      </w:r>
      <w:r>
        <w:t xml:space="preserve"> completarea altor acte </w:t>
      </w:r>
      <w:r>
        <w:t xml:space="preserve">normative, a fost sesizată în lucrarea nr. </w:t>
      </w:r>
      <w:r w:rsidR="00497784">
        <w:t>L1.........</w:t>
      </w:r>
      <w:r>
        <w:t>/</w:t>
      </w:r>
      <w:r w:rsidR="00497784">
        <w:t>...........</w:t>
      </w:r>
      <w:r>
        <w:t xml:space="preserve">.2022 cu privire la faptul că reclamanta </w:t>
      </w:r>
      <w:r w:rsidR="00497784">
        <w:t>ALA.......</w:t>
      </w:r>
      <w:r>
        <w:t xml:space="preserve">, având </w:t>
      </w:r>
      <w:r>
        <w:t>funcţia</w:t>
      </w:r>
      <w:r>
        <w:t xml:space="preserve"> de auditor superior în cadrul </w:t>
      </w:r>
      <w:r>
        <w:t>Agenţia</w:t>
      </w:r>
      <w:r>
        <w:t xml:space="preserve"> </w:t>
      </w:r>
      <w:r>
        <w:t>Naţională</w:t>
      </w:r>
      <w:r>
        <w:t xml:space="preserve"> de Administrare Fiscală, nu a respectat regimul juridic al incompatibilitățilo</w:t>
      </w:r>
      <w:r>
        <w:t xml:space="preserve">r, constând în aceea că, în calitate de auditor superior la </w:t>
      </w:r>
      <w:r>
        <w:t>Direcţia</w:t>
      </w:r>
      <w:r>
        <w:t xml:space="preserve"> de Audit Public Intern din cadrul ANAF a </w:t>
      </w:r>
      <w:r>
        <w:t>deţinut</w:t>
      </w:r>
      <w:r>
        <w:t xml:space="preserve"> simultan </w:t>
      </w:r>
      <w:r>
        <w:t>şi</w:t>
      </w:r>
      <w:r>
        <w:t xml:space="preserve"> </w:t>
      </w:r>
      <w:r>
        <w:t>funcţia</w:t>
      </w:r>
      <w:r>
        <w:t xml:space="preserve"> de director economic la Societatea de </w:t>
      </w:r>
      <w:r w:rsidR="00497784">
        <w:t>.......................................</w:t>
      </w:r>
      <w:r>
        <w:t>S.A.</w:t>
      </w:r>
    </w:p>
    <w:p w:rsidR="00333F06">
      <w:pPr>
        <w:ind w:firstLine="709"/>
        <w:jc w:val="both"/>
      </w:pPr>
      <w:r>
        <w:t xml:space="preserve">Informarea înregistrată sub nr. </w:t>
      </w:r>
      <w:r w:rsidR="00497784">
        <w:t>Info.1/.....................</w:t>
      </w:r>
      <w:r>
        <w:t>11.05.2022 a fost transmisă la domiciliul reclamantei, prin scrisoare recomandată cu confirmare de primire, semnată la data de 26.05.2022.</w:t>
      </w:r>
    </w:p>
    <w:p w:rsidR="00333F06">
      <w:pPr>
        <w:ind w:firstLine="709"/>
        <w:jc w:val="both"/>
      </w:pPr>
      <w:r>
        <w:t xml:space="preserve">Prin adresele nr. </w:t>
      </w:r>
      <w:r w:rsidR="00497784">
        <w:t>A1/</w:t>
      </w:r>
      <w:r>
        <w:t xml:space="preserve">23.09.2022, respectiv nr. </w:t>
      </w:r>
      <w:r w:rsidR="00497784">
        <w:t>A2/</w:t>
      </w:r>
      <w:r>
        <w:t>23.11.2022, reclamanta a fost informată prin int</w:t>
      </w:r>
      <w:r>
        <w:t xml:space="preserve">ermediul unor scrisori recomandate (confirmare de primire semnată la data de 29.11.2022), despre faptul că au fost identificate elemente privind nerespectarea regimului juridic al incompatibilităților, încălcându-se prevederile art. 94 alin. 1 </w:t>
      </w:r>
      <w:r>
        <w:t>şi</w:t>
      </w:r>
      <w:r>
        <w:t xml:space="preserve"> alin. 2 l</w:t>
      </w:r>
      <w:r>
        <w:t xml:space="preserve">it. a) din Legea nr. 161/2003. </w:t>
      </w:r>
    </w:p>
    <w:p w:rsidR="00333F06">
      <w:pPr>
        <w:ind w:firstLine="709"/>
        <w:jc w:val="both"/>
      </w:pPr>
      <w:r>
        <w:t xml:space="preserve">Reclamanta a fost informată prin adresa nr. </w:t>
      </w:r>
      <w:r w:rsidR="00497784">
        <w:t>A3/</w:t>
      </w:r>
      <w:r>
        <w:t xml:space="preserve">17.05.2023 cu privire la încălcarea prevederilor art. 94 alin. 1 </w:t>
      </w:r>
      <w:r>
        <w:t>şi</w:t>
      </w:r>
      <w:r>
        <w:t xml:space="preserve"> alin. 2  lit. c) din Legea nr. 161/2003, fiind invitată la sediul </w:t>
      </w:r>
      <w:r>
        <w:t>Agenţiei</w:t>
      </w:r>
      <w:r>
        <w:t xml:space="preserve"> pentru a prezenta un punct</w:t>
      </w:r>
      <w:r>
        <w:t xml:space="preserve"> de vedere, probe, date sau </w:t>
      </w:r>
      <w:r>
        <w:t>informaţii</w:t>
      </w:r>
      <w:r>
        <w:t xml:space="preserve">, pe care le consideră necesare în cauză </w:t>
      </w:r>
      <w:r>
        <w:t>şi</w:t>
      </w:r>
      <w:r>
        <w:t xml:space="preserve"> a fost </w:t>
      </w:r>
      <w:r>
        <w:t>înştiinţată</w:t>
      </w:r>
      <w:r>
        <w:t xml:space="preserve"> că are dreptul să fie asistată sau reprezentată de avocat.</w:t>
      </w:r>
    </w:p>
    <w:p w:rsidR="00333F06">
      <w:pPr>
        <w:ind w:firstLine="709"/>
        <w:jc w:val="both"/>
      </w:pPr>
      <w:r>
        <w:t xml:space="preserve">Reclamanta a transmis </w:t>
      </w:r>
      <w:r>
        <w:t>Agenţiei</w:t>
      </w:r>
      <w:r>
        <w:t xml:space="preserve"> </w:t>
      </w:r>
      <w:r>
        <w:t>Naţionale</w:t>
      </w:r>
      <w:r>
        <w:t xml:space="preserve"> de Integritate două puncte de vedere înregistrate sub n</w:t>
      </w:r>
      <w:r>
        <w:t xml:space="preserve">r. </w:t>
      </w:r>
      <w:r w:rsidR="00497784">
        <w:t>X/</w:t>
      </w:r>
      <w:r>
        <w:t xml:space="preserve">15.12.2022, respectiv nr. </w:t>
      </w:r>
      <w:r w:rsidR="00497784">
        <w:t>Y/</w:t>
      </w:r>
      <w:r>
        <w:t>16.06.2023.</w:t>
      </w:r>
    </w:p>
    <w:p w:rsidR="00333F06">
      <w:pPr>
        <w:ind w:firstLine="709"/>
        <w:jc w:val="both"/>
      </w:pPr>
      <w:r>
        <w:t xml:space="preserve">În scopul </w:t>
      </w:r>
      <w:r>
        <w:t>soluţionării</w:t>
      </w:r>
      <w:r>
        <w:t xml:space="preserve"> lucrării, ca urmare a solicitărilor </w:t>
      </w:r>
      <w:r>
        <w:t>Agenţiei</w:t>
      </w:r>
      <w:r>
        <w:t xml:space="preserve"> </w:t>
      </w:r>
      <w:r>
        <w:t>Naţionale</w:t>
      </w:r>
      <w:r>
        <w:t xml:space="preserve"> de Integritate întemeiate pe </w:t>
      </w:r>
      <w:r>
        <w:t>dispoziţiile</w:t>
      </w:r>
      <w:r>
        <w:t xml:space="preserve"> art. 15 </w:t>
      </w:r>
      <w:r>
        <w:t>şi</w:t>
      </w:r>
      <w:r>
        <w:t xml:space="preserve"> art. 20 alin. 5 din Legea nr. 176/2010, au fost primite docume</w:t>
      </w:r>
      <w:r>
        <w:t xml:space="preserve">nte </w:t>
      </w:r>
      <w:r>
        <w:t>şi</w:t>
      </w:r>
      <w:r>
        <w:t xml:space="preserve"> </w:t>
      </w:r>
      <w:r>
        <w:t>informaţii</w:t>
      </w:r>
      <w:r>
        <w:t xml:space="preserve"> referitoare la reclamanta </w:t>
      </w:r>
      <w:r w:rsidR="00497784">
        <w:t>ALA.......</w:t>
      </w:r>
      <w:r>
        <w:t xml:space="preserve">, de la următoarele </w:t>
      </w:r>
      <w:r>
        <w:t>instituţii</w:t>
      </w:r>
      <w:r>
        <w:t xml:space="preserve"> </w:t>
      </w:r>
      <w:r>
        <w:t>şi</w:t>
      </w:r>
      <w:r>
        <w:t xml:space="preserve"> </w:t>
      </w:r>
      <w:r>
        <w:t>autorităţi</w:t>
      </w:r>
      <w:r>
        <w:t xml:space="preserve"> publice: </w:t>
      </w:r>
      <w:r>
        <w:t>Agenţia</w:t>
      </w:r>
      <w:r>
        <w:t xml:space="preserve"> </w:t>
      </w:r>
      <w:r>
        <w:t>Naţională</w:t>
      </w:r>
      <w:r>
        <w:t xml:space="preserve"> de Administrare Fiscală - </w:t>
      </w:r>
      <w:r>
        <w:t>Direcţia</w:t>
      </w:r>
      <w:r>
        <w:t xml:space="preserve"> Generală de Integritate (adresa nr. </w:t>
      </w:r>
      <w:r w:rsidR="00497784">
        <w:t>..............</w:t>
      </w:r>
      <w:r>
        <w:t xml:space="preserve">17.03.2022); Societatea de </w:t>
      </w:r>
      <w:r w:rsidR="00497784">
        <w:t>.......................................</w:t>
      </w:r>
      <w:r>
        <w:t xml:space="preserve">S.A. (adresa nr. </w:t>
      </w:r>
      <w:r w:rsidR="00497784">
        <w:t>..............</w:t>
      </w:r>
      <w:r>
        <w:t xml:space="preserve">12.10.2022); Oficiul </w:t>
      </w:r>
      <w:r>
        <w:t>Naţional</w:t>
      </w:r>
      <w:r>
        <w:t xml:space="preserve"> al Registrului </w:t>
      </w:r>
      <w:r>
        <w:t>Comerţului</w:t>
      </w:r>
      <w:r>
        <w:t xml:space="preserve"> (adresa nr. </w:t>
      </w:r>
      <w:r w:rsidR="00497784">
        <w:t>..............</w:t>
      </w:r>
      <w:r>
        <w:t xml:space="preserve">22.06.2022); </w:t>
      </w:r>
      <w:r>
        <w:t>Administraţia</w:t>
      </w:r>
      <w:r>
        <w:t xml:space="preserve"> </w:t>
      </w:r>
      <w:r w:rsidR="00497784">
        <w:t>..............</w:t>
      </w:r>
      <w:r>
        <w:t xml:space="preserve"> a </w:t>
      </w:r>
      <w:r>
        <w:t>Finanţelor</w:t>
      </w:r>
      <w:r>
        <w:t xml:space="preserve"> Publice (adresa nr. </w:t>
      </w:r>
      <w:r w:rsidR="00497784">
        <w:t>..............</w:t>
      </w:r>
      <w:r>
        <w:t>/01.07.2022).</w:t>
      </w:r>
    </w:p>
    <w:p w:rsidR="00333F06">
      <w:pPr>
        <w:ind w:firstLine="709"/>
        <w:jc w:val="both"/>
        <w:rPr>
          <w:rStyle w:val="Fontdeparagrafimplicit"/>
          <w:color w:val="000000"/>
        </w:rPr>
      </w:pPr>
      <w:r>
        <w:rPr>
          <w:rStyle w:val="Fontdeparagrafimplicit"/>
          <w:color w:val="000000"/>
        </w:rPr>
        <w:t xml:space="preserve">Activitatea de evaluare a respectării regimului juridic al </w:t>
      </w:r>
      <w:r>
        <w:rPr>
          <w:rStyle w:val="Fontdeparagrafimplicit"/>
          <w:color w:val="000000"/>
        </w:rPr>
        <w:t xml:space="preserve">incompatibilităților </w:t>
      </w:r>
      <w:r>
        <w:rPr>
          <w:rStyle w:val="Fontdeparagrafimplicit"/>
          <w:color w:val="000000"/>
        </w:rPr>
        <w:t>şi</w:t>
      </w:r>
      <w:r>
        <w:rPr>
          <w:rStyle w:val="Fontdeparagrafimplicit"/>
          <w:color w:val="000000"/>
        </w:rPr>
        <w:t xml:space="preserve"> al conflictului de interese s-a efectuat pentru perioada 01.08.2011 (data numirii în </w:t>
      </w:r>
      <w:r>
        <w:rPr>
          <w:rStyle w:val="Fontdeparagrafimplicit"/>
          <w:color w:val="000000"/>
        </w:rPr>
        <w:t>funcţia</w:t>
      </w:r>
      <w:r>
        <w:rPr>
          <w:rStyle w:val="Fontdeparagrafimplicit"/>
          <w:color w:val="000000"/>
        </w:rPr>
        <w:t xml:space="preserve"> publică) - 04.08.2021 (data încetării </w:t>
      </w:r>
      <w:r>
        <w:rPr>
          <w:rStyle w:val="Fontdeparagrafimplicit"/>
          <w:color w:val="000000"/>
        </w:rPr>
        <w:t>funcţiei</w:t>
      </w:r>
      <w:r>
        <w:rPr>
          <w:rStyle w:val="Fontdeparagrafimplicit"/>
          <w:color w:val="000000"/>
        </w:rPr>
        <w:t xml:space="preserve">). </w:t>
      </w:r>
    </w:p>
    <w:p w:rsidR="00333F06">
      <w:pPr>
        <w:widowControl w:val="0"/>
        <w:ind w:right="-1" w:firstLine="851"/>
        <w:jc w:val="both"/>
      </w:pPr>
      <w:r>
        <w:t xml:space="preserve">Raportul de serviciu pentru </w:t>
      </w:r>
      <w:r>
        <w:t>funcţia</w:t>
      </w:r>
      <w:r>
        <w:t xml:space="preserve"> publică din cadrul </w:t>
      </w:r>
      <w:r>
        <w:t>Agenţiei</w:t>
      </w:r>
      <w:r>
        <w:t xml:space="preserve"> </w:t>
      </w:r>
      <w:r>
        <w:t>Naţionale</w:t>
      </w:r>
      <w:r>
        <w:t xml:space="preserve"> de Administrare</w:t>
      </w:r>
      <w:r>
        <w:t xml:space="preserve"> Fiscală - </w:t>
      </w:r>
      <w:r>
        <w:t>Direcţia</w:t>
      </w:r>
      <w:r>
        <w:t xml:space="preserve"> de Audit Public Intern a fost suspendat la data de 24.02.2021 prin Ordinul nr. </w:t>
      </w:r>
      <w:r w:rsidR="00497784">
        <w:t>O1/</w:t>
      </w:r>
      <w:r>
        <w:t>24.02.2021 emis de Directorul General al ANAF.</w:t>
      </w:r>
    </w:p>
    <w:p w:rsidR="00333F06">
      <w:pPr>
        <w:widowControl w:val="0"/>
        <w:ind w:firstLine="709"/>
        <w:jc w:val="both"/>
        <w:rPr>
          <w:rStyle w:val="Fontdeparagrafimplicit"/>
        </w:rPr>
      </w:pPr>
      <w:r>
        <w:rPr>
          <w:rStyle w:val="Fontdeparagrafimplicit"/>
          <w:color w:val="000000"/>
        </w:rPr>
        <w:t xml:space="preserve">Prin Raportului de evaluare nr. </w:t>
      </w:r>
      <w:r w:rsidR="00497784">
        <w:rPr>
          <w:rStyle w:val="Fontdeparagrafimplicit"/>
          <w:color w:val="000000"/>
        </w:rPr>
        <w:t>RE1...</w:t>
      </w:r>
      <w:r>
        <w:rPr>
          <w:rStyle w:val="Fontdeparagrafimplicit"/>
          <w:color w:val="000000"/>
        </w:rPr>
        <w:t xml:space="preserve">09.11.2023, având în vedere datele, </w:t>
      </w:r>
      <w:r>
        <w:rPr>
          <w:rStyle w:val="Fontdeparagrafimplicit"/>
          <w:color w:val="000000"/>
        </w:rPr>
        <w:t>informaţiile</w:t>
      </w:r>
      <w:r>
        <w:rPr>
          <w:rStyle w:val="Fontdeparagrafimplicit"/>
          <w:color w:val="000000"/>
        </w:rPr>
        <w:t xml:space="preserve"> </w:t>
      </w:r>
      <w:r>
        <w:rPr>
          <w:rStyle w:val="Fontdeparagrafimplicit"/>
          <w:color w:val="000000"/>
        </w:rPr>
        <w:t>şi</w:t>
      </w:r>
      <w:r>
        <w:rPr>
          <w:rStyle w:val="Fontdeparagrafimplicit"/>
          <w:color w:val="000000"/>
        </w:rPr>
        <w:t xml:space="preserve"> documentele</w:t>
      </w:r>
      <w:r>
        <w:rPr>
          <w:rStyle w:val="Fontdeparagrafimplicit"/>
          <w:color w:val="000000"/>
        </w:rPr>
        <w:t xml:space="preserve"> aflate la dosar, </w:t>
      </w:r>
      <w:r>
        <w:rPr>
          <w:rStyle w:val="Fontdeparagrafimplicit"/>
          <w:color w:val="000000"/>
        </w:rPr>
        <w:t>Agenţia</w:t>
      </w:r>
      <w:r>
        <w:rPr>
          <w:rStyle w:val="Fontdeparagrafimplicit"/>
          <w:color w:val="000000"/>
        </w:rPr>
        <w:t xml:space="preserve"> </w:t>
      </w:r>
      <w:r>
        <w:rPr>
          <w:rStyle w:val="Fontdeparagrafimplicit"/>
          <w:color w:val="000000"/>
        </w:rPr>
        <w:t>Naţională</w:t>
      </w:r>
      <w:r>
        <w:rPr>
          <w:rStyle w:val="Fontdeparagrafimplicit"/>
          <w:color w:val="000000"/>
        </w:rPr>
        <w:t xml:space="preserve"> de Integritate a concluzionat că </w:t>
      </w:r>
      <w:r w:rsidR="00497784">
        <w:rPr>
          <w:rStyle w:val="Fontdeparagrafimplicit"/>
          <w:color w:val="000000"/>
        </w:rPr>
        <w:t>ALA......</w:t>
      </w:r>
      <w:r>
        <w:rPr>
          <w:rStyle w:val="Fontdeparagrafimplicit"/>
          <w:color w:val="000000"/>
        </w:rPr>
        <w:t xml:space="preserve">a încălcat </w:t>
      </w:r>
      <w:r>
        <w:rPr>
          <w:rStyle w:val="Fontdeparagrafimplicit"/>
          <w:color w:val="000000"/>
        </w:rPr>
        <w:t>dispoziţiile</w:t>
      </w:r>
      <w:r>
        <w:rPr>
          <w:rStyle w:val="Fontdeparagrafimplicit"/>
          <w:color w:val="000000"/>
        </w:rPr>
        <w:t xml:space="preserve"> prevederilor art. 94 alin. 1 </w:t>
      </w:r>
      <w:r>
        <w:rPr>
          <w:rStyle w:val="Fontdeparagrafimplicit"/>
          <w:color w:val="000000"/>
        </w:rPr>
        <w:t>şi</w:t>
      </w:r>
      <w:r>
        <w:rPr>
          <w:rStyle w:val="Fontdeparagrafimplicit"/>
          <w:color w:val="000000"/>
        </w:rPr>
        <w:t xml:space="preserve"> alin. 2 lit. c) din Legea nr. 161/2003, constând în aceea că a </w:t>
      </w:r>
      <w:r>
        <w:rPr>
          <w:rStyle w:val="Fontdeparagrafimplicit"/>
          <w:color w:val="000000"/>
        </w:rPr>
        <w:t>deţinut</w:t>
      </w:r>
      <w:r>
        <w:rPr>
          <w:rStyle w:val="Fontdeparagrafimplicit"/>
          <w:color w:val="000000"/>
        </w:rPr>
        <w:t xml:space="preserve"> simultan atât </w:t>
      </w:r>
      <w:r>
        <w:rPr>
          <w:rStyle w:val="Fontdeparagrafimplicit"/>
          <w:color w:val="000000"/>
        </w:rPr>
        <w:t>funcţia</w:t>
      </w:r>
      <w:r>
        <w:rPr>
          <w:rStyle w:val="Fontdeparagrafimplicit"/>
          <w:color w:val="000000"/>
        </w:rPr>
        <w:t xml:space="preserve"> de auditor superior în </w:t>
      </w:r>
      <w:r>
        <w:rPr>
          <w:rStyle w:val="Fontdeparagrafimplicit"/>
          <w:color w:val="000000"/>
        </w:rPr>
        <w:t xml:space="preserve">cadrul ANAF, cât </w:t>
      </w:r>
      <w:r>
        <w:rPr>
          <w:rStyle w:val="Fontdeparagrafimplicit"/>
          <w:color w:val="000000"/>
        </w:rPr>
        <w:t>şi</w:t>
      </w:r>
      <w:r>
        <w:rPr>
          <w:rStyle w:val="Fontdeparagrafimplicit"/>
          <w:color w:val="000000"/>
        </w:rPr>
        <w:t xml:space="preserve"> </w:t>
      </w:r>
      <w:r>
        <w:rPr>
          <w:rStyle w:val="Fontdeparagrafimplicit"/>
          <w:color w:val="000000"/>
        </w:rPr>
        <w:t>funcţia</w:t>
      </w:r>
      <w:r>
        <w:rPr>
          <w:rStyle w:val="Fontdeparagrafimplicit"/>
          <w:color w:val="000000"/>
        </w:rPr>
        <w:t xml:space="preserve"> de director economic la </w:t>
      </w:r>
      <w:r w:rsidR="00497784">
        <w:rPr>
          <w:rStyle w:val="Fontdeparagrafimplicit"/>
          <w:color w:val="000000"/>
        </w:rPr>
        <w:t>.......................</w:t>
      </w:r>
      <w:r>
        <w:rPr>
          <w:rStyle w:val="Fontdeparagrafimplicit"/>
          <w:color w:val="000000"/>
        </w:rPr>
        <w:t xml:space="preserve">v S.A. în perioada 01.03.2021 - 04.08.2021. </w:t>
      </w:r>
    </w:p>
    <w:bookmarkEnd w:id="2"/>
    <w:p w:rsidR="00333F06">
      <w:pPr>
        <w:widowControl w:val="0"/>
        <w:ind w:right="-1" w:firstLine="851"/>
        <w:jc w:val="both"/>
        <w:rPr>
          <w:rStyle w:val="Fontdeparagrafimplicit"/>
          <w:b/>
        </w:rPr>
      </w:pPr>
      <w:r>
        <w:rPr>
          <w:rStyle w:val="Fontdeparagrafimplicit"/>
          <w:b/>
        </w:rPr>
        <w:t xml:space="preserve">2. Argumente de drept </w:t>
      </w:r>
    </w:p>
    <w:p w:rsidR="00333F06">
      <w:pPr>
        <w:widowControl w:val="0"/>
        <w:ind w:right="-1" w:firstLine="851"/>
        <w:jc w:val="both"/>
      </w:pPr>
      <w:r>
        <w:t xml:space="preserve">Curtea va analiza cu prioritate motivele de nelegalitate care privesc </w:t>
      </w:r>
      <w:r>
        <w:t>desfăşurarea</w:t>
      </w:r>
      <w:r>
        <w:t xml:space="preserve"> procedurii în </w:t>
      </w:r>
      <w:r>
        <w:t>faţa</w:t>
      </w:r>
      <w:r>
        <w:t xml:space="preserve"> </w:t>
      </w:r>
      <w:r>
        <w:t>Agenţiei</w:t>
      </w:r>
      <w:r>
        <w:t xml:space="preserve"> </w:t>
      </w:r>
      <w:r>
        <w:t>Naţionale</w:t>
      </w:r>
      <w:r>
        <w:t xml:space="preserve"> de I</w:t>
      </w:r>
      <w:r>
        <w:t xml:space="preserve">ntegritate </w:t>
      </w:r>
      <w:r>
        <w:t>şi</w:t>
      </w:r>
      <w:r>
        <w:t xml:space="preserve"> forma actului administrativ contestat. </w:t>
      </w:r>
    </w:p>
    <w:p w:rsidR="00333F06">
      <w:pPr>
        <w:widowControl w:val="0"/>
        <w:ind w:right="-1" w:firstLine="851"/>
        <w:jc w:val="both"/>
      </w:pPr>
      <w:r>
        <w:t xml:space="preserve">Reclamanta a </w:t>
      </w:r>
      <w:r>
        <w:t>susţinut</w:t>
      </w:r>
      <w:r>
        <w:t xml:space="preserve"> că actele lucrării de evaluare sunt lovite de nulitate absolută, în temeiul art. 20 coroborat cu art. 13 alin. 2 din Legea nr. 176/2010, având în vedere că inspectorul de integrita</w:t>
      </w:r>
      <w:r>
        <w:t xml:space="preserve">te le-a întocmit pe baza datelor sau </w:t>
      </w:r>
      <w:r>
        <w:t>informaţiilor</w:t>
      </w:r>
      <w:r>
        <w:t xml:space="preserve"> care nu sunt publice, solicitate persoanelor juridice, înainte ca reclamanta să fie informată </w:t>
      </w:r>
      <w:r>
        <w:t>şi</w:t>
      </w:r>
      <w:r>
        <w:t xml:space="preserve"> invitată să depună un punct de vedere.</w:t>
      </w:r>
    </w:p>
    <w:p w:rsidR="00333F06">
      <w:pPr>
        <w:widowControl w:val="0"/>
        <w:ind w:right="-1" w:firstLine="851"/>
        <w:jc w:val="both"/>
      </w:pPr>
      <w:r>
        <w:t>Art. 13 alin. (2) din Legea nr. 176/2010 prevede că „actele întocmite</w:t>
      </w:r>
      <w:r>
        <w:t xml:space="preserve"> de inspectorul de integritate pe baza datelor sau informațiilor care nu sunt publice, solicitate persoanelor fizice sau juridice, după începerea activității de evaluare, fără ca persoana să fie invitată și informată potrivit dispozițiilor art. 14, sunt lo</w:t>
      </w:r>
      <w:r>
        <w:t xml:space="preserve">vite de nulitate absolută”. </w:t>
      </w:r>
    </w:p>
    <w:p w:rsidR="00333F06">
      <w:pPr>
        <w:widowControl w:val="0"/>
        <w:ind w:right="-1" w:firstLine="851"/>
        <w:jc w:val="both"/>
      </w:pPr>
      <w:r>
        <w:t xml:space="preserve">Din alin. 1 al </w:t>
      </w:r>
      <w:r>
        <w:t>aceluiaşi</w:t>
      </w:r>
      <w:r>
        <w:t xml:space="preserve"> articol, rezultă că acesta se aplică, în special, </w:t>
      </w:r>
      <w:r>
        <w:t>activităţii</w:t>
      </w:r>
      <w:r>
        <w:t xml:space="preserve"> de evaluare a declarațiilor de avere, a datelor, a informațiilor și a modificărilor patrimoniale existente, aspect confirmat </w:t>
      </w:r>
      <w:r>
        <w:t>şi</w:t>
      </w:r>
      <w:r>
        <w:t xml:space="preserve"> de trimitere</w:t>
      </w:r>
      <w:r>
        <w:t xml:space="preserve">a expresă la art. 14, care </w:t>
      </w:r>
      <w:r>
        <w:t>priveşte</w:t>
      </w:r>
      <w:r>
        <w:t xml:space="preserve"> </w:t>
      </w:r>
      <w:r>
        <w:t>situaţia</w:t>
      </w:r>
      <w:r>
        <w:t xml:space="preserve"> în care, din activitatea de evaluare, rezultă că există diferențe semnificative (în sensul prevederilor art. 18). </w:t>
      </w:r>
    </w:p>
    <w:p w:rsidR="00333F06">
      <w:pPr>
        <w:widowControl w:val="0"/>
        <w:ind w:right="-1" w:firstLine="851"/>
        <w:jc w:val="both"/>
      </w:pPr>
      <w:r>
        <w:t>Este adevărat că, potrivit art. 20 alin. 5 din lege, „prevederile art. 13 și 15 se aplică în mod</w:t>
      </w:r>
      <w:r>
        <w:t xml:space="preserve"> corespunzător” </w:t>
      </w:r>
      <w:r>
        <w:t>şi</w:t>
      </w:r>
      <w:r>
        <w:t xml:space="preserve"> în procedura evaluării declarației de interese, însă, în cazul reclamantei, aspectul </w:t>
      </w:r>
      <w:r>
        <w:t>esenţial</w:t>
      </w:r>
      <w:r>
        <w:t xml:space="preserve"> asupra căruia au fost primite documente </w:t>
      </w:r>
      <w:r>
        <w:t>şi</w:t>
      </w:r>
      <w:r>
        <w:t xml:space="preserve"> </w:t>
      </w:r>
      <w:r>
        <w:t>informaţii</w:t>
      </w:r>
      <w:r>
        <w:t xml:space="preserve"> referitoare de la Societatea de </w:t>
      </w:r>
      <w:r w:rsidR="00497784">
        <w:t>.......................................</w:t>
      </w:r>
      <w:r>
        <w:t xml:space="preserve">S.A., prin adresa nr. </w:t>
      </w:r>
      <w:r w:rsidR="00497784">
        <w:t>..............</w:t>
      </w:r>
      <w:r>
        <w:t xml:space="preserve">12.10.2022, a fost reprezentat de ocuparea postului de Director Economic. </w:t>
      </w:r>
    </w:p>
    <w:p w:rsidR="00333F06">
      <w:pPr>
        <w:ind w:firstLine="709"/>
        <w:jc w:val="both"/>
      </w:pPr>
      <w:r>
        <w:t xml:space="preserve">Potrivit </w:t>
      </w:r>
      <w:r>
        <w:t>informaţiilor</w:t>
      </w:r>
      <w:r>
        <w:t xml:space="preserve"> primite de la Oficiul </w:t>
      </w:r>
      <w:r>
        <w:t>Naţional</w:t>
      </w:r>
      <w:r>
        <w:t xml:space="preserve"> al Registrului </w:t>
      </w:r>
      <w:r>
        <w:t>Comerţului</w:t>
      </w:r>
      <w:r>
        <w:t xml:space="preserve"> prin adresa nr. </w:t>
      </w:r>
      <w:r w:rsidR="00497784">
        <w:t>..............</w:t>
      </w:r>
      <w:r>
        <w:t xml:space="preserve">22.06.2022, </w:t>
      </w:r>
      <w:r>
        <w:t>acţionar</w:t>
      </w:r>
      <w:r>
        <w:t xml:space="preserve"> unic al </w:t>
      </w:r>
      <w:r>
        <w:t>societăţii</w:t>
      </w:r>
      <w:r>
        <w:t xml:space="preserve"> </w:t>
      </w:r>
      <w:r>
        <w:t>menţionate</w:t>
      </w:r>
      <w:r>
        <w:t xml:space="preserve"> este S.C. </w:t>
      </w:r>
      <w:r w:rsidR="00497784">
        <w:t>.......................</w:t>
      </w:r>
      <w:r>
        <w:t xml:space="preserve">S.A., al cărei capital social este </w:t>
      </w:r>
      <w:r>
        <w:t>deţinut</w:t>
      </w:r>
      <w:r>
        <w:t xml:space="preserve"> de statul român prin Ministerul Energiei cu o cotă de participare de beneficii </w:t>
      </w:r>
      <w:r>
        <w:t>şi</w:t>
      </w:r>
      <w:r>
        <w:t xml:space="preserve"> pierderi: 80.056099472%, respectiv S.C. </w:t>
      </w:r>
      <w:r w:rsidR="00497784">
        <w:t>.......................</w:t>
      </w:r>
      <w:r>
        <w:t xml:space="preserve">S.A., cu o cotă de participare de 19.943900528%. </w:t>
      </w:r>
    </w:p>
    <w:p w:rsidR="00333F06">
      <w:pPr>
        <w:ind w:firstLine="709"/>
        <w:jc w:val="both"/>
      </w:pPr>
      <w:r>
        <w:t>Prin urmare, astfe</w:t>
      </w:r>
      <w:r>
        <w:t xml:space="preserve">l de </w:t>
      </w:r>
      <w:r>
        <w:t>informaţii</w:t>
      </w:r>
      <w:r>
        <w:t xml:space="preserve"> nu pot fi considerate excluse de la liberul acces la informațiile de interes public, </w:t>
      </w:r>
      <w:r>
        <w:t>faţă</w:t>
      </w:r>
      <w:r>
        <w:t xml:space="preserve"> de </w:t>
      </w:r>
      <w:r>
        <w:t>dispoziţiile</w:t>
      </w:r>
      <w:r>
        <w:t xml:space="preserve"> art. 2 lit. a din Legea nr. 544/2001, care includ în sfera titularilor </w:t>
      </w:r>
      <w:r>
        <w:t>obligaţiei</w:t>
      </w:r>
      <w:r>
        <w:t xml:space="preserve"> de comunicare a </w:t>
      </w:r>
      <w:r>
        <w:t>informaţiilor</w:t>
      </w:r>
      <w:r>
        <w:t xml:space="preserve"> </w:t>
      </w:r>
      <w:r>
        <w:t>şi</w:t>
      </w:r>
      <w:r>
        <w:t xml:space="preserve"> </w:t>
      </w:r>
      <w:r>
        <w:t>societăţile</w:t>
      </w:r>
      <w:r>
        <w:t xml:space="preserve"> regleme</w:t>
      </w:r>
      <w:r>
        <w:t>ntate de Legea societăților nr. 31/1990, republicată, cu modificările și completările ulterioare, aflate sub autoritatea sau, după caz, în coordonarea ori în subordinea unei autorități publice centrale sau locale și la care statul român sau, după caz, o un</w:t>
      </w:r>
      <w:r>
        <w:t>itate administrativ-teritorială este acționar unic ori majoritar.</w:t>
      </w:r>
    </w:p>
    <w:p w:rsidR="00333F06">
      <w:pPr>
        <w:ind w:firstLine="709"/>
        <w:jc w:val="both"/>
      </w:pPr>
      <w:r>
        <w:t xml:space="preserve">În </w:t>
      </w:r>
      <w:r>
        <w:t>privinţa</w:t>
      </w:r>
      <w:r>
        <w:t xml:space="preserve"> datelor personale, definite de art. 2 lit. c) din </w:t>
      </w:r>
      <w:r>
        <w:t>aceeaşi</w:t>
      </w:r>
      <w:r>
        <w:t xml:space="preserve"> lege ca fiind „orice informație privind o persoana fizică identificată sau identificabilă”, trebuie subliniat că art. 14</w:t>
      </w:r>
      <w:r>
        <w:t xml:space="preserve"> alin. 1 din lege permite accesul public la acestea, în măsura în care afectează capacitatea de exercitare a unei funcții publice.</w:t>
      </w:r>
    </w:p>
    <w:p w:rsidR="00333F06">
      <w:pPr>
        <w:ind w:firstLine="709"/>
        <w:jc w:val="both"/>
      </w:pPr>
      <w:r>
        <w:t xml:space="preserve">Drept urmare, </w:t>
      </w:r>
      <w:r>
        <w:t>instanţa</w:t>
      </w:r>
      <w:r>
        <w:t xml:space="preserve"> nu poate </w:t>
      </w:r>
      <w:r>
        <w:t>reţine</w:t>
      </w:r>
      <w:r>
        <w:t xml:space="preserve"> că raportul de evaluare s-a bazat pe date sau informații </w:t>
      </w:r>
      <w:r>
        <w:t>esenţiale</w:t>
      </w:r>
      <w:r>
        <w:t xml:space="preserve"> care nu sunt public</w:t>
      </w:r>
      <w:r>
        <w:t xml:space="preserve">e, </w:t>
      </w:r>
      <w:r>
        <w:t>obţinute</w:t>
      </w:r>
      <w:r>
        <w:t xml:space="preserve"> fără ca persoana să fie invitată și informată.</w:t>
      </w:r>
    </w:p>
    <w:p w:rsidR="00333F06">
      <w:pPr>
        <w:ind w:firstLine="709"/>
        <w:jc w:val="both"/>
      </w:pPr>
      <w:r>
        <w:t xml:space="preserve">Potrivit </w:t>
      </w:r>
      <w:r>
        <w:t>situaţiei</w:t>
      </w:r>
      <w:r>
        <w:t xml:space="preserve"> de fapt </w:t>
      </w:r>
      <w:r>
        <w:t>reţinute</w:t>
      </w:r>
      <w:r>
        <w:t xml:space="preserve">, reclamanta a fost informată prin mai multe comunicări, prima dintre acestea la data de 26.05.2022, adică anterior </w:t>
      </w:r>
      <w:r>
        <w:t>obţinerii</w:t>
      </w:r>
      <w:r>
        <w:t xml:space="preserve"> datelor de la Societatea de </w:t>
      </w:r>
      <w:r w:rsidR="00497784">
        <w:t>.......................................</w:t>
      </w:r>
      <w:r>
        <w:t xml:space="preserve">S.A., </w:t>
      </w:r>
      <w:r>
        <w:t>şi</w:t>
      </w:r>
      <w:r>
        <w:t xml:space="preserve"> a transmis </w:t>
      </w:r>
      <w:r>
        <w:t>Agenţiei</w:t>
      </w:r>
      <w:r>
        <w:t xml:space="preserve"> </w:t>
      </w:r>
      <w:r>
        <w:t>Naţionale</w:t>
      </w:r>
      <w:r>
        <w:t xml:space="preserve"> de Integritate două puncte de vedere, înregistrate sub nr. </w:t>
      </w:r>
      <w:r w:rsidR="00497784">
        <w:t>X/</w:t>
      </w:r>
      <w:r>
        <w:t xml:space="preserve">15.12.2022, respectiv nr. </w:t>
      </w:r>
      <w:r w:rsidR="00497784">
        <w:t>Y/</w:t>
      </w:r>
      <w:r>
        <w:t xml:space="preserve">16.06.2023. Datele </w:t>
      </w:r>
      <w:r>
        <w:t>obţinute</w:t>
      </w:r>
      <w:r>
        <w:t xml:space="preserve"> de la celelalte </w:t>
      </w:r>
      <w:r>
        <w:t>entităţi</w:t>
      </w:r>
      <w:r>
        <w:t xml:space="preserve"> doar au confirmat </w:t>
      </w:r>
      <w:r>
        <w:t>situaţia</w:t>
      </w:r>
      <w:r>
        <w:t xml:space="preserve"> rel</w:t>
      </w:r>
      <w:r>
        <w:t xml:space="preserve">evată de către angajator. </w:t>
      </w:r>
    </w:p>
    <w:p w:rsidR="00333F06">
      <w:pPr>
        <w:ind w:firstLine="709"/>
        <w:jc w:val="both"/>
      </w:pPr>
      <w:r>
        <w:t xml:space="preserve"> În ceea ce privește susținerile reclamantei privind standardul motivării actului administrativ, instanța reține că nu sunt întrunite premisele invocate, deoarece actul contestat în prezenta cauză </w:t>
      </w:r>
      <w:r>
        <w:t>conţine</w:t>
      </w:r>
      <w:r>
        <w:t xml:space="preserve"> o expunere a tuturor împ</w:t>
      </w:r>
      <w:r>
        <w:t xml:space="preserve">rejurărilor relevante </w:t>
      </w:r>
      <w:r>
        <w:t>şi</w:t>
      </w:r>
      <w:r>
        <w:t xml:space="preserve"> o analiză a </w:t>
      </w:r>
      <w:r>
        <w:t>dispoziţiilor</w:t>
      </w:r>
      <w:r>
        <w:t xml:space="preserve"> legale, </w:t>
      </w:r>
      <w:r>
        <w:t>permiţând</w:t>
      </w:r>
      <w:r>
        <w:t xml:space="preserve"> destinatarului, pe de o parte, să cunoască </w:t>
      </w:r>
      <w:r>
        <w:t>şi</w:t>
      </w:r>
      <w:r>
        <w:t xml:space="preserve"> să evalueze temeiurile deciziei, iar pe de altă parte, să facă posibilă exercitarea controlului de legalitate.</w:t>
      </w:r>
    </w:p>
    <w:p w:rsidR="00333F06">
      <w:pPr>
        <w:ind w:firstLine="709"/>
        <w:jc w:val="both"/>
      </w:pPr>
      <w:r>
        <w:t xml:space="preserve">Potrivit </w:t>
      </w:r>
      <w:r>
        <w:t>dispoziţiilor</w:t>
      </w:r>
      <w:r>
        <w:t xml:space="preserve"> art. 94</w:t>
      </w:r>
      <w:r>
        <w:t xml:space="preserve"> alin. 1 </w:t>
      </w:r>
      <w:r>
        <w:t>şi</w:t>
      </w:r>
      <w:r>
        <w:t xml:space="preserve"> alin. 2 lit. c din </w:t>
      </w:r>
      <w:r>
        <w:rPr>
          <w:rStyle w:val="Fontdeparagrafimplicit"/>
          <w:color w:val="000000"/>
        </w:rPr>
        <w:t>Legea nr. 161/2003: „</w:t>
      </w:r>
      <w:r>
        <w:t xml:space="preserve">(1) Calitatea de </w:t>
      </w:r>
      <w:r>
        <w:t>funcţionar</w:t>
      </w:r>
      <w:r>
        <w:t xml:space="preserve"> public este incompatibilă cu exercitarea oricărei alte </w:t>
      </w:r>
      <w:r>
        <w:t>funcţii</w:t>
      </w:r>
      <w:r>
        <w:t xml:space="preserve"> publice sau </w:t>
      </w:r>
      <w:r>
        <w:t>calităţi</w:t>
      </w:r>
      <w:r>
        <w:t xml:space="preserve"> decât cea în </w:t>
      </w:r>
      <w:r>
        <w:t xml:space="preserve">care a fost numit, precum </w:t>
      </w:r>
      <w:r>
        <w:t>şi</w:t>
      </w:r>
      <w:r>
        <w:t xml:space="preserve"> cu </w:t>
      </w:r>
      <w:r>
        <w:t>funcţiile</w:t>
      </w:r>
      <w:r>
        <w:t xml:space="preserve"> de demnitate publică. (2) </w:t>
      </w:r>
      <w:r>
        <w:t>Funcţionari</w:t>
      </w:r>
      <w:r>
        <w:t>i</w:t>
      </w:r>
      <w:r>
        <w:t xml:space="preserve"> publici nu pot </w:t>
      </w:r>
      <w:r>
        <w:t>deţine</w:t>
      </w:r>
      <w:r>
        <w:t xml:space="preserve"> alte </w:t>
      </w:r>
      <w:r>
        <w:t>funcţii</w:t>
      </w:r>
      <w:r>
        <w:t xml:space="preserve"> </w:t>
      </w:r>
      <w:r>
        <w:t>şi</w:t>
      </w:r>
      <w:r>
        <w:t xml:space="preserve"> nu pot </w:t>
      </w:r>
      <w:r>
        <w:t>desfăşura</w:t>
      </w:r>
      <w:r>
        <w:t xml:space="preserve"> alte </w:t>
      </w:r>
      <w:r>
        <w:t>activităţi</w:t>
      </w:r>
      <w:r>
        <w:t xml:space="preserve">, remunerate sau neremunerate, după cum urmează: (...) c) în cadrul regiilor autonome, </w:t>
      </w:r>
      <w:r>
        <w:t>societăţilor</w:t>
      </w:r>
      <w:r>
        <w:t xml:space="preserve"> reglementate de Legea nr. 31/1990, republicată, cu modificările </w:t>
      </w:r>
      <w:r>
        <w:t>şi</w:t>
      </w:r>
      <w:r>
        <w:t xml:space="preserve"> completările ulte</w:t>
      </w:r>
      <w:r>
        <w:t xml:space="preserve">rioare, ori în alte </w:t>
      </w:r>
      <w:r>
        <w:t>unităţi</w:t>
      </w:r>
      <w:r>
        <w:t xml:space="preserve"> cu scop lucrativ din sectorul public; (...)”. </w:t>
      </w:r>
    </w:p>
    <w:p w:rsidR="00333F06">
      <w:pPr>
        <w:ind w:firstLine="709"/>
        <w:jc w:val="both"/>
      </w:pPr>
      <w:r>
        <w:t>În conformitate cu prevederile art. 429 din O.U.G. nr. 57/2019 privind Codul Administrativ: „</w:t>
      </w:r>
      <w:r>
        <w:t>Funcţionarii</w:t>
      </w:r>
      <w:r>
        <w:t xml:space="preserve"> publici pot </w:t>
      </w:r>
      <w:r>
        <w:t>desfăşura</w:t>
      </w:r>
      <w:r>
        <w:t xml:space="preserve"> </w:t>
      </w:r>
      <w:r>
        <w:t>activităţi</w:t>
      </w:r>
      <w:r>
        <w:t xml:space="preserve"> remunerate în sectorul public </w:t>
      </w:r>
      <w:r>
        <w:t>şi</w:t>
      </w:r>
      <w:r>
        <w:t xml:space="preserve"> în sector</w:t>
      </w:r>
      <w:r>
        <w:t xml:space="preserve">ul privat, cu respectarea prevederilor legale privind </w:t>
      </w:r>
      <w:r>
        <w:t>incompatibilităţile</w:t>
      </w:r>
      <w:r>
        <w:t xml:space="preserve"> </w:t>
      </w:r>
      <w:r>
        <w:t>şi</w:t>
      </w:r>
      <w:r>
        <w:t xml:space="preserve"> conflictul de interese”.</w:t>
      </w:r>
    </w:p>
    <w:p w:rsidR="00333F06">
      <w:pPr>
        <w:ind w:firstLine="709"/>
        <w:jc w:val="both"/>
      </w:pPr>
      <w:r>
        <w:t>Obligaţia</w:t>
      </w:r>
      <w:r>
        <w:t xml:space="preserve"> de a respecta regimul juridic al conflictului de interese </w:t>
      </w:r>
      <w:r>
        <w:t>şi</w:t>
      </w:r>
      <w:r>
        <w:t xml:space="preserve"> al </w:t>
      </w:r>
      <w:r>
        <w:t>incompatibilităţilor</w:t>
      </w:r>
      <w:r>
        <w:t xml:space="preserve"> este prevăzută de art. 445 din </w:t>
      </w:r>
      <w:r>
        <w:t>acelaşi</w:t>
      </w:r>
      <w:r>
        <w:t xml:space="preserve"> Cod: „(1) </w:t>
      </w:r>
      <w:r>
        <w:t>Funcţionarii</w:t>
      </w:r>
      <w:r>
        <w:t xml:space="preserve"> publici au </w:t>
      </w:r>
      <w:r>
        <w:t>obligaţia</w:t>
      </w:r>
      <w:r>
        <w:t xml:space="preserve"> să respecte întocmai regimul juridic al conflictului de interese </w:t>
      </w:r>
      <w:r>
        <w:t>şi</w:t>
      </w:r>
      <w:r>
        <w:t xml:space="preserve"> al </w:t>
      </w:r>
      <w:r>
        <w:t>incompatibilităţilor</w:t>
      </w:r>
      <w:r>
        <w:t xml:space="preserve">, precum </w:t>
      </w:r>
      <w:r>
        <w:t>şi</w:t>
      </w:r>
      <w:r>
        <w:t xml:space="preserve"> normele de conduită. (2) În aplicarea prevederilor alin. (1), </w:t>
      </w:r>
      <w:r>
        <w:t>funcţionarii</w:t>
      </w:r>
      <w:r>
        <w:t xml:space="preserve"> publici trebuie să exercite un rol activ, av</w:t>
      </w:r>
      <w:r>
        <w:t xml:space="preserve">ând </w:t>
      </w:r>
      <w:r>
        <w:t>obligaţia</w:t>
      </w:r>
      <w:r>
        <w:t xml:space="preserve"> de a evalua </w:t>
      </w:r>
      <w:r>
        <w:t>situaţiile</w:t>
      </w:r>
      <w:r>
        <w:t xml:space="preserve"> care pot genera o </w:t>
      </w:r>
      <w:r>
        <w:t>situaţie</w:t>
      </w:r>
      <w:r>
        <w:t xml:space="preserve"> de incompatibilitate sau un conflict de interese </w:t>
      </w:r>
      <w:r>
        <w:t>şi</w:t>
      </w:r>
      <w:r>
        <w:t xml:space="preserve"> de a </w:t>
      </w:r>
      <w:r>
        <w:t>acţiona</w:t>
      </w:r>
      <w:r>
        <w:t xml:space="preserve"> pentru prevenirea </w:t>
      </w:r>
      <w:r>
        <w:t>apariţiei</w:t>
      </w:r>
      <w:r>
        <w:t xml:space="preserve"> sau </w:t>
      </w:r>
      <w:r>
        <w:t>soluţionarea</w:t>
      </w:r>
      <w:r>
        <w:t xml:space="preserve"> legală a acestora. (3) În </w:t>
      </w:r>
      <w:r>
        <w:t>situaţia</w:t>
      </w:r>
      <w:r>
        <w:t xml:space="preserve"> intervenirii unei </w:t>
      </w:r>
      <w:r>
        <w:t>incompatibilităţi</w:t>
      </w:r>
      <w:r>
        <w:t xml:space="preserve"> sau a unui </w:t>
      </w:r>
      <w:r>
        <w:t xml:space="preserve">conflict de interese, </w:t>
      </w:r>
      <w:r>
        <w:t>funcţionarii</w:t>
      </w:r>
      <w:r>
        <w:t xml:space="preserve"> publici au </w:t>
      </w:r>
      <w:r>
        <w:t>obligaţia</w:t>
      </w:r>
      <w:r>
        <w:t xml:space="preserve"> de a </w:t>
      </w:r>
      <w:r>
        <w:t>acţiona</w:t>
      </w:r>
      <w:r>
        <w:t xml:space="preserve"> conform prevederilor legale pentru încetarea </w:t>
      </w:r>
      <w:r>
        <w:t>incompatibilităţii</w:t>
      </w:r>
      <w:r>
        <w:t xml:space="preserve"> sau a conflictului de interese, în termen legal”.</w:t>
      </w:r>
    </w:p>
    <w:p w:rsidR="00333F06">
      <w:pPr>
        <w:ind w:firstLine="709"/>
        <w:jc w:val="both"/>
      </w:pPr>
      <w:r>
        <w:t xml:space="preserve">Curtea </w:t>
      </w:r>
      <w:r>
        <w:t>reţine</w:t>
      </w:r>
      <w:r>
        <w:t xml:space="preserve"> că raportul de serviciu al reclamantei, </w:t>
      </w:r>
      <w:r>
        <w:t>deşi</w:t>
      </w:r>
      <w:r>
        <w:t xml:space="preserve"> a fost suspend</w:t>
      </w:r>
      <w:r>
        <w:t xml:space="preserve">at la data de 24.02.2021, prin Ordinul nr. </w:t>
      </w:r>
      <w:r w:rsidR="00497784">
        <w:t>O1/</w:t>
      </w:r>
      <w:r>
        <w:t xml:space="preserve">24.02.2021 emis de Directorul General al </w:t>
      </w:r>
      <w:r>
        <w:t>Agenţiei</w:t>
      </w:r>
      <w:r>
        <w:t xml:space="preserve"> </w:t>
      </w:r>
      <w:r>
        <w:t>Naţionale</w:t>
      </w:r>
      <w:r>
        <w:t xml:space="preserve"> de Administrare Fiscală, nu a determinat pierderea </w:t>
      </w:r>
      <w:r>
        <w:t>calităţii</w:t>
      </w:r>
      <w:r>
        <w:t xml:space="preserve"> sale de </w:t>
      </w:r>
      <w:r>
        <w:t>funcţionar</w:t>
      </w:r>
      <w:r>
        <w:t xml:space="preserve"> public. </w:t>
      </w:r>
    </w:p>
    <w:p w:rsidR="00333F06">
      <w:pPr>
        <w:ind w:firstLine="709"/>
        <w:jc w:val="both"/>
        <w:rPr>
          <w:rStyle w:val="Fontdeparagrafimplicit"/>
        </w:rPr>
      </w:pPr>
      <w:r>
        <w:t xml:space="preserve">Reclamanta a continuat să facă parte din corpul </w:t>
      </w:r>
      <w:r>
        <w:t>funcţionaril</w:t>
      </w:r>
      <w:r>
        <w:t>or</w:t>
      </w:r>
      <w:r>
        <w:t xml:space="preserve"> publici (definit de art. 372 din Codul administrativ), iar p</w:t>
      </w:r>
      <w:r>
        <w:rPr>
          <w:rStyle w:val="Fontdeparagrafimplicit"/>
          <w:color w:val="000000"/>
        </w:rPr>
        <w:t xml:space="preserve">e perioada suspendării raportului de serviciu </w:t>
      </w:r>
      <w:r>
        <w:rPr>
          <w:rStyle w:val="Fontdeparagrafimplicit"/>
          <w:color w:val="000000"/>
        </w:rPr>
        <w:t>Agenţia</w:t>
      </w:r>
      <w:r>
        <w:rPr>
          <w:rStyle w:val="Fontdeparagrafimplicit"/>
          <w:color w:val="000000"/>
        </w:rPr>
        <w:t xml:space="preserve"> </w:t>
      </w:r>
      <w:r>
        <w:rPr>
          <w:rStyle w:val="Fontdeparagrafimplicit"/>
          <w:color w:val="000000"/>
        </w:rPr>
        <w:t>Naţională</w:t>
      </w:r>
      <w:r>
        <w:rPr>
          <w:rStyle w:val="Fontdeparagrafimplicit"/>
          <w:color w:val="000000"/>
        </w:rPr>
        <w:t xml:space="preserve"> de Administrare Fiscală a avut </w:t>
      </w:r>
      <w:r>
        <w:rPr>
          <w:rStyle w:val="Fontdeparagrafimplicit"/>
          <w:color w:val="000000"/>
        </w:rPr>
        <w:t>obligaţia</w:t>
      </w:r>
      <w:r>
        <w:rPr>
          <w:rStyle w:val="Fontdeparagrafimplicit"/>
          <w:color w:val="000000"/>
        </w:rPr>
        <w:t xml:space="preserve"> să rezerve postul aferent </w:t>
      </w:r>
      <w:r>
        <w:rPr>
          <w:rStyle w:val="Fontdeparagrafimplicit"/>
          <w:color w:val="000000"/>
        </w:rPr>
        <w:t>funcţiei</w:t>
      </w:r>
      <w:r>
        <w:rPr>
          <w:rStyle w:val="Fontdeparagrafimplicit"/>
          <w:color w:val="000000"/>
        </w:rPr>
        <w:t xml:space="preserve"> publice, conform </w:t>
      </w:r>
      <w:r>
        <w:rPr>
          <w:rStyle w:val="Fontdeparagrafimplicit"/>
          <w:color w:val="000000"/>
        </w:rPr>
        <w:t>dispoziţiilor</w:t>
      </w:r>
      <w:r>
        <w:rPr>
          <w:rStyle w:val="Fontdeparagrafimplicit"/>
          <w:color w:val="000000"/>
        </w:rPr>
        <w:t xml:space="preserve"> art. 512 alin. 9 din C</w:t>
      </w:r>
      <w:r>
        <w:rPr>
          <w:rStyle w:val="Fontdeparagrafimplicit"/>
          <w:color w:val="000000"/>
        </w:rPr>
        <w:t>od.</w:t>
      </w:r>
    </w:p>
    <w:p w:rsidR="00333F06">
      <w:pPr>
        <w:ind w:firstLine="709"/>
        <w:jc w:val="both"/>
        <w:rPr>
          <w:rStyle w:val="Fontdeparagrafimplicit"/>
          <w:color w:val="000000"/>
        </w:rPr>
      </w:pPr>
      <w:r>
        <w:t>Deşi</w:t>
      </w:r>
      <w:r>
        <w:t xml:space="preserve"> perioada </w:t>
      </w:r>
      <w:r>
        <w:rPr>
          <w:rStyle w:val="Fontdeparagrafimplicit"/>
          <w:color w:val="000000"/>
        </w:rPr>
        <w:t xml:space="preserve">de suspendare a raporturilor de serviciu ale </w:t>
      </w:r>
      <w:r>
        <w:rPr>
          <w:rStyle w:val="Fontdeparagrafimplicit"/>
          <w:color w:val="000000"/>
        </w:rPr>
        <w:t>funcţionarilor</w:t>
      </w:r>
      <w:r>
        <w:rPr>
          <w:rStyle w:val="Fontdeparagrafimplicit"/>
          <w:color w:val="000000"/>
        </w:rPr>
        <w:t xml:space="preserve"> publici nu constituie vechime în muncă, în specialitate </w:t>
      </w:r>
      <w:r>
        <w:rPr>
          <w:rStyle w:val="Fontdeparagrafimplicit"/>
          <w:color w:val="000000"/>
        </w:rPr>
        <w:t>şi</w:t>
      </w:r>
      <w:r>
        <w:rPr>
          <w:rStyle w:val="Fontdeparagrafimplicit"/>
          <w:color w:val="000000"/>
        </w:rPr>
        <w:t xml:space="preserve"> în grad profesional, cu </w:t>
      </w:r>
      <w:r>
        <w:rPr>
          <w:rStyle w:val="Fontdeparagrafimplicit"/>
          <w:color w:val="000000"/>
        </w:rPr>
        <w:t>excepţiile</w:t>
      </w:r>
      <w:r>
        <w:rPr>
          <w:rStyle w:val="Fontdeparagrafimplicit"/>
          <w:color w:val="000000"/>
        </w:rPr>
        <w:t xml:space="preserve"> prevăzute de lege, astfel cum prevede art. 424 alin. 5 </w:t>
      </w:r>
      <w:r>
        <w:rPr>
          <w:rStyle w:val="Fontdeparagrafimplicit"/>
          <w:color w:val="000000"/>
        </w:rPr>
        <w:t>C.adm</w:t>
      </w:r>
      <w:r>
        <w:rPr>
          <w:rStyle w:val="Fontdeparagrafimplicit"/>
          <w:color w:val="000000"/>
        </w:rPr>
        <w:t>., nu înseamnă că acesta nu se mai află su</w:t>
      </w:r>
      <w:r>
        <w:rPr>
          <w:rStyle w:val="Fontdeparagrafimplicit"/>
          <w:color w:val="000000"/>
        </w:rPr>
        <w:t xml:space="preserve">b regimul </w:t>
      </w:r>
      <w:r>
        <w:rPr>
          <w:rStyle w:val="Fontdeparagrafimplicit"/>
          <w:color w:val="000000"/>
        </w:rPr>
        <w:t>incompatibilităţilor</w:t>
      </w:r>
      <w:r>
        <w:rPr>
          <w:rStyle w:val="Fontdeparagrafimplicit"/>
          <w:color w:val="000000"/>
        </w:rPr>
        <w:t xml:space="preserve">. </w:t>
      </w:r>
    </w:p>
    <w:p w:rsidR="00333F06">
      <w:pPr>
        <w:ind w:firstLine="709"/>
        <w:jc w:val="both"/>
        <w:rPr>
          <w:rStyle w:val="Fontdeparagrafimplicit"/>
          <w:color w:val="000000"/>
        </w:rPr>
      </w:pPr>
      <w:r>
        <w:t xml:space="preserve">Efectele juridice ale suspendării raportului de serviciu sunt prevăzute la art. 512 </w:t>
      </w:r>
      <w:r>
        <w:t>C.adm</w:t>
      </w:r>
      <w:r>
        <w:t>.: „</w:t>
      </w:r>
      <w:r>
        <w:rPr>
          <w:rStyle w:val="Fontdeparagrafimplicit"/>
          <w:color w:val="000000"/>
        </w:rPr>
        <w:t xml:space="preserve">(2) Suspendarea raportului de serviciu are ca efecte juridice suspendarea prestării muncii de către </w:t>
      </w:r>
      <w:r>
        <w:rPr>
          <w:rStyle w:val="Fontdeparagrafimplicit"/>
          <w:color w:val="000000"/>
        </w:rPr>
        <w:t>funcţionarul</w:t>
      </w:r>
      <w:r>
        <w:rPr>
          <w:rStyle w:val="Fontdeparagrafimplicit"/>
          <w:color w:val="000000"/>
        </w:rPr>
        <w:t xml:space="preserve"> public </w:t>
      </w:r>
      <w:r>
        <w:rPr>
          <w:rStyle w:val="Fontdeparagrafimplicit"/>
          <w:color w:val="000000"/>
        </w:rPr>
        <w:t>şi</w:t>
      </w:r>
      <w:r>
        <w:rPr>
          <w:rStyle w:val="Fontdeparagrafimplicit"/>
          <w:color w:val="000000"/>
        </w:rPr>
        <w:t xml:space="preserve"> a </w:t>
      </w:r>
      <w:r>
        <w:rPr>
          <w:rStyle w:val="Fontdeparagrafimplicit"/>
          <w:color w:val="000000"/>
        </w:rPr>
        <w:t>plăţi</w:t>
      </w:r>
      <w:r>
        <w:rPr>
          <w:rStyle w:val="Fontdeparagrafimplicit"/>
          <w:color w:val="000000"/>
        </w:rPr>
        <w:t>i</w:t>
      </w:r>
      <w:r>
        <w:rPr>
          <w:rStyle w:val="Fontdeparagrafimplicit"/>
          <w:color w:val="000000"/>
        </w:rPr>
        <w:t xml:space="preserve"> drepturilor de natură salarială de către autoritatea sau </w:t>
      </w:r>
      <w:r>
        <w:rPr>
          <w:rStyle w:val="Fontdeparagrafimplicit"/>
          <w:color w:val="000000"/>
        </w:rPr>
        <w:t>instituţia</w:t>
      </w:r>
      <w:r>
        <w:rPr>
          <w:rStyle w:val="Fontdeparagrafimplicit"/>
          <w:color w:val="000000"/>
        </w:rPr>
        <w:t xml:space="preserve"> publică. (3) Pe perioada suspendării, raporturile de serviciu ale </w:t>
      </w:r>
      <w:r>
        <w:rPr>
          <w:rStyle w:val="Fontdeparagrafimplicit"/>
          <w:color w:val="000000"/>
        </w:rPr>
        <w:t>funcţionarilor</w:t>
      </w:r>
      <w:r>
        <w:rPr>
          <w:rStyle w:val="Fontdeparagrafimplicit"/>
          <w:color w:val="000000"/>
        </w:rPr>
        <w:t xml:space="preserve"> publici nu pot înceta </w:t>
      </w:r>
      <w:r>
        <w:rPr>
          <w:rStyle w:val="Fontdeparagrafimplicit"/>
          <w:color w:val="000000"/>
        </w:rPr>
        <w:t>şi</w:t>
      </w:r>
      <w:r>
        <w:rPr>
          <w:rStyle w:val="Fontdeparagrafimplicit"/>
          <w:color w:val="000000"/>
        </w:rPr>
        <w:t xml:space="preserve"> nu pot fi modificate decât din </w:t>
      </w:r>
      <w:r>
        <w:rPr>
          <w:rStyle w:val="Fontdeparagrafimplicit"/>
          <w:color w:val="000000"/>
        </w:rPr>
        <w:t>iniţiativa</w:t>
      </w:r>
      <w:r>
        <w:rPr>
          <w:rStyle w:val="Fontdeparagrafimplicit"/>
          <w:color w:val="000000"/>
        </w:rPr>
        <w:t xml:space="preserve"> sau cu acordul </w:t>
      </w:r>
      <w:r>
        <w:rPr>
          <w:rStyle w:val="Fontdeparagrafimplicit"/>
          <w:color w:val="000000"/>
        </w:rPr>
        <w:t>funcţionarului</w:t>
      </w:r>
      <w:r>
        <w:rPr>
          <w:rStyle w:val="Fontdeparagrafimplicit"/>
          <w:color w:val="000000"/>
        </w:rPr>
        <w:t xml:space="preserve"> public î</w:t>
      </w:r>
      <w:r>
        <w:rPr>
          <w:rStyle w:val="Fontdeparagrafimplicit"/>
          <w:color w:val="000000"/>
        </w:rPr>
        <w:t>n cauză”.</w:t>
      </w:r>
    </w:p>
    <w:p w:rsidR="00333F06">
      <w:pPr>
        <w:ind w:firstLine="709"/>
        <w:jc w:val="both"/>
        <w:rPr>
          <w:rStyle w:val="Fontdeparagrafimplicit"/>
          <w:color w:val="000000"/>
        </w:rPr>
      </w:pPr>
      <w:r>
        <w:rPr>
          <w:rStyle w:val="Fontdeparagrafimplicit"/>
          <w:color w:val="000000"/>
        </w:rPr>
        <w:t xml:space="preserve">Rezultă din aceste </w:t>
      </w:r>
      <w:r>
        <w:rPr>
          <w:rStyle w:val="Fontdeparagrafimplicit"/>
          <w:color w:val="000000"/>
        </w:rPr>
        <w:t>dispoziţii</w:t>
      </w:r>
      <w:r>
        <w:rPr>
          <w:rStyle w:val="Fontdeparagrafimplicit"/>
          <w:color w:val="000000"/>
        </w:rPr>
        <w:t xml:space="preserve"> legale că raporturile de serviciu nu pot înceta fără un act de </w:t>
      </w:r>
      <w:r>
        <w:rPr>
          <w:rStyle w:val="Fontdeparagrafimplicit"/>
          <w:color w:val="000000"/>
        </w:rPr>
        <w:t>dispoziţie</w:t>
      </w:r>
      <w:r>
        <w:rPr>
          <w:rStyle w:val="Fontdeparagrafimplicit"/>
          <w:color w:val="000000"/>
        </w:rPr>
        <w:t xml:space="preserve"> în acest sens al </w:t>
      </w:r>
      <w:r>
        <w:rPr>
          <w:rStyle w:val="Fontdeparagrafimplicit"/>
          <w:color w:val="000000"/>
        </w:rPr>
        <w:t>funcţionarului</w:t>
      </w:r>
      <w:r>
        <w:rPr>
          <w:rStyle w:val="Fontdeparagrafimplicit"/>
          <w:color w:val="000000"/>
        </w:rPr>
        <w:t xml:space="preserve"> public în cauză, iar prevederile </w:t>
      </w:r>
      <w:r>
        <w:t xml:space="preserve">art. 445 alin. 3 </w:t>
      </w:r>
      <w:r>
        <w:t>C.adm</w:t>
      </w:r>
      <w:r>
        <w:t xml:space="preserve">. îi impun acestuia să </w:t>
      </w:r>
      <w:r>
        <w:t>acţioneze</w:t>
      </w:r>
      <w:r>
        <w:t xml:space="preserve"> </w:t>
      </w:r>
      <w:r>
        <w:rPr>
          <w:rStyle w:val="Fontdeparagrafimplicit"/>
          <w:color w:val="000000"/>
        </w:rPr>
        <w:t>conform prevederilor l</w:t>
      </w:r>
      <w:r>
        <w:rPr>
          <w:rStyle w:val="Fontdeparagrafimplicit"/>
          <w:color w:val="000000"/>
        </w:rPr>
        <w:t xml:space="preserve">egale pentru „încetarea </w:t>
      </w:r>
      <w:r>
        <w:rPr>
          <w:rStyle w:val="Fontdeparagrafimplicit"/>
          <w:color w:val="000000"/>
        </w:rPr>
        <w:t>incompatibilităţii</w:t>
      </w:r>
      <w:r>
        <w:rPr>
          <w:rStyle w:val="Fontdeparagrafimplicit"/>
          <w:color w:val="000000"/>
        </w:rPr>
        <w:t xml:space="preserve">”. </w:t>
      </w:r>
    </w:p>
    <w:p w:rsidR="00333F06">
      <w:pPr>
        <w:ind w:firstLine="709"/>
        <w:jc w:val="both"/>
        <w:rPr>
          <w:rStyle w:val="Fontdeparagrafimplicit"/>
          <w:color w:val="000000"/>
        </w:rPr>
      </w:pPr>
      <w:r>
        <w:rPr>
          <w:rStyle w:val="Fontdeparagrafimplicit"/>
          <w:color w:val="000000"/>
        </w:rPr>
        <w:t xml:space="preserve">Art. 94 alin. 2 lit. c) din Legea nr. 161/2003 </w:t>
      </w:r>
      <w:r>
        <w:rPr>
          <w:rStyle w:val="Fontdeparagrafimplicit"/>
          <w:color w:val="000000"/>
        </w:rPr>
        <w:t>stabileşte</w:t>
      </w:r>
      <w:r>
        <w:rPr>
          <w:rStyle w:val="Fontdeparagrafimplicit"/>
          <w:color w:val="000000"/>
        </w:rPr>
        <w:t xml:space="preserve">, în mod clar, că </w:t>
      </w:r>
      <w:r>
        <w:rPr>
          <w:rStyle w:val="Fontdeparagrafimplicit"/>
          <w:color w:val="000000"/>
        </w:rPr>
        <w:t>funcţionarii</w:t>
      </w:r>
      <w:r>
        <w:rPr>
          <w:rStyle w:val="Fontdeparagrafimplicit"/>
          <w:color w:val="000000"/>
        </w:rPr>
        <w:t xml:space="preserve"> publici „nu pot </w:t>
      </w:r>
      <w:r>
        <w:rPr>
          <w:rStyle w:val="Fontdeparagrafimplicit"/>
          <w:color w:val="000000"/>
        </w:rPr>
        <w:t>deţine</w:t>
      </w:r>
      <w:r>
        <w:rPr>
          <w:rStyle w:val="Fontdeparagrafimplicit"/>
          <w:color w:val="000000"/>
        </w:rPr>
        <w:t xml:space="preserve"> alte </w:t>
      </w:r>
      <w:r>
        <w:rPr>
          <w:rStyle w:val="Fontdeparagrafimplicit"/>
          <w:color w:val="000000"/>
        </w:rPr>
        <w:t>funcţii</w:t>
      </w:r>
      <w:r>
        <w:rPr>
          <w:rStyle w:val="Fontdeparagrafimplicit"/>
          <w:color w:val="000000"/>
        </w:rPr>
        <w:t>”, astfel că nu a fost considerată determinantă „exercitarea” efectivă a acestora, ci s</w:t>
      </w:r>
      <w:r>
        <w:rPr>
          <w:rStyle w:val="Fontdeparagrafimplicit"/>
          <w:color w:val="000000"/>
        </w:rPr>
        <w:t>impla „</w:t>
      </w:r>
      <w:r>
        <w:rPr>
          <w:rStyle w:val="Fontdeparagrafimplicit"/>
          <w:color w:val="000000"/>
        </w:rPr>
        <w:t>deţinere</w:t>
      </w:r>
      <w:r>
        <w:rPr>
          <w:rStyle w:val="Fontdeparagrafimplicit"/>
          <w:color w:val="000000"/>
        </w:rPr>
        <w:t xml:space="preserve">” simultană a </w:t>
      </w:r>
      <w:r>
        <w:rPr>
          <w:rStyle w:val="Fontdeparagrafimplicit"/>
          <w:color w:val="000000"/>
        </w:rPr>
        <w:t>funcţiei</w:t>
      </w:r>
      <w:r>
        <w:rPr>
          <w:rStyle w:val="Fontdeparagrafimplicit"/>
          <w:color w:val="000000"/>
        </w:rPr>
        <w:t xml:space="preserve"> odată cu </w:t>
      </w:r>
      <w:r>
        <w:rPr>
          <w:rStyle w:val="Fontdeparagrafimplicit"/>
          <w:color w:val="000000"/>
        </w:rPr>
        <w:t>desfăşurarea</w:t>
      </w:r>
      <w:r>
        <w:rPr>
          <w:rStyle w:val="Fontdeparagrafimplicit"/>
          <w:color w:val="000000"/>
        </w:rPr>
        <w:t xml:space="preserve"> altor </w:t>
      </w:r>
      <w:r>
        <w:rPr>
          <w:rStyle w:val="Fontdeparagrafimplicit"/>
          <w:color w:val="000000"/>
        </w:rPr>
        <w:t>activităţi</w:t>
      </w:r>
      <w:r>
        <w:rPr>
          <w:rStyle w:val="Fontdeparagrafimplicit"/>
          <w:color w:val="000000"/>
        </w:rPr>
        <w:t xml:space="preserve"> în cadrul regiilor autonome, societăților comerciale ori în alte unități cu scop lucrativ din sectorul public.</w:t>
      </w:r>
    </w:p>
    <w:p w:rsidR="00333F06">
      <w:pPr>
        <w:ind w:firstLine="709"/>
        <w:jc w:val="both"/>
        <w:rPr>
          <w:rStyle w:val="Fontdeparagrafimplicit"/>
          <w:color w:val="000000"/>
        </w:rPr>
      </w:pPr>
      <w:r>
        <w:rPr>
          <w:rStyle w:val="Fontdeparagrafimplicit"/>
          <w:color w:val="000000"/>
        </w:rPr>
        <w:t xml:space="preserve">Cât timp textul legii face referire la </w:t>
      </w:r>
      <w:r>
        <w:rPr>
          <w:rStyle w:val="Fontdeparagrafimplicit"/>
          <w:color w:val="000000"/>
        </w:rPr>
        <w:t>deţinerea</w:t>
      </w:r>
      <w:r>
        <w:rPr>
          <w:rStyle w:val="Fontdeparagrafimplicit"/>
          <w:color w:val="000000"/>
        </w:rPr>
        <w:t xml:space="preserve"> </w:t>
      </w:r>
      <w:r>
        <w:rPr>
          <w:rStyle w:val="Fontdeparagrafimplicit"/>
          <w:color w:val="000000"/>
        </w:rPr>
        <w:t>funcţiei</w:t>
      </w:r>
      <w:r>
        <w:rPr>
          <w:rStyle w:val="Fontdeparagrafimplicit"/>
          <w:color w:val="000000"/>
        </w:rPr>
        <w:t>, neaplicar</w:t>
      </w:r>
      <w:r>
        <w:rPr>
          <w:rStyle w:val="Fontdeparagrafimplicit"/>
          <w:color w:val="000000"/>
        </w:rPr>
        <w:t xml:space="preserve">ea regimului </w:t>
      </w:r>
      <w:r>
        <w:rPr>
          <w:rStyle w:val="Fontdeparagrafimplicit"/>
          <w:color w:val="000000"/>
        </w:rPr>
        <w:t>incompatibilităţilor</w:t>
      </w:r>
      <w:r>
        <w:rPr>
          <w:rStyle w:val="Fontdeparagrafimplicit"/>
          <w:color w:val="000000"/>
        </w:rPr>
        <w:t xml:space="preserve"> pentru o persoană care beneficiază de un anumit statut legal, corespunzător unor prerogative de putere publică, presupune o prevedere expresă în acest sens (spre exemplu, cea prevăzută de art. 202 din Legea nr. 303/2022 pr</w:t>
      </w:r>
      <w:r>
        <w:rPr>
          <w:rStyle w:val="Fontdeparagrafimplicit"/>
          <w:color w:val="000000"/>
        </w:rPr>
        <w:t xml:space="preserve">ivind statutul judecătorilor </w:t>
      </w:r>
      <w:r>
        <w:rPr>
          <w:rStyle w:val="Fontdeparagrafimplicit"/>
          <w:color w:val="000000"/>
        </w:rPr>
        <w:t>şi</w:t>
      </w:r>
      <w:r>
        <w:rPr>
          <w:rStyle w:val="Fontdeparagrafimplicit"/>
          <w:color w:val="000000"/>
        </w:rPr>
        <w:t xml:space="preserve"> procurorilor -  „În perioada suspendării prevăzute la alin. 1, judecătorului sau procurorului nu îi sunt aplicabile dispozițiile referitoare la interdicțiile și incompatibilitățile prevăzute la art. 227 și 231 și nu i se plă</w:t>
      </w:r>
      <w:r>
        <w:rPr>
          <w:rStyle w:val="Fontdeparagrafimplicit"/>
          <w:color w:val="000000"/>
        </w:rPr>
        <w:t>tesc drepturile salariale”).</w:t>
      </w:r>
    </w:p>
    <w:p w:rsidR="00333F06">
      <w:pPr>
        <w:ind w:firstLine="709"/>
        <w:jc w:val="both"/>
        <w:rPr>
          <w:rStyle w:val="Fontdeparagrafimplicit"/>
          <w:color w:val="000000"/>
        </w:rPr>
      </w:pPr>
      <w:r>
        <w:t>Referitor la categoria funcționarilor publici, Curtea a reținut că atribuțiile și responsabilitățile acestora sunt stabilite în temeiul legii, cu scopul realizării prerogativelor de putere publică de către administrația publică</w:t>
      </w:r>
      <w:r>
        <w:t xml:space="preserve"> centrală, administrația publică locală și autoritățile administrative autonome (Decizia nr.188 din 7 aprilie 2016, publicată în Monitorul Oficial al României, Partea I, nr.427 din 7 iunie 2016), </w:t>
      </w:r>
      <w:r>
        <w:rPr>
          <w:rStyle w:val="Fontdeparagrafimplicit"/>
          <w:color w:val="000000"/>
        </w:rPr>
        <w:t xml:space="preserve">neputându-se </w:t>
      </w:r>
      <w:r>
        <w:rPr>
          <w:rStyle w:val="Fontdeparagrafimplicit"/>
          <w:color w:val="000000"/>
        </w:rPr>
        <w:t>reţine</w:t>
      </w:r>
      <w:r>
        <w:rPr>
          <w:rStyle w:val="Fontdeparagrafimplicit"/>
          <w:color w:val="000000"/>
        </w:rPr>
        <w:t xml:space="preserve"> existența unei discriminări </w:t>
      </w:r>
      <w:r>
        <w:rPr>
          <w:rStyle w:val="Fontdeparagrafimplicit"/>
          <w:color w:val="000000"/>
        </w:rPr>
        <w:t>faţă</w:t>
      </w:r>
      <w:r>
        <w:rPr>
          <w:rStyle w:val="Fontdeparagrafimplicit"/>
          <w:color w:val="000000"/>
        </w:rPr>
        <w:t xml:space="preserve"> de alte</w:t>
      </w:r>
      <w:r>
        <w:rPr>
          <w:rStyle w:val="Fontdeparagrafimplicit"/>
          <w:color w:val="000000"/>
        </w:rPr>
        <w:t xml:space="preserve"> categorii profesionale, întrucât legislația specifică funcției publice cuprinde reglementări diferite față de dreptul comun, care este legislația muncii, dar, prin edictarea unei astfel de reglementări dedicate funcționarilor publici, legiuitorul a înțele</w:t>
      </w:r>
      <w:r>
        <w:rPr>
          <w:rStyle w:val="Fontdeparagrafimplicit"/>
          <w:color w:val="000000"/>
        </w:rPr>
        <w:t xml:space="preserve">s să confere acestora un statut special, care nu contravine egalității în drepturi, </w:t>
      </w:r>
      <w:r>
        <w:rPr>
          <w:rStyle w:val="Fontdeparagrafimplicit"/>
          <w:color w:val="000000"/>
        </w:rPr>
        <w:t xml:space="preserve">consacrată de Legea fundamentală </w:t>
      </w:r>
      <w:r>
        <w:t>(Decizia nr. 396 din 13 iunie 2017, publicată în Monitorul Oficial al României, Partea I, nr. 821 din 18 octombrie 2017)</w:t>
      </w:r>
      <w:r>
        <w:rPr>
          <w:rStyle w:val="Fontdeparagrafimplicit"/>
          <w:color w:val="000000"/>
        </w:rPr>
        <w:t xml:space="preserve">. </w:t>
      </w:r>
    </w:p>
    <w:p w:rsidR="00333F06">
      <w:pPr>
        <w:ind w:firstLine="709"/>
        <w:jc w:val="both"/>
        <w:rPr>
          <w:rStyle w:val="Fontdeparagrafimplicit"/>
          <w:color w:val="000000"/>
        </w:rPr>
      </w:pPr>
      <w:r>
        <w:rPr>
          <w:rStyle w:val="Fontdeparagrafimplicit"/>
          <w:color w:val="000000"/>
        </w:rPr>
        <w:t xml:space="preserve">În ceea ce </w:t>
      </w:r>
      <w:r>
        <w:rPr>
          <w:rStyle w:val="Fontdeparagrafimplicit"/>
          <w:color w:val="000000"/>
        </w:rPr>
        <w:t>prive</w:t>
      </w:r>
      <w:r>
        <w:rPr>
          <w:rStyle w:val="Fontdeparagrafimplicit"/>
          <w:color w:val="000000"/>
        </w:rPr>
        <w:t>şte</w:t>
      </w:r>
      <w:r>
        <w:rPr>
          <w:rStyle w:val="Fontdeparagrafimplicit"/>
          <w:color w:val="000000"/>
        </w:rPr>
        <w:t xml:space="preserve"> </w:t>
      </w:r>
      <w:r>
        <w:rPr>
          <w:rStyle w:val="Fontdeparagrafimplicit"/>
          <w:color w:val="000000"/>
        </w:rPr>
        <w:t>jurisprudenţa</w:t>
      </w:r>
      <w:r>
        <w:rPr>
          <w:rStyle w:val="Fontdeparagrafimplicit"/>
          <w:color w:val="000000"/>
        </w:rPr>
        <w:t xml:space="preserve"> Înaltei </w:t>
      </w:r>
      <w:r>
        <w:rPr>
          <w:rStyle w:val="Fontdeparagrafimplicit"/>
          <w:color w:val="000000"/>
        </w:rPr>
        <w:t>Curţi</w:t>
      </w:r>
      <w:r>
        <w:rPr>
          <w:rStyle w:val="Fontdeparagrafimplicit"/>
          <w:color w:val="000000"/>
        </w:rPr>
        <w:t xml:space="preserve"> de </w:t>
      </w:r>
      <w:r>
        <w:rPr>
          <w:rStyle w:val="Fontdeparagrafimplicit"/>
          <w:color w:val="000000"/>
        </w:rPr>
        <w:t>Casaţie</w:t>
      </w:r>
      <w:r>
        <w:rPr>
          <w:rStyle w:val="Fontdeparagrafimplicit"/>
          <w:color w:val="000000"/>
        </w:rPr>
        <w:t xml:space="preserve"> </w:t>
      </w:r>
      <w:r>
        <w:rPr>
          <w:rStyle w:val="Fontdeparagrafimplicit"/>
          <w:color w:val="000000"/>
        </w:rPr>
        <w:t>şi</w:t>
      </w:r>
      <w:r>
        <w:rPr>
          <w:rStyle w:val="Fontdeparagrafimplicit"/>
          <w:color w:val="000000"/>
        </w:rPr>
        <w:t xml:space="preserve"> </w:t>
      </w:r>
      <w:r>
        <w:rPr>
          <w:rStyle w:val="Fontdeparagrafimplicit"/>
          <w:color w:val="000000"/>
        </w:rPr>
        <w:t>Justiţie</w:t>
      </w:r>
      <w:r>
        <w:rPr>
          <w:rStyle w:val="Fontdeparagrafimplicit"/>
          <w:color w:val="000000"/>
        </w:rPr>
        <w:t xml:space="preserve"> – </w:t>
      </w:r>
      <w:r>
        <w:rPr>
          <w:rStyle w:val="Fontdeparagrafimplicit"/>
          <w:color w:val="000000"/>
        </w:rPr>
        <w:t>Secţia</w:t>
      </w:r>
      <w:r>
        <w:rPr>
          <w:rStyle w:val="Fontdeparagrafimplicit"/>
          <w:color w:val="000000"/>
        </w:rPr>
        <w:t xml:space="preserve"> de contencios administrativ </w:t>
      </w:r>
      <w:r>
        <w:rPr>
          <w:rStyle w:val="Fontdeparagrafimplicit"/>
          <w:color w:val="000000"/>
        </w:rPr>
        <w:t>şi</w:t>
      </w:r>
      <w:r>
        <w:rPr>
          <w:rStyle w:val="Fontdeparagrafimplicit"/>
          <w:color w:val="000000"/>
        </w:rPr>
        <w:t xml:space="preserve"> fiscal, </w:t>
      </w:r>
      <w:r>
        <w:rPr>
          <w:rStyle w:val="Fontdeparagrafimplicit"/>
          <w:color w:val="000000"/>
        </w:rPr>
        <w:t>instanţa</w:t>
      </w:r>
      <w:r>
        <w:rPr>
          <w:rStyle w:val="Fontdeparagrafimplicit"/>
          <w:color w:val="000000"/>
        </w:rPr>
        <w:t xml:space="preserve"> </w:t>
      </w:r>
      <w:r>
        <w:rPr>
          <w:rStyle w:val="Fontdeparagrafimplicit"/>
          <w:color w:val="000000"/>
        </w:rPr>
        <w:t>reţine</w:t>
      </w:r>
      <w:r>
        <w:rPr>
          <w:rStyle w:val="Fontdeparagrafimplicit"/>
          <w:color w:val="000000"/>
        </w:rPr>
        <w:t xml:space="preserve"> că decizia nr. 1332/08.03.2022, </w:t>
      </w:r>
      <w:r>
        <w:rPr>
          <w:rStyle w:val="Fontdeparagrafimplicit"/>
          <w:color w:val="000000"/>
        </w:rPr>
        <w:t>pronunţată</w:t>
      </w:r>
      <w:r>
        <w:rPr>
          <w:rStyle w:val="Fontdeparagrafimplicit"/>
          <w:color w:val="000000"/>
        </w:rPr>
        <w:t xml:space="preserve"> în dosarul nr. 890/54/2019, vizează o </w:t>
      </w:r>
      <w:r>
        <w:rPr>
          <w:rStyle w:val="Fontdeparagrafimplicit"/>
          <w:color w:val="000000"/>
        </w:rPr>
        <w:t>situaţie</w:t>
      </w:r>
      <w:r>
        <w:rPr>
          <w:rStyle w:val="Fontdeparagrafimplicit"/>
          <w:color w:val="000000"/>
        </w:rPr>
        <w:t xml:space="preserve"> specifică, în care </w:t>
      </w:r>
      <w:r>
        <w:rPr>
          <w:rStyle w:val="Fontdeparagrafimplicit"/>
          <w:color w:val="000000"/>
        </w:rPr>
        <w:t>funcţionarul</w:t>
      </w:r>
      <w:r>
        <w:rPr>
          <w:rStyle w:val="Fontdeparagrafimplicit"/>
          <w:color w:val="000000"/>
        </w:rPr>
        <w:t xml:space="preserve"> public din cadr</w:t>
      </w:r>
      <w:r>
        <w:rPr>
          <w:rStyle w:val="Fontdeparagrafimplicit"/>
          <w:color w:val="000000"/>
        </w:rPr>
        <w:t xml:space="preserve">ul Primăriei </w:t>
      </w:r>
      <w:r>
        <w:rPr>
          <w:rStyle w:val="Fontdeparagrafimplicit"/>
          <w:color w:val="000000"/>
        </w:rPr>
        <w:t>Com</w:t>
      </w:r>
      <w:r>
        <w:rPr>
          <w:rStyle w:val="Fontdeparagrafimplicit"/>
          <w:color w:val="000000"/>
        </w:rPr>
        <w:t xml:space="preserve">. </w:t>
      </w:r>
      <w:r>
        <w:rPr>
          <w:rStyle w:val="Fontdeparagrafimplicit"/>
          <w:color w:val="000000"/>
        </w:rPr>
        <w:t>Murgaşi</w:t>
      </w:r>
      <w:r>
        <w:rPr>
          <w:rStyle w:val="Fontdeparagrafimplicit"/>
          <w:color w:val="000000"/>
        </w:rPr>
        <w:t xml:space="preserve"> a dobândit prin concurs </w:t>
      </w:r>
      <w:r>
        <w:rPr>
          <w:rStyle w:val="Fontdeparagrafimplicit"/>
          <w:color w:val="000000"/>
        </w:rPr>
        <w:t>funcţia</w:t>
      </w:r>
      <w:r>
        <w:rPr>
          <w:rStyle w:val="Fontdeparagrafimplicit"/>
          <w:color w:val="000000"/>
        </w:rPr>
        <w:t xml:space="preserve"> de administrator public la </w:t>
      </w:r>
      <w:r>
        <w:rPr>
          <w:rStyle w:val="Fontdeparagrafimplicit"/>
          <w:color w:val="000000"/>
        </w:rPr>
        <w:t>aceeaşi</w:t>
      </w:r>
      <w:r>
        <w:rPr>
          <w:rStyle w:val="Fontdeparagrafimplicit"/>
          <w:color w:val="000000"/>
        </w:rPr>
        <w:t xml:space="preserve"> primărie, ca </w:t>
      </w:r>
      <w:r>
        <w:rPr>
          <w:rStyle w:val="Fontdeparagrafimplicit"/>
          <w:color w:val="000000"/>
        </w:rPr>
        <w:t>şi</w:t>
      </w:r>
      <w:r>
        <w:rPr>
          <w:rStyle w:val="Fontdeparagrafimplicit"/>
          <w:color w:val="000000"/>
        </w:rPr>
        <w:t xml:space="preserve"> decizia nr. 2959/19.05.2021 </w:t>
      </w:r>
      <w:r>
        <w:rPr>
          <w:rStyle w:val="Fontdeparagrafimplicit"/>
          <w:color w:val="000000"/>
        </w:rPr>
        <w:t>pronunţată</w:t>
      </w:r>
      <w:r>
        <w:rPr>
          <w:rStyle w:val="Fontdeparagrafimplicit"/>
          <w:color w:val="000000"/>
        </w:rPr>
        <w:t xml:space="preserve"> în dosarul nr. 38815/3/2017, care </w:t>
      </w:r>
      <w:r>
        <w:rPr>
          <w:rStyle w:val="Fontdeparagrafimplicit"/>
          <w:color w:val="000000"/>
        </w:rPr>
        <w:t>priveşte</w:t>
      </w:r>
      <w:r>
        <w:rPr>
          <w:rStyle w:val="Fontdeparagrafimplicit"/>
          <w:color w:val="000000"/>
        </w:rPr>
        <w:t xml:space="preserve"> suspendarea de drept din </w:t>
      </w:r>
      <w:r>
        <w:rPr>
          <w:rStyle w:val="Fontdeparagrafimplicit"/>
          <w:color w:val="000000"/>
        </w:rPr>
        <w:t>funcţia</w:t>
      </w:r>
      <w:r>
        <w:rPr>
          <w:rStyle w:val="Fontdeparagrafimplicit"/>
          <w:color w:val="000000"/>
        </w:rPr>
        <w:t xml:space="preserve"> publică pe perioada delegării/nu</w:t>
      </w:r>
      <w:r>
        <w:rPr>
          <w:rStyle w:val="Fontdeparagrafimplicit"/>
          <w:color w:val="000000"/>
        </w:rPr>
        <w:t xml:space="preserve">mirii </w:t>
      </w:r>
      <w:r>
        <w:rPr>
          <w:rStyle w:val="Fontdeparagrafimplicit"/>
          <w:color w:val="000000"/>
        </w:rPr>
        <w:t>funcţionarului</w:t>
      </w:r>
      <w:r>
        <w:rPr>
          <w:rStyle w:val="Fontdeparagrafimplicit"/>
          <w:color w:val="000000"/>
        </w:rPr>
        <w:t xml:space="preserve"> public în </w:t>
      </w:r>
      <w:r>
        <w:rPr>
          <w:rStyle w:val="Fontdeparagrafimplicit"/>
          <w:color w:val="000000"/>
        </w:rPr>
        <w:t>funcţia</w:t>
      </w:r>
      <w:r>
        <w:rPr>
          <w:rStyle w:val="Fontdeparagrafimplicit"/>
          <w:color w:val="000000"/>
        </w:rPr>
        <w:t xml:space="preserve"> de </w:t>
      </w:r>
      <w:r>
        <w:rPr>
          <w:rStyle w:val="Fontdeparagrafimplicit"/>
          <w:color w:val="000000"/>
        </w:rPr>
        <w:t>Preşedinte</w:t>
      </w:r>
      <w:r>
        <w:rPr>
          <w:rStyle w:val="Fontdeparagrafimplicit"/>
          <w:color w:val="000000"/>
        </w:rPr>
        <w:t xml:space="preserve"> – Director General al </w:t>
      </w:r>
      <w:r>
        <w:rPr>
          <w:rStyle w:val="Fontdeparagrafimplicit"/>
          <w:color w:val="000000"/>
        </w:rPr>
        <w:t>instituţiei</w:t>
      </w:r>
      <w:r>
        <w:rPr>
          <w:rStyle w:val="Fontdeparagrafimplicit"/>
          <w:color w:val="000000"/>
        </w:rPr>
        <w:t xml:space="preserve"> în cadrul căreia </w:t>
      </w:r>
      <w:r>
        <w:rPr>
          <w:rStyle w:val="Fontdeparagrafimplicit"/>
          <w:color w:val="000000"/>
        </w:rPr>
        <w:t>funcţiona</w:t>
      </w:r>
      <w:r>
        <w:rPr>
          <w:rStyle w:val="Fontdeparagrafimplicit"/>
          <w:color w:val="000000"/>
        </w:rPr>
        <w:t xml:space="preserve">, respectiv CAS Prahova. </w:t>
      </w:r>
    </w:p>
    <w:p w:rsidR="00333F06">
      <w:pPr>
        <w:ind w:firstLine="709"/>
        <w:jc w:val="both"/>
        <w:rPr>
          <w:rStyle w:val="Fontdeparagrafimplicit"/>
          <w:color w:val="000000"/>
        </w:rPr>
      </w:pPr>
      <w:r>
        <w:rPr>
          <w:rStyle w:val="Fontdeparagrafimplicit"/>
          <w:color w:val="000000"/>
        </w:rPr>
        <w:t xml:space="preserve">Acestea reprezintă </w:t>
      </w:r>
      <w:r>
        <w:rPr>
          <w:rStyle w:val="Fontdeparagrafimplicit"/>
          <w:color w:val="000000"/>
        </w:rPr>
        <w:t>situaţii</w:t>
      </w:r>
      <w:r>
        <w:rPr>
          <w:rStyle w:val="Fontdeparagrafimplicit"/>
          <w:color w:val="000000"/>
        </w:rPr>
        <w:t xml:space="preserve"> speciale</w:t>
      </w:r>
      <w:r>
        <w:t xml:space="preserve"> (care pot fi asimilate </w:t>
      </w:r>
      <w:r>
        <w:rPr>
          <w:rStyle w:val="Fontdeparagrafimplicit"/>
          <w:color w:val="000000"/>
        </w:rPr>
        <w:t>modalităţilor</w:t>
      </w:r>
      <w:r>
        <w:rPr>
          <w:rStyle w:val="Fontdeparagrafimplicit"/>
          <w:color w:val="000000"/>
        </w:rPr>
        <w:t xml:space="preserve"> de modificare a raporturilor de serviciu pr</w:t>
      </w:r>
      <w:r>
        <w:rPr>
          <w:rStyle w:val="Fontdeparagrafimplicit"/>
          <w:color w:val="000000"/>
        </w:rPr>
        <w:t xml:space="preserve">evăzute de art. 502 </w:t>
      </w:r>
      <w:r>
        <w:rPr>
          <w:rStyle w:val="Fontdeparagrafimplicit"/>
          <w:color w:val="000000"/>
        </w:rPr>
        <w:t>C.adm</w:t>
      </w:r>
      <w:r>
        <w:rPr>
          <w:rStyle w:val="Fontdeparagrafimplicit"/>
          <w:color w:val="000000"/>
        </w:rPr>
        <w:t xml:space="preserve">.), total diferite de cea din prezenta cauză. </w:t>
      </w:r>
    </w:p>
    <w:p w:rsidR="00333F06">
      <w:pPr>
        <w:ind w:firstLine="709"/>
        <w:jc w:val="both"/>
        <w:rPr>
          <w:rStyle w:val="Fontdeparagrafimplicit"/>
          <w:color w:val="000000"/>
        </w:rPr>
      </w:pPr>
      <w:r>
        <w:rPr>
          <w:rStyle w:val="Fontdeparagrafimplicit"/>
          <w:color w:val="000000"/>
        </w:rPr>
        <w:t xml:space="preserve">Sunt incidente principiile expuse în Decizia </w:t>
      </w:r>
      <w:r>
        <w:rPr>
          <w:rStyle w:val="Fontdeparagrafimplicit"/>
          <w:color w:val="000000"/>
        </w:rPr>
        <w:t>Curţii</w:t>
      </w:r>
      <w:r>
        <w:rPr>
          <w:rStyle w:val="Fontdeparagrafimplicit"/>
          <w:color w:val="000000"/>
        </w:rPr>
        <w:t xml:space="preserve"> </w:t>
      </w:r>
      <w:r>
        <w:rPr>
          <w:rStyle w:val="Fontdeparagrafimplicit"/>
          <w:color w:val="000000"/>
        </w:rPr>
        <w:t>Constituţionale</w:t>
      </w:r>
      <w:r>
        <w:rPr>
          <w:rStyle w:val="Fontdeparagrafimplicit"/>
          <w:color w:val="000000"/>
        </w:rPr>
        <w:t xml:space="preserve"> nr. 336 din</w:t>
      </w:r>
      <w:r>
        <w:t xml:space="preserve"> </w:t>
      </w:r>
      <w:r>
        <w:rPr>
          <w:rStyle w:val="Fontdeparagrafimplicit"/>
          <w:color w:val="000000"/>
        </w:rPr>
        <w:t xml:space="preserve">11 mai 2017, citată </w:t>
      </w:r>
      <w:r>
        <w:rPr>
          <w:rStyle w:val="Fontdeparagrafimplicit"/>
          <w:color w:val="000000"/>
        </w:rPr>
        <w:t>şi</w:t>
      </w:r>
      <w:r>
        <w:rPr>
          <w:rStyle w:val="Fontdeparagrafimplicit"/>
          <w:color w:val="000000"/>
        </w:rPr>
        <w:t xml:space="preserve"> de către reclamantă, prin care s-a statuat că „stabilirea în concret a stării de </w:t>
      </w:r>
      <w:r>
        <w:rPr>
          <w:rStyle w:val="Fontdeparagrafimplicit"/>
          <w:color w:val="000000"/>
        </w:rPr>
        <w:t xml:space="preserve">incompatibilitate a alesului local revine </w:t>
      </w:r>
      <w:r>
        <w:rPr>
          <w:rStyle w:val="Fontdeparagrafimplicit"/>
          <w:color w:val="000000"/>
        </w:rPr>
        <w:t>instanţei</w:t>
      </w:r>
      <w:r>
        <w:rPr>
          <w:rStyle w:val="Fontdeparagrafimplicit"/>
          <w:color w:val="000000"/>
        </w:rPr>
        <w:t xml:space="preserve"> </w:t>
      </w:r>
      <w:r>
        <w:rPr>
          <w:rStyle w:val="Fontdeparagrafimplicit"/>
          <w:color w:val="000000"/>
        </w:rPr>
        <w:t>judecătoreşti</w:t>
      </w:r>
      <w:r>
        <w:rPr>
          <w:rStyle w:val="Fontdeparagrafimplicit"/>
          <w:color w:val="000000"/>
        </w:rPr>
        <w:t xml:space="preserve">, care, cu prilejul </w:t>
      </w:r>
      <w:r>
        <w:rPr>
          <w:rStyle w:val="Fontdeparagrafimplicit"/>
          <w:color w:val="000000"/>
        </w:rPr>
        <w:t>soluţionării</w:t>
      </w:r>
      <w:r>
        <w:rPr>
          <w:rStyle w:val="Fontdeparagrafimplicit"/>
          <w:color w:val="000000"/>
        </w:rPr>
        <w:t xml:space="preserve"> </w:t>
      </w:r>
      <w:r>
        <w:rPr>
          <w:rStyle w:val="Fontdeparagrafimplicit"/>
          <w:color w:val="000000"/>
        </w:rPr>
        <w:t>acţiunii</w:t>
      </w:r>
      <w:r>
        <w:rPr>
          <w:rStyle w:val="Fontdeparagrafimplicit"/>
          <w:color w:val="000000"/>
        </w:rPr>
        <w:t xml:space="preserve"> formulate împotriva raportului de evaluare întocmit de </w:t>
      </w:r>
      <w:r>
        <w:rPr>
          <w:rStyle w:val="Fontdeparagrafimplicit"/>
          <w:color w:val="000000"/>
        </w:rPr>
        <w:t>Agenţia</w:t>
      </w:r>
      <w:r>
        <w:rPr>
          <w:rStyle w:val="Fontdeparagrafimplicit"/>
          <w:color w:val="000000"/>
        </w:rPr>
        <w:t xml:space="preserve"> </w:t>
      </w:r>
      <w:r>
        <w:rPr>
          <w:rStyle w:val="Fontdeparagrafimplicit"/>
          <w:color w:val="000000"/>
        </w:rPr>
        <w:t>Naţională</w:t>
      </w:r>
      <w:r>
        <w:rPr>
          <w:rStyle w:val="Fontdeparagrafimplicit"/>
          <w:color w:val="000000"/>
        </w:rPr>
        <w:t xml:space="preserve"> de Integritate, analizează </w:t>
      </w:r>
      <w:r>
        <w:rPr>
          <w:rStyle w:val="Fontdeparagrafimplicit"/>
          <w:i/>
          <w:color w:val="000000"/>
        </w:rPr>
        <w:t>particularităţile</w:t>
      </w:r>
      <w:r>
        <w:rPr>
          <w:rStyle w:val="Fontdeparagrafimplicit"/>
          <w:i/>
          <w:color w:val="000000"/>
        </w:rPr>
        <w:t xml:space="preserve"> fiecărei </w:t>
      </w:r>
      <w:r>
        <w:rPr>
          <w:rStyle w:val="Fontdeparagrafimplicit"/>
          <w:i/>
          <w:color w:val="000000"/>
        </w:rPr>
        <w:t>speţe</w:t>
      </w:r>
      <w:r>
        <w:rPr>
          <w:rStyle w:val="Fontdeparagrafimplicit"/>
          <w:color w:val="000000"/>
        </w:rPr>
        <w:t xml:space="preserve">, în lumina </w:t>
      </w:r>
      <w:r>
        <w:rPr>
          <w:rStyle w:val="Fontdeparagrafimplicit"/>
          <w:color w:val="000000"/>
        </w:rPr>
        <w:t>dispo</w:t>
      </w:r>
      <w:r>
        <w:rPr>
          <w:rStyle w:val="Fontdeparagrafimplicit"/>
          <w:color w:val="000000"/>
        </w:rPr>
        <w:t>ziţiilor</w:t>
      </w:r>
      <w:r>
        <w:rPr>
          <w:rStyle w:val="Fontdeparagrafimplicit"/>
          <w:color w:val="000000"/>
        </w:rPr>
        <w:t xml:space="preserve"> legale cu </w:t>
      </w:r>
      <w:r>
        <w:rPr>
          <w:rStyle w:val="Fontdeparagrafimplicit"/>
          <w:color w:val="000000"/>
        </w:rPr>
        <w:t>incidenţă</w:t>
      </w:r>
      <w:r>
        <w:rPr>
          <w:rStyle w:val="Fontdeparagrafimplicit"/>
          <w:color w:val="000000"/>
        </w:rPr>
        <w:t xml:space="preserve"> în materie, astfel încât </w:t>
      </w:r>
      <w:r>
        <w:rPr>
          <w:rStyle w:val="Fontdeparagrafimplicit"/>
          <w:i/>
          <w:color w:val="000000"/>
        </w:rPr>
        <w:t>soluţia</w:t>
      </w:r>
      <w:r>
        <w:rPr>
          <w:rStyle w:val="Fontdeparagrafimplicit"/>
          <w:i/>
          <w:color w:val="000000"/>
        </w:rPr>
        <w:t xml:space="preserve"> dispusă</w:t>
      </w:r>
      <w:r>
        <w:rPr>
          <w:rStyle w:val="Fontdeparagrafimplicit"/>
          <w:color w:val="000000"/>
        </w:rPr>
        <w:t xml:space="preserve"> </w:t>
      </w:r>
      <w:r>
        <w:rPr>
          <w:rStyle w:val="Fontdeparagrafimplicit"/>
          <w:i/>
          <w:color w:val="000000"/>
        </w:rPr>
        <w:t>să corespundă scopului legii</w:t>
      </w:r>
      <w:r>
        <w:rPr>
          <w:rStyle w:val="Fontdeparagrafimplicit"/>
          <w:color w:val="000000"/>
        </w:rPr>
        <w:t xml:space="preserve"> de asigurare a </w:t>
      </w:r>
      <w:r>
        <w:rPr>
          <w:rStyle w:val="Fontdeparagrafimplicit"/>
          <w:color w:val="000000"/>
        </w:rPr>
        <w:t>imparţialităţii</w:t>
      </w:r>
      <w:r>
        <w:rPr>
          <w:rStyle w:val="Fontdeparagrafimplicit"/>
          <w:color w:val="000000"/>
        </w:rPr>
        <w:t xml:space="preserve">, protejare a interesului social </w:t>
      </w:r>
      <w:r>
        <w:rPr>
          <w:rStyle w:val="Fontdeparagrafimplicit"/>
          <w:color w:val="000000"/>
        </w:rPr>
        <w:t>şi</w:t>
      </w:r>
      <w:r>
        <w:rPr>
          <w:rStyle w:val="Fontdeparagrafimplicit"/>
          <w:color w:val="000000"/>
        </w:rPr>
        <w:t xml:space="preserve"> evitare a conflictului de interese” (</w:t>
      </w:r>
      <w:r>
        <w:rPr>
          <w:rStyle w:val="Fontdeparagrafimplicit"/>
          <w:color w:val="000000"/>
        </w:rPr>
        <w:t>s.n</w:t>
      </w:r>
      <w:r>
        <w:rPr>
          <w:rStyle w:val="Fontdeparagrafimplicit"/>
          <w:color w:val="000000"/>
        </w:rPr>
        <w:t>).</w:t>
      </w:r>
    </w:p>
    <w:p w:rsidR="00333F06">
      <w:pPr>
        <w:ind w:firstLine="709"/>
        <w:jc w:val="both"/>
        <w:rPr>
          <w:rStyle w:val="Fontdeparagrafimplicit"/>
          <w:color w:val="000000"/>
        </w:rPr>
      </w:pPr>
      <w:r>
        <w:rPr>
          <w:rStyle w:val="Fontdeparagrafimplicit"/>
          <w:color w:val="000000"/>
        </w:rPr>
        <w:t xml:space="preserve">Curtea </w:t>
      </w:r>
      <w:r>
        <w:rPr>
          <w:rStyle w:val="Fontdeparagrafimplicit"/>
          <w:color w:val="000000"/>
        </w:rPr>
        <w:t>reţine</w:t>
      </w:r>
      <w:r>
        <w:rPr>
          <w:rStyle w:val="Fontdeparagrafimplicit"/>
          <w:color w:val="000000"/>
        </w:rPr>
        <w:t xml:space="preserve"> că, în mod </w:t>
      </w:r>
      <w:r>
        <w:rPr>
          <w:rStyle w:val="Fontdeparagrafimplicit"/>
          <w:color w:val="000000"/>
        </w:rPr>
        <w:t>covârşitor</w:t>
      </w:r>
      <w:r>
        <w:rPr>
          <w:rStyle w:val="Fontdeparagrafimplicit"/>
          <w:color w:val="000000"/>
        </w:rPr>
        <w:t xml:space="preserve">, </w:t>
      </w:r>
      <w:r>
        <w:rPr>
          <w:rStyle w:val="Fontdeparagrafimplicit"/>
          <w:color w:val="000000"/>
        </w:rPr>
        <w:t>jurispruden</w:t>
      </w:r>
      <w:r>
        <w:rPr>
          <w:rStyle w:val="Fontdeparagrafimplicit"/>
          <w:color w:val="000000"/>
        </w:rPr>
        <w:t>ţa</w:t>
      </w:r>
      <w:r>
        <w:rPr>
          <w:rStyle w:val="Fontdeparagrafimplicit"/>
          <w:color w:val="000000"/>
        </w:rPr>
        <w:t xml:space="preserve"> Înalta Curte de </w:t>
      </w:r>
      <w:r>
        <w:rPr>
          <w:rStyle w:val="Fontdeparagrafimplicit"/>
          <w:color w:val="000000"/>
        </w:rPr>
        <w:t>Casaţie</w:t>
      </w:r>
      <w:r>
        <w:rPr>
          <w:rStyle w:val="Fontdeparagrafimplicit"/>
          <w:color w:val="000000"/>
        </w:rPr>
        <w:t xml:space="preserve"> </w:t>
      </w:r>
      <w:r>
        <w:rPr>
          <w:rStyle w:val="Fontdeparagrafimplicit"/>
          <w:color w:val="000000"/>
        </w:rPr>
        <w:t>şi</w:t>
      </w:r>
      <w:r>
        <w:rPr>
          <w:rStyle w:val="Fontdeparagrafimplicit"/>
          <w:color w:val="000000"/>
        </w:rPr>
        <w:t xml:space="preserve"> </w:t>
      </w:r>
      <w:r>
        <w:rPr>
          <w:rStyle w:val="Fontdeparagrafimplicit"/>
          <w:color w:val="000000"/>
        </w:rPr>
        <w:t>Justiţie</w:t>
      </w:r>
      <w:r>
        <w:rPr>
          <w:rStyle w:val="Fontdeparagrafimplicit"/>
          <w:color w:val="000000"/>
        </w:rPr>
        <w:t xml:space="preserve"> confirmă interpretarea că starea de incompatibilitate nu este </w:t>
      </w:r>
      <w:r>
        <w:rPr>
          <w:rStyle w:val="Fontdeparagrafimplicit"/>
          <w:color w:val="000000"/>
        </w:rPr>
        <w:t>condiţionată</w:t>
      </w:r>
      <w:r>
        <w:rPr>
          <w:rStyle w:val="Fontdeparagrafimplicit"/>
          <w:color w:val="000000"/>
        </w:rPr>
        <w:t xml:space="preserve"> de exercitarea efectivă a </w:t>
      </w:r>
      <w:r>
        <w:rPr>
          <w:rStyle w:val="Fontdeparagrafimplicit"/>
          <w:color w:val="000000"/>
        </w:rPr>
        <w:t>funcţiei</w:t>
      </w:r>
      <w:r>
        <w:rPr>
          <w:rStyle w:val="Fontdeparagrafimplicit"/>
          <w:color w:val="000000"/>
        </w:rPr>
        <w:t xml:space="preserve"> publice, de faptul că </w:t>
      </w:r>
      <w:r>
        <w:rPr>
          <w:rStyle w:val="Fontdeparagrafimplicit"/>
          <w:color w:val="000000"/>
        </w:rPr>
        <w:t>funcţionarul</w:t>
      </w:r>
      <w:r>
        <w:rPr>
          <w:rStyle w:val="Fontdeparagrafimplicit"/>
          <w:color w:val="000000"/>
        </w:rPr>
        <w:t xml:space="preserve"> public este remunerat sau nu, ci are în vedere </w:t>
      </w:r>
      <w:r>
        <w:rPr>
          <w:rStyle w:val="Fontdeparagrafimplicit"/>
          <w:color w:val="000000"/>
        </w:rPr>
        <w:t>deţinerea</w:t>
      </w:r>
      <w:r>
        <w:rPr>
          <w:rStyle w:val="Fontdeparagrafimplicit"/>
          <w:color w:val="000000"/>
        </w:rPr>
        <w:t xml:space="preserve"> cumulativă a un</w:t>
      </w:r>
      <w:r>
        <w:rPr>
          <w:rStyle w:val="Fontdeparagrafimplicit"/>
          <w:color w:val="000000"/>
        </w:rPr>
        <w:t xml:space="preserve">or </w:t>
      </w:r>
      <w:r>
        <w:rPr>
          <w:rStyle w:val="Fontdeparagrafimplicit"/>
          <w:color w:val="000000"/>
        </w:rPr>
        <w:t>funcţii</w:t>
      </w:r>
      <w:r>
        <w:rPr>
          <w:rStyle w:val="Fontdeparagrafimplicit"/>
          <w:color w:val="000000"/>
        </w:rPr>
        <w:t xml:space="preserve">, ceea ce atrage incompatibilitatea persoanei verificate chiar </w:t>
      </w:r>
      <w:r>
        <w:rPr>
          <w:rStyle w:val="Fontdeparagrafimplicit"/>
          <w:color w:val="000000"/>
        </w:rPr>
        <w:t>şi</w:t>
      </w:r>
      <w:r>
        <w:rPr>
          <w:rStyle w:val="Fontdeparagrafimplicit"/>
          <w:color w:val="000000"/>
        </w:rPr>
        <w:t xml:space="preserve"> în </w:t>
      </w:r>
      <w:r>
        <w:rPr>
          <w:rStyle w:val="Fontdeparagrafimplicit"/>
          <w:color w:val="000000"/>
        </w:rPr>
        <w:t>situaţia</w:t>
      </w:r>
      <w:r>
        <w:rPr>
          <w:rStyle w:val="Fontdeparagrafimplicit"/>
          <w:color w:val="000000"/>
        </w:rPr>
        <w:t xml:space="preserve"> în care solicită suspendarea raporturilor de serviciu (decizia nr. 396/28.01.2020 </w:t>
      </w:r>
      <w:r>
        <w:rPr>
          <w:rStyle w:val="Fontdeparagrafimplicit"/>
          <w:color w:val="000000"/>
        </w:rPr>
        <w:t>pronunţată</w:t>
      </w:r>
      <w:r>
        <w:rPr>
          <w:rStyle w:val="Fontdeparagrafimplicit"/>
          <w:color w:val="000000"/>
        </w:rPr>
        <w:t xml:space="preserve"> în dosarul nr. 806/42/2016; decizia nr. 1722/25.03.2020 </w:t>
      </w:r>
      <w:r>
        <w:rPr>
          <w:rStyle w:val="Fontdeparagrafimplicit"/>
          <w:color w:val="000000"/>
        </w:rPr>
        <w:t>pronunţată</w:t>
      </w:r>
      <w:r>
        <w:rPr>
          <w:rStyle w:val="Fontdeparagrafimplicit"/>
          <w:color w:val="000000"/>
        </w:rPr>
        <w:t xml:space="preserve"> în dosar</w:t>
      </w:r>
      <w:r>
        <w:rPr>
          <w:rStyle w:val="Fontdeparagrafimplicit"/>
          <w:color w:val="000000"/>
        </w:rPr>
        <w:t xml:space="preserve">ul nr. </w:t>
      </w:r>
      <w:r>
        <w:t xml:space="preserve">46552/3/2015; </w:t>
      </w:r>
      <w:r>
        <w:rPr>
          <w:rStyle w:val="Fontdeparagrafimplicit"/>
          <w:color w:val="000000"/>
        </w:rPr>
        <w:t xml:space="preserve">decizia nr. 5893/08.12.2022 </w:t>
      </w:r>
      <w:r>
        <w:rPr>
          <w:rStyle w:val="Fontdeparagrafimplicit"/>
          <w:color w:val="000000"/>
        </w:rPr>
        <w:t>pronunţată</w:t>
      </w:r>
      <w:r>
        <w:rPr>
          <w:rStyle w:val="Fontdeparagrafimplicit"/>
          <w:color w:val="000000"/>
        </w:rPr>
        <w:t xml:space="preserve"> în dosarul nr. 381/57/2021; decizia nr. 4575/17.10.2023 </w:t>
      </w:r>
      <w:r>
        <w:rPr>
          <w:rStyle w:val="Fontdeparagrafimplicit"/>
          <w:color w:val="000000"/>
        </w:rPr>
        <w:t>pronunţată</w:t>
      </w:r>
      <w:r>
        <w:rPr>
          <w:rStyle w:val="Fontdeparagrafimplicit"/>
          <w:color w:val="000000"/>
        </w:rPr>
        <w:t xml:space="preserve"> în dosarul nr. 5047/2/2021). </w:t>
      </w:r>
    </w:p>
    <w:p w:rsidR="00333F06">
      <w:pPr>
        <w:ind w:firstLine="709"/>
        <w:jc w:val="both"/>
      </w:pPr>
      <w:r>
        <w:rPr>
          <w:rStyle w:val="Fontdeparagrafimplicit"/>
          <w:color w:val="000000"/>
        </w:rPr>
        <w:t xml:space="preserve">Prezenta </w:t>
      </w:r>
      <w:r>
        <w:rPr>
          <w:rStyle w:val="Fontdeparagrafimplicit"/>
          <w:color w:val="000000"/>
        </w:rPr>
        <w:t>speţă</w:t>
      </w:r>
      <w:r>
        <w:rPr>
          <w:rStyle w:val="Fontdeparagrafimplicit"/>
          <w:color w:val="000000"/>
        </w:rPr>
        <w:t xml:space="preserve"> nu prezintă </w:t>
      </w:r>
      <w:r>
        <w:rPr>
          <w:rStyle w:val="Fontdeparagrafimplicit"/>
          <w:color w:val="000000"/>
        </w:rPr>
        <w:t>particularităţi</w:t>
      </w:r>
      <w:r>
        <w:rPr>
          <w:rStyle w:val="Fontdeparagrafimplicit"/>
          <w:color w:val="000000"/>
        </w:rPr>
        <w:t xml:space="preserve"> care să determine o îndepărtare de la această interpreta</w:t>
      </w:r>
      <w:r>
        <w:rPr>
          <w:rStyle w:val="Fontdeparagrafimplicit"/>
          <w:color w:val="000000"/>
        </w:rPr>
        <w:t xml:space="preserve">re a normelor de drept material. În acest context, referirea inspectorului de integritate la </w:t>
      </w:r>
      <w:r>
        <w:t>Soluţia</w:t>
      </w:r>
      <w:r>
        <w:t xml:space="preserve"> de principiu adoptată în </w:t>
      </w:r>
      <w:r>
        <w:t>şedinţa</w:t>
      </w:r>
      <w:r>
        <w:t xml:space="preserve"> judecătorilor </w:t>
      </w:r>
      <w:r>
        <w:t>secţiei</w:t>
      </w:r>
      <w:r>
        <w:t xml:space="preserve"> de contencios administrativ </w:t>
      </w:r>
      <w:r>
        <w:t>şi</w:t>
      </w:r>
      <w:r>
        <w:t xml:space="preserve"> fiscal a </w:t>
      </w:r>
      <w:r>
        <w:t>instanţei</w:t>
      </w:r>
      <w:r>
        <w:t xml:space="preserve"> supreme, din 27 iunie 2022, a avut ca scop să dove</w:t>
      </w:r>
      <w:r>
        <w:t xml:space="preserve">dească, în </w:t>
      </w:r>
      <w:r>
        <w:t>accepţiunea</w:t>
      </w:r>
      <w:r>
        <w:t xml:space="preserve"> sa, previzibilitatea normei legale în interpretarea </w:t>
      </w:r>
      <w:r>
        <w:t>reţinută</w:t>
      </w:r>
      <w:r>
        <w:t xml:space="preserve">, </w:t>
      </w:r>
      <w:r>
        <w:t>şi</w:t>
      </w:r>
      <w:r>
        <w:t xml:space="preserve"> nu să confere acestui mecanism informal de unificare a </w:t>
      </w:r>
      <w:r>
        <w:t>jurisprudenţei</w:t>
      </w:r>
      <w:r>
        <w:t xml:space="preserve"> alte </w:t>
      </w:r>
      <w:r>
        <w:t>valenţe</w:t>
      </w:r>
      <w:r>
        <w:t xml:space="preserve">, contrare principiului </w:t>
      </w:r>
      <w:r>
        <w:t>legalităţii</w:t>
      </w:r>
      <w:r>
        <w:t xml:space="preserve">. </w:t>
      </w:r>
    </w:p>
    <w:p w:rsidR="00333F06">
      <w:pPr>
        <w:ind w:firstLine="709"/>
        <w:jc w:val="both"/>
      </w:pPr>
      <w:r>
        <w:t xml:space="preserve">În ceea ce </w:t>
      </w:r>
      <w:r>
        <w:t>priveşte</w:t>
      </w:r>
      <w:r>
        <w:t xml:space="preserve"> </w:t>
      </w:r>
      <w:r>
        <w:t>proporţionalitatea</w:t>
      </w:r>
      <w:r>
        <w:t xml:space="preserve"> </w:t>
      </w:r>
      <w:r>
        <w:t>sancţiuni</w:t>
      </w:r>
      <w:r>
        <w:t>i</w:t>
      </w:r>
      <w:r>
        <w:t xml:space="preserve"> </w:t>
      </w:r>
      <w:r>
        <w:t>interdicţiei</w:t>
      </w:r>
      <w:r>
        <w:t xml:space="preserve"> de 3 ani, în special dacă severitatea </w:t>
      </w:r>
      <w:r>
        <w:t>sancţiunii</w:t>
      </w:r>
      <w:r>
        <w:t xml:space="preserve"> aplicate reclamantei în baza prevederilor art. 25 alin. 2 din Legea nr. 176/2010 este adecvată </w:t>
      </w:r>
      <w:r>
        <w:t>gravităţii</w:t>
      </w:r>
      <w:r>
        <w:t xml:space="preserve"> </w:t>
      </w:r>
      <w:r>
        <w:t>incompatibilităţii</w:t>
      </w:r>
      <w:r>
        <w:t xml:space="preserve"> constatate prin acest raport, Curtea constată că nu se poate </w:t>
      </w:r>
      <w:r>
        <w:t>reţine</w:t>
      </w:r>
      <w:r>
        <w:t xml:space="preserve"> că </w:t>
      </w:r>
      <w:r>
        <w:t>dispoziţiile</w:t>
      </w:r>
      <w:r>
        <w:t xml:space="preserve"> de drept intern sunt contrare dreptului Uniunii, pentru a proceda </w:t>
      </w:r>
      <w:r>
        <w:rPr>
          <w:rStyle w:val="Fontdeparagrafimplicit"/>
          <w:i/>
        </w:rPr>
        <w:t xml:space="preserve">de </w:t>
      </w:r>
      <w:r>
        <w:rPr>
          <w:rStyle w:val="Fontdeparagrafimplicit"/>
          <w:i/>
        </w:rPr>
        <w:t>plano</w:t>
      </w:r>
      <w:r>
        <w:t xml:space="preserve"> la înlăturarea de la aplicare a acestora (hotărârea </w:t>
      </w:r>
      <w:r>
        <w:t>Curţii</w:t>
      </w:r>
      <w:r>
        <w:t xml:space="preserve"> de </w:t>
      </w:r>
      <w:r>
        <w:t>Justiţie</w:t>
      </w:r>
      <w:r>
        <w:t xml:space="preserve"> a Uniunii Europene C- 357/19 </w:t>
      </w:r>
      <w:r>
        <w:rPr>
          <w:rStyle w:val="Fontdeparagrafimplicit"/>
          <w:i/>
        </w:rPr>
        <w:t xml:space="preserve">Euro Box </w:t>
      </w:r>
      <w:r>
        <w:rPr>
          <w:rStyle w:val="Fontdeparagrafimplicit"/>
          <w:i/>
        </w:rPr>
        <w:t>Promotion</w:t>
      </w:r>
      <w:r>
        <w:rPr>
          <w:rStyle w:val="Fontdeparagrafimplicit"/>
          <w:i/>
        </w:rPr>
        <w:t xml:space="preserve"> </w:t>
      </w:r>
      <w:r>
        <w:t>din 21 decembrie 2021).</w:t>
      </w:r>
    </w:p>
    <w:p w:rsidR="00333F06">
      <w:pPr>
        <w:ind w:firstLine="709"/>
        <w:jc w:val="both"/>
      </w:pPr>
      <w:r>
        <w:t>Dimpotrivă, astfel cu</w:t>
      </w:r>
      <w:r>
        <w:t xml:space="preserve">m s-a statuat în hotărârea din 4 mai 2023, în cauza C-40/21 </w:t>
      </w:r>
      <w:r>
        <w:rPr>
          <w:rStyle w:val="Fontdeparagrafimplicit"/>
          <w:i/>
        </w:rPr>
        <w:t>T.A.C. împotriva Agenției Naționale de Integritate (ANI),</w:t>
      </w:r>
      <w:r>
        <w:t xml:space="preserve"> privind o cerere de decizie preliminară formulată de Curtea de Apel </w:t>
      </w:r>
      <w:r>
        <w:t>Timişoara</w:t>
      </w:r>
      <w:r>
        <w:t>, amploarea conflictelor de interese observate în sectorul pu</w:t>
      </w:r>
      <w:r>
        <w:t>blic național „trebuie să fie luate în considerare în ceea ce privește aspectul dacă o legislație națională precum cea în discuție în litigiul principal depășește sau nu limitele a ceea ce este necesar pentru realizarea obiectivului de a asigura integritat</w:t>
      </w:r>
      <w:r>
        <w:t xml:space="preserve">ea și transparența în exercitarea funcțiilor și a demnităților publice”. În această privință, Curtea de </w:t>
      </w:r>
      <w:r>
        <w:t>Justiţie</w:t>
      </w:r>
      <w:r>
        <w:t xml:space="preserve"> a amintit că „Legea nr. 176/2010 pune în aplicare al doilea obiectiv de referință care figurează în anexa la Decizia 2006/928, care are caracte</w:t>
      </w:r>
      <w:r>
        <w:t xml:space="preserve">r obligatoriu pentru România și care urmărește ca din deciziile imperative ale ANI să poată rezulta sancțiuni disuasive”. </w:t>
      </w:r>
    </w:p>
    <w:p w:rsidR="00333F06">
      <w:pPr>
        <w:ind w:firstLine="709"/>
        <w:jc w:val="both"/>
      </w:pPr>
      <w:r>
        <w:t xml:space="preserve">Reclamanta </w:t>
      </w:r>
      <w:r>
        <w:t>susţine</w:t>
      </w:r>
      <w:r>
        <w:t xml:space="preserve"> că </w:t>
      </w:r>
      <w:r>
        <w:t>interdicţia</w:t>
      </w:r>
      <w:r>
        <w:t xml:space="preserve"> de 3 ani de a mai ocupa </w:t>
      </w:r>
      <w:r>
        <w:t>funcţii</w:t>
      </w:r>
      <w:r>
        <w:t xml:space="preserve"> publice se cumulează cu </w:t>
      </w:r>
      <w:r>
        <w:t>sancţiuni</w:t>
      </w:r>
      <w:r>
        <w:t xml:space="preserve"> disciplinare, însă, din actele do</w:t>
      </w:r>
      <w:r>
        <w:t xml:space="preserve">sarului, rezultă că raporturile de serviciu ale reclamantei au încetat, prin demisie, de la data de 04.08.2021, în baza Ordinului nr. </w:t>
      </w:r>
      <w:r w:rsidR="00E550C4">
        <w:t>O2/</w:t>
      </w:r>
      <w:r>
        <w:t xml:space="preserve">23.07.2021 al </w:t>
      </w:r>
      <w:r>
        <w:t>preşedintelui</w:t>
      </w:r>
      <w:r>
        <w:t xml:space="preserve"> ANAF (f. 187 vol. 1). Eventualele </w:t>
      </w:r>
      <w:r>
        <w:t>sancţiuni</w:t>
      </w:r>
      <w:r>
        <w:t xml:space="preserve"> disciplinare ar fi putut fi dispuse de către </w:t>
      </w:r>
      <w:r>
        <w:t>instituţia</w:t>
      </w:r>
      <w:r>
        <w:t xml:space="preserve"> </w:t>
      </w:r>
      <w:r>
        <w:t xml:space="preserve">competentă, căreia doar i se comunică raportul de evaluare, conform art. 26 din Legea nr. 176/2010, iar în prezenta cauză nu rezultă că o astfel de </w:t>
      </w:r>
      <w:r>
        <w:t>sancţiune</w:t>
      </w:r>
      <w:r>
        <w:t xml:space="preserve"> a fost aplicată. </w:t>
      </w:r>
    </w:p>
    <w:p w:rsidR="00333F06">
      <w:pPr>
        <w:ind w:firstLine="709"/>
        <w:jc w:val="both"/>
      </w:pPr>
      <w:r>
        <w:t xml:space="preserve">Cu privire la </w:t>
      </w:r>
      <w:r>
        <w:t>interdicţia</w:t>
      </w:r>
      <w:r>
        <w:t xml:space="preserve"> de a mai exercita o funcție sau o demnitate</w:t>
      </w:r>
      <w:r>
        <w:t xml:space="preserve"> publică timp de 3 ani, Curtea </w:t>
      </w:r>
      <w:r>
        <w:t>Constituţională</w:t>
      </w:r>
      <w:r>
        <w:t xml:space="preserve"> a statuat că „reprezintă o sancțiune cu natură juridică distinctă, Curtea statuând că reglementarea supusă controlului de constituționalitate se integrează scopului legii - asigurarea integrității și transpare</w:t>
      </w:r>
      <w:r>
        <w:t>nței în exercitarea funcțiilor și demnităților publice și prevenirea corupției instituționale” (a se vedea, în acest sens, de exemplu, decizia nr. 396 din 13 iunie 2017, decizia nr. 638 din 11 noiembrie 2014).</w:t>
      </w:r>
    </w:p>
    <w:p w:rsidR="00333F06">
      <w:pPr>
        <w:ind w:firstLine="709"/>
        <w:jc w:val="both"/>
      </w:pPr>
      <w:r>
        <w:t>Interdicţia</w:t>
      </w:r>
      <w:r>
        <w:t xml:space="preserve"> reglementată de textul de lege cri</w:t>
      </w:r>
      <w:r>
        <w:t>ticat nu are ca efect îngrădirea alegerii profesiei sau a locului de muncă, de vreme ce activitatea funcționarului public trebuie să se circumscrie regulilor pe care legiuitorul le-a edictat în vederea creării cadrului legal de funcționare a acestora, nefi</w:t>
      </w:r>
      <w:r>
        <w:t xml:space="preserve">ind încălcate prevederile constituționale ale art. 41 privind munca și protecția socială a muncii, deoarece, potrivit normei constituționale, alegerea profesiei, a meseriei sau a ocupației, precum și a locului de muncă este liberă (decizia </w:t>
      </w:r>
      <w:r>
        <w:t>Curţii</w:t>
      </w:r>
      <w:r>
        <w:t xml:space="preserve"> </w:t>
      </w:r>
      <w:r>
        <w:t>Constituţ</w:t>
      </w:r>
      <w:r>
        <w:t>ionale</w:t>
      </w:r>
      <w:r>
        <w:t xml:space="preserve"> nr. 396 din 13 iunie 2017).</w:t>
      </w:r>
    </w:p>
    <w:p w:rsidR="00333F06">
      <w:pPr>
        <w:ind w:firstLine="709"/>
        <w:jc w:val="both"/>
      </w:pPr>
      <w:r>
        <w:t>Instanţa</w:t>
      </w:r>
      <w:r>
        <w:t xml:space="preserve"> </w:t>
      </w:r>
      <w:r>
        <w:t>reţine</w:t>
      </w:r>
      <w:r>
        <w:t xml:space="preserve"> că fapta </w:t>
      </w:r>
      <w:r>
        <w:t>reţinută</w:t>
      </w:r>
      <w:r>
        <w:t xml:space="preserve"> în sarcina reclamantei nu are o gravitate redusă, având în vedere durata acesteia (01.03.2021 - 04.08.2021), precum </w:t>
      </w:r>
      <w:r>
        <w:t>şi</w:t>
      </w:r>
      <w:r>
        <w:t xml:space="preserve"> </w:t>
      </w:r>
      <w:r>
        <w:t>importanţa</w:t>
      </w:r>
      <w:r>
        <w:t xml:space="preserve"> </w:t>
      </w:r>
      <w:r>
        <w:t>funcţiei</w:t>
      </w:r>
      <w:r>
        <w:t xml:space="preserve"> publice ocupate, în cadrul </w:t>
      </w:r>
      <w:r>
        <w:t>Agenţiei</w:t>
      </w:r>
      <w:r>
        <w:t xml:space="preserve"> </w:t>
      </w:r>
      <w:r>
        <w:t>Naţionale</w:t>
      </w:r>
      <w:r>
        <w:t xml:space="preserve"> de</w:t>
      </w:r>
      <w:r>
        <w:t xml:space="preserve"> Administrare Fiscală, autoritate publică având ca scop să asigure administrarea impozitelor, taxelor, contribuțiilor și a altor venituri bugetare date prin lege în competența sa, precum și controlul fiscal, respectiv inspecție fiscală, control inopinat, c</w:t>
      </w:r>
      <w:r>
        <w:t>ontrol antifraudă, verificarea situației fiscale personale, verificare documentară, conformare voluntară pentru prevenirea, descoperirea și combaterea oricăror acte și fapte care au ca efect frauda fiscală și evaziunea fiscală, precum și a altor fapte date</w:t>
      </w:r>
      <w:r>
        <w:t xml:space="preserve"> prin lege în competența sa, conform art. 4 din H.G. nr. 520/2013 privind organizarea și funcționarea Agenției Naționale de Administrare Fiscală. </w:t>
      </w:r>
    </w:p>
    <w:p w:rsidR="00333F06">
      <w:pPr>
        <w:ind w:firstLine="709"/>
        <w:jc w:val="both"/>
      </w:pPr>
      <w:r>
        <w:t xml:space="preserve">Fiind o faptă de pericol, iar nu de rezultat, nu este relevantă împrejurarea că </w:t>
      </w:r>
      <w:r>
        <w:t>instituţia</w:t>
      </w:r>
      <w:r>
        <w:t xml:space="preserve"> publică nu a sufer</w:t>
      </w:r>
      <w:r>
        <w:t xml:space="preserve">it un prejudiciu concret, respectiv că nu au fost </w:t>
      </w:r>
      <w:r>
        <w:t>desfăşurate</w:t>
      </w:r>
      <w:r>
        <w:t xml:space="preserve"> </w:t>
      </w:r>
      <w:r>
        <w:t>activităţi</w:t>
      </w:r>
      <w:r>
        <w:t xml:space="preserve"> simultan sau că reclamanta nu a mai fost anterior </w:t>
      </w:r>
      <w:r>
        <w:t>sancţionată</w:t>
      </w:r>
      <w:r>
        <w:t xml:space="preserve"> pentru vreun incident de integritate. </w:t>
      </w:r>
    </w:p>
    <w:p w:rsidR="00333F06">
      <w:pPr>
        <w:ind w:firstLine="709"/>
        <w:jc w:val="both"/>
      </w:pPr>
      <w:r>
        <w:t>Măsura în discuție are o componentă preventivă, urmărind în special să descurajeze</w:t>
      </w:r>
      <w:r>
        <w:t xml:space="preserve"> persoanele care exercită funcții publice să aducă orice atingere integrității funcției lor, iar reclamanta nu a dovedit că actul administrativ atacat a fost emis cu exces de putere, în sensul art. 2 alin. 1 lit. n din Legea contenciosului administrativ nr</w:t>
      </w:r>
      <w:r>
        <w:t xml:space="preserve">. 554/2004.  </w:t>
      </w:r>
    </w:p>
    <w:p w:rsidR="00333F06">
      <w:pPr>
        <w:widowControl w:val="0"/>
        <w:ind w:left="709"/>
        <w:rPr>
          <w:rStyle w:val="Fontdeparagrafimplicit"/>
          <w:b/>
        </w:rPr>
      </w:pPr>
      <w:r>
        <w:rPr>
          <w:rStyle w:val="Fontdeparagrafimplicit"/>
          <w:b/>
        </w:rPr>
        <w:t xml:space="preserve">3. Soluția </w:t>
      </w:r>
      <w:r>
        <w:rPr>
          <w:rStyle w:val="Fontdeparagrafimplicit"/>
          <w:b/>
        </w:rPr>
        <w:t>şi</w:t>
      </w:r>
      <w:r>
        <w:rPr>
          <w:rStyle w:val="Fontdeparagrafimplicit"/>
          <w:b/>
        </w:rPr>
        <w:t xml:space="preserve"> temeiul de drept</w:t>
      </w:r>
    </w:p>
    <w:p w:rsidR="00333F06">
      <w:pPr>
        <w:ind w:firstLine="709"/>
        <w:jc w:val="both"/>
        <w:rPr>
          <w:rStyle w:val="Fontdeparagrafimplicit"/>
          <w:color w:val="000000"/>
        </w:rPr>
      </w:pPr>
      <w:r>
        <w:t xml:space="preserve">În temeiul textelor de lege mai sus indicate </w:t>
      </w:r>
      <w:r>
        <w:t>şi</w:t>
      </w:r>
      <w:r>
        <w:t xml:space="preserve"> al dispozițiilor art. 1, art. 8, art. 18 din Legea nr. 554/2004, Curtea va respinge cererea de chemare în judecată, ca neîntemeiată.</w:t>
      </w:r>
    </w:p>
    <w:p w:rsidR="00333F06">
      <w:pPr>
        <w:widowControl w:val="0"/>
        <w:jc w:val="both"/>
        <w:rPr>
          <w:rStyle w:val="Fontdeparagrafimplicit"/>
          <w:b/>
        </w:rPr>
      </w:pPr>
    </w:p>
    <w:p w:rsidR="00333F06">
      <w:pPr>
        <w:widowControl w:val="0"/>
        <w:ind w:firstLine="709"/>
        <w:jc w:val="center"/>
        <w:rPr>
          <w:rStyle w:val="Fontdeparagrafimplicit"/>
          <w:b/>
        </w:rPr>
      </w:pPr>
      <w:r>
        <w:rPr>
          <w:rStyle w:val="Fontdeparagrafimplicit"/>
          <w:b/>
        </w:rPr>
        <w:t>PENTRU ACESTE MOTIVE,</w:t>
      </w:r>
    </w:p>
    <w:p w:rsidR="00333F06">
      <w:pPr>
        <w:widowControl w:val="0"/>
        <w:ind w:firstLine="709"/>
        <w:jc w:val="center"/>
        <w:rPr>
          <w:rStyle w:val="Fontdeparagrafimplicit"/>
          <w:b/>
        </w:rPr>
      </w:pPr>
      <w:r>
        <w:rPr>
          <w:rStyle w:val="Fontdeparagrafimplicit"/>
          <w:b/>
        </w:rPr>
        <w:t xml:space="preserve">ÎN </w:t>
      </w:r>
      <w:r>
        <w:rPr>
          <w:rStyle w:val="Fontdeparagrafimplicit"/>
          <w:b/>
        </w:rPr>
        <w:t>NUMELE LEGII,</w:t>
      </w:r>
    </w:p>
    <w:p w:rsidR="00333F06">
      <w:pPr>
        <w:widowControl w:val="0"/>
        <w:ind w:firstLine="709"/>
        <w:jc w:val="center"/>
        <w:rPr>
          <w:rStyle w:val="Fontdeparagrafimplicit"/>
          <w:b/>
        </w:rPr>
      </w:pPr>
      <w:r>
        <w:rPr>
          <w:rStyle w:val="Fontdeparagrafimplicit"/>
          <w:b/>
        </w:rPr>
        <w:t>HOTĂRĂŞTE:</w:t>
      </w:r>
    </w:p>
    <w:p w:rsidR="00333F06">
      <w:pPr>
        <w:widowControl w:val="0"/>
        <w:ind w:firstLine="709"/>
        <w:jc w:val="both"/>
        <w:rPr>
          <w:rStyle w:val="Fontdeparagrafimplicit"/>
        </w:rPr>
      </w:pPr>
    </w:p>
    <w:p w:rsidR="00333F06">
      <w:pPr>
        <w:widowControl w:val="0"/>
        <w:ind w:firstLine="720"/>
        <w:jc w:val="both"/>
      </w:pPr>
      <w:r>
        <w:t xml:space="preserve">Respinge cererea de chemare în judecată promovată de reclamanta </w:t>
      </w:r>
      <w:r w:rsidR="00497784">
        <w:rPr>
          <w:rStyle w:val="Fontdeparagrafimplicit"/>
          <w:b/>
        </w:rPr>
        <w:t>ALA.......</w:t>
      </w:r>
      <w:r>
        <w:rPr>
          <w:rStyle w:val="Fontdeparagrafimplicit"/>
          <w:b/>
        </w:rPr>
        <w:t xml:space="preserve">, </w:t>
      </w:r>
      <w:r>
        <w:t xml:space="preserve">cu domiciliul procesual ales la SCA </w:t>
      </w:r>
      <w:r w:rsidR="00E550C4">
        <w:t>.................</w:t>
      </w:r>
      <w:r>
        <w:t xml:space="preserve"> - </w:t>
      </w:r>
      <w:r w:rsidR="00497784">
        <w:t>............................</w:t>
      </w:r>
      <w:r>
        <w:t xml:space="preserve">, str. </w:t>
      </w:r>
      <w:r w:rsidR="00E550C4">
        <w:t>...............................</w:t>
      </w:r>
      <w:r>
        <w:t>,</w:t>
      </w:r>
      <w:r>
        <w:rPr>
          <w:rStyle w:val="Fontdeparagrafimplicit"/>
          <w:b/>
        </w:rPr>
        <w:t xml:space="preserve"> </w:t>
      </w:r>
      <w:r>
        <w:t>în contradictoriu cu pârâta</w:t>
      </w:r>
      <w:r>
        <w:rPr>
          <w:rStyle w:val="Fontdeparagrafimplicit"/>
          <w:b/>
        </w:rPr>
        <w:t xml:space="preserve"> </w:t>
      </w:r>
      <w:r>
        <w:rPr>
          <w:rStyle w:val="Fontdeparagrafimplicit"/>
          <w:b/>
        </w:rPr>
        <w:t xml:space="preserve">AGENŢIA NAŢIONALA DE INTEGRITATE, </w:t>
      </w:r>
      <w:r>
        <w:t xml:space="preserve">cu sediul în </w:t>
      </w:r>
      <w:r w:rsidR="00E550C4">
        <w:t>...</w:t>
      </w:r>
      <w:r>
        <w:t xml:space="preserve">, </w:t>
      </w:r>
      <w:r w:rsidR="00497784">
        <w:t>............................</w:t>
      </w:r>
      <w:r>
        <w:t xml:space="preserve">, </w:t>
      </w:r>
      <w:r w:rsidR="00E550C4">
        <w:t>..........................</w:t>
      </w:r>
      <w:r>
        <w:t xml:space="preserve">, ca neîntemeiată. </w:t>
      </w:r>
    </w:p>
    <w:p w:rsidR="00333F06">
      <w:pPr>
        <w:widowControl w:val="0"/>
        <w:ind w:firstLine="720"/>
        <w:jc w:val="both"/>
      </w:pPr>
      <w:r>
        <w:t xml:space="preserve">Cu recurs în termen de 15 zile de la comunicare, cererea urmând a se depune la sediul Curții de Apel </w:t>
      </w:r>
      <w:r w:rsidR="00497784">
        <w:t>............................</w:t>
      </w:r>
      <w:r>
        <w:t xml:space="preserve"> </w:t>
      </w:r>
      <w:r>
        <w:rPr>
          <w:rStyle w:val="Fontdeparagrafimplicit"/>
          <w:b/>
        </w:rPr>
        <w:t xml:space="preserve">- </w:t>
      </w:r>
      <w:r>
        <w:t>Secţia</w:t>
      </w:r>
      <w:r>
        <w:t xml:space="preserve"> a </w:t>
      </w:r>
      <w:r w:rsidR="00497784">
        <w:t>............................</w:t>
      </w:r>
      <w:r>
        <w:t>Contencios a</w:t>
      </w:r>
      <w:r>
        <w:t xml:space="preserve">dministrativ </w:t>
      </w:r>
      <w:r>
        <w:t>şi</w:t>
      </w:r>
      <w:r>
        <w:t xml:space="preserve"> fiscal.</w:t>
      </w:r>
    </w:p>
    <w:p w:rsidR="00333F06">
      <w:pPr>
        <w:widowControl w:val="0"/>
        <w:ind w:firstLine="720"/>
        <w:jc w:val="both"/>
      </w:pPr>
      <w:r>
        <w:t>Pronunţată</w:t>
      </w:r>
      <w:r>
        <w:t xml:space="preserve"> public prin punerea </w:t>
      </w:r>
      <w:r>
        <w:t>soluţiei</w:t>
      </w:r>
      <w:r>
        <w:t xml:space="preserve"> la </w:t>
      </w:r>
      <w:r>
        <w:t>dispoziţia</w:t>
      </w:r>
      <w:r>
        <w:t xml:space="preserve"> </w:t>
      </w:r>
      <w:r>
        <w:t>părţilor</w:t>
      </w:r>
      <w:r>
        <w:t xml:space="preserve"> prin mijlocirea grefei </w:t>
      </w:r>
      <w:r>
        <w:t>instanţei</w:t>
      </w:r>
      <w:r>
        <w:t xml:space="preserve">, azi, </w:t>
      </w:r>
      <w:r w:rsidR="00497784">
        <w:t>............................</w:t>
      </w:r>
      <w:r>
        <w:t>2024.</w:t>
      </w:r>
    </w:p>
    <w:p w:rsidR="00333F06">
      <w:pPr>
        <w:widowControl w:val="0"/>
        <w:ind w:firstLine="709"/>
        <w:jc w:val="both"/>
      </w:pPr>
    </w:p>
    <w:p w:rsidR="00333F06">
      <w:pPr>
        <w:widowControl w:val="0"/>
        <w:ind w:firstLine="709"/>
      </w:pPr>
      <w:r>
        <w:t>PREŞEDINTE</w:t>
      </w:r>
      <w:r>
        <w:tab/>
      </w:r>
      <w:r>
        <w:tab/>
      </w:r>
      <w:r>
        <w:tab/>
      </w:r>
      <w:r>
        <w:tab/>
      </w:r>
      <w:r>
        <w:tab/>
      </w:r>
      <w:r>
        <w:tab/>
      </w:r>
      <w:r>
        <w:tab/>
      </w:r>
      <w:r>
        <w:tab/>
        <w:t>GREFIER</w:t>
      </w:r>
    </w:p>
    <w:p w:rsidR="00333F06">
      <w:pPr>
        <w:widowControl w:val="0"/>
        <w:ind w:firstLine="709"/>
        <w:rPr>
          <w:rStyle w:val="Fontdeparagrafimplicit"/>
          <w:b/>
        </w:rPr>
      </w:pPr>
      <w:r>
        <w:rPr>
          <w:rStyle w:val="Fontdeparagrafimplicit"/>
          <w:b/>
        </w:rPr>
        <w:t>A0016</w:t>
      </w:r>
      <w:r w:rsidR="00C41487">
        <w:rPr>
          <w:rStyle w:val="Fontdeparagrafimplicit"/>
          <w:b/>
        </w:rPr>
        <w:tab/>
      </w:r>
      <w:r w:rsidR="00C41487">
        <w:rPr>
          <w:rStyle w:val="Fontdeparagrafimplicit"/>
          <w:b/>
        </w:rPr>
        <w:tab/>
      </w:r>
      <w:r w:rsidR="00C41487">
        <w:rPr>
          <w:rStyle w:val="Fontdeparagrafimplicit"/>
          <w:b/>
        </w:rPr>
        <w:tab/>
      </w:r>
      <w:r w:rsidR="00C41487">
        <w:rPr>
          <w:rStyle w:val="Fontdeparagrafimplicit"/>
          <w:b/>
        </w:rPr>
        <w:tab/>
      </w:r>
      <w:r w:rsidR="00C41487">
        <w:rPr>
          <w:rStyle w:val="Fontdeparagrafimplicit"/>
          <w:b/>
        </w:rPr>
        <w:tab/>
      </w:r>
      <w:r w:rsidR="00C41487">
        <w:rPr>
          <w:rStyle w:val="Fontdeparagrafimplicit"/>
          <w:b/>
        </w:rPr>
        <w:tab/>
      </w:r>
      <w:r w:rsidR="00C41487">
        <w:rPr>
          <w:rStyle w:val="Fontdeparagrafimplicit"/>
          <w:b/>
        </w:rPr>
        <w:tab/>
        <w:t xml:space="preserve">        </w:t>
      </w:r>
      <w:r>
        <w:rPr>
          <w:rStyle w:val="Fontdeparagrafimplicit"/>
          <w:b/>
        </w:rPr>
        <w:t>............................</w:t>
      </w:r>
    </w:p>
    <w:p w:rsidR="00333F06">
      <w:pPr>
        <w:widowControl w:val="0"/>
        <w:ind w:firstLine="709"/>
        <w:jc w:val="both"/>
        <w:rPr>
          <w:rStyle w:val="Fontdeparagrafimplicit"/>
        </w:rPr>
      </w:pPr>
    </w:p>
    <w:p w:rsidR="00333F06">
      <w:pPr>
        <w:widowControl w:val="0"/>
        <w:ind w:firstLine="709"/>
        <w:jc w:val="both"/>
        <w:rPr>
          <w:rStyle w:val="Fontdeparagrafimplicit"/>
        </w:rPr>
      </w:pPr>
    </w:p>
    <w:p w:rsidR="00333F06">
      <w:pPr>
        <w:widowControl w:val="0"/>
        <w:jc w:val="both"/>
        <w:rPr>
          <w:rStyle w:val="Fontdeparagrafimplicit"/>
          <w:sz w:val="16"/>
        </w:rPr>
      </w:pPr>
    </w:p>
    <w:p w:rsidR="00333F06">
      <w:pPr>
        <w:widowControl w:val="0"/>
        <w:jc w:val="both"/>
        <w:rPr>
          <w:rStyle w:val="Fontdeparagrafimplicit"/>
          <w:sz w:val="16"/>
        </w:rPr>
      </w:pPr>
      <w:r>
        <w:rPr>
          <w:rStyle w:val="Fontdeparagrafimplicit"/>
          <w:sz w:val="16"/>
        </w:rPr>
        <w:t xml:space="preserve">Red. </w:t>
      </w:r>
      <w:bookmarkStart w:name="_GoBack" w:id="3"/>
      <w:r w:rsidR="00E550C4">
        <w:rPr>
          <w:rStyle w:val="Fontdeparagrafimplicit"/>
          <w:sz w:val="16"/>
        </w:rPr>
        <w:t>A0016</w:t>
      </w:r>
      <w:bookmarkEnd w:id="3"/>
      <w:r>
        <w:rPr>
          <w:rStyle w:val="Fontdeparagrafimplicit"/>
          <w:sz w:val="16"/>
        </w:rPr>
        <w:t>./</w:t>
      </w:r>
      <w:r>
        <w:rPr>
          <w:rStyle w:val="Fontdeparagrafimplicit"/>
          <w:sz w:val="16"/>
        </w:rPr>
        <w:t>tehnored</w:t>
      </w:r>
      <w:r>
        <w:rPr>
          <w:rStyle w:val="Fontdeparagrafimplicit"/>
          <w:sz w:val="16"/>
        </w:rPr>
        <w:t xml:space="preserve">. </w:t>
      </w:r>
      <w:r w:rsidR="00E550C4">
        <w:rPr>
          <w:rStyle w:val="Fontdeparagrafimplicit"/>
          <w:sz w:val="16"/>
        </w:rPr>
        <w:t>A0016</w:t>
      </w:r>
      <w:r>
        <w:rPr>
          <w:rStyle w:val="Fontdeparagrafimplicit"/>
          <w:sz w:val="16"/>
        </w:rPr>
        <w:t>./</w:t>
      </w:r>
    </w:p>
    <w:p w:rsidR="00333F06">
      <w:pPr>
        <w:widowControl w:val="0"/>
        <w:jc w:val="both"/>
        <w:rPr>
          <w:rStyle w:val="Fontdeparagrafimplicit"/>
          <w:sz w:val="16"/>
        </w:rPr>
      </w:pPr>
      <w:r>
        <w:rPr>
          <w:rStyle w:val="Fontdeparagrafimplicit"/>
          <w:sz w:val="16"/>
        </w:rPr>
        <w:t xml:space="preserve">4 ex./2 </w:t>
      </w:r>
      <w:r>
        <w:rPr>
          <w:rStyle w:val="Fontdeparagrafimplicit"/>
          <w:sz w:val="16"/>
        </w:rPr>
        <w:t>com</w:t>
      </w:r>
      <w:r>
        <w:rPr>
          <w:rStyle w:val="Fontdeparagrafimplicit"/>
          <w:sz w:val="16"/>
        </w:rPr>
        <w:t xml:space="preserve">. </w:t>
      </w:r>
    </w:p>
    <w:p w:rsidR="00333F06">
      <w:pPr>
        <w:rPr>
          <w:rStyle w:val="Fontdeparagrafimplicit"/>
        </w:rPr>
      </w:pPr>
    </w:p>
    <w:sectPr>
      <w:footerReference w:type="default" r:id="rId4"/>
      <w:pgSz w:w="12240" w:h="15840"/>
      <w:pgMar w:top="567" w:right="851" w:bottom="567" w:left="1418"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33F06">
    <w:pPr>
      <w:pStyle w:val="Subsol"/>
      <w:jc w:val="center"/>
      <w:rPr>
        <w:rStyle w:val="Fontdeparagrafimplicit"/>
        <w:sz w:val="16"/>
      </w:rPr>
    </w:pPr>
    <w:r>
      <w:fldChar w:fldCharType="begin"/>
    </w:r>
    <w:r>
      <w:rPr>
        <w:rStyle w:val="Fontdeparagrafimplicit"/>
        <w:sz w:val="16"/>
      </w:rPr>
      <w:instrText>PAGE   \* MERGEFORMAT</w:instrText>
    </w:r>
    <w:r>
      <w:rPr>
        <w:rStyle w:val="Fontdeparagrafimplicit"/>
        <w:sz w:val="16"/>
      </w:rPr>
      <w:fldChar w:fldCharType="separate"/>
    </w:r>
    <w:r>
      <w:rPr>
        <w:rStyle w:val="Fontdeparagrafimplicit"/>
        <w:sz w:val="16"/>
      </w:rPr>
      <w:t>#</w:t>
    </w:r>
    <w:r>
      <w:rPr>
        <w:rStyle w:val="Fontdeparagrafimplicit"/>
        <w:sz w:val="16"/>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F06"/>
    <w:rsid w:val="00333F06"/>
    <w:rsid w:val="00497784"/>
    <w:rsid w:val="00C41487"/>
    <w:rsid w:val="00E550C4"/>
  </w:rsids>
  <w:docVars>
    <w:docVar w:name="url" w:val="https://cabuc.just.ro/ecris_cdms/document_upload.aspx?id_document=200000005081334&amp;id_departament=58&amp;id_sesiune=5810639&amp;id_user=658&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68E2DCE7"/>
  <w15:docId w15:val="{45EF78FF-5376-49C3-83F5-4A564FC8C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32</ap:TotalTime>
  <ap:Pages>8</ap:Pages>
  <ap:Words>4697</ap:Words>
  <ap:Characters>26775</ap:Characters>
  <ap:Application>Microsoft Office Word</ap:Application>
  <ap:DocSecurity>0</ap:DocSecurity>
  <ap:Lines>223</ap:Lines>
  <ap:Paragraphs>62</ap:Paragraphs>
  <ap:ScaleCrop>false</ap:ScaleCrop>
  <ap:CharactersWithSpaces>31410</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