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FFBA" w14:textId="76855787" w:rsidR="006F4E44" w:rsidRDefault="002F4403">
      <w:pPr>
        <w:rPr>
          <w:rStyle w:val="Fontdeparagrafimplicit1"/>
          <w:i/>
        </w:rPr>
      </w:pPr>
      <w:r>
        <w:rPr>
          <w:rStyle w:val="Fontdeparagrafimplicit1"/>
          <w:i/>
        </w:rPr>
        <w:t>Cod ECLI: ECLI:RO:CA</w:t>
      </w:r>
      <w:r w:rsidR="00951E37">
        <w:rPr>
          <w:rStyle w:val="Fontdeparagrafimplicit1"/>
          <w:i/>
        </w:rPr>
        <w:t>....</w:t>
      </w:r>
    </w:p>
    <w:p w14:paraId="2378792F" w14:textId="77777777" w:rsidR="006F4E44" w:rsidRDefault="002F4403">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5FCDC83B" w14:textId="5CEFE4BB" w:rsidR="006F4E44" w:rsidRDefault="002F4403">
      <w:pPr>
        <w:rPr>
          <w:rStyle w:val="Fontdeparagrafimplicit1"/>
          <w:b/>
          <w:i/>
        </w:rPr>
      </w:pPr>
      <w:r>
        <w:rPr>
          <w:rStyle w:val="Fontdeparagrafimplicit1"/>
          <w:b/>
          <w:i/>
        </w:rPr>
        <w:t xml:space="preserve">    SECŢIA  </w:t>
      </w:r>
      <w:r w:rsidR="00951E37">
        <w:rPr>
          <w:rStyle w:val="Fontdeparagrafimplicit1"/>
          <w:b/>
          <w:i/>
        </w:rPr>
        <w:t>.....</w:t>
      </w:r>
    </w:p>
    <w:p w14:paraId="74875633" w14:textId="00696CFC" w:rsidR="006F4E44" w:rsidRDefault="002F4403">
      <w:pPr>
        <w:rPr>
          <w:rStyle w:val="Fontdeparagrafimplicit1"/>
          <w:b/>
          <w:i/>
        </w:rPr>
      </w:pPr>
      <w:r>
        <w:rPr>
          <w:rStyle w:val="Fontdeparagrafimplicit1"/>
          <w:b/>
          <w:i/>
        </w:rPr>
        <w:t xml:space="preserve"> Număr operator de date cu caracter personal </w:t>
      </w:r>
      <w:r w:rsidR="00951E37">
        <w:rPr>
          <w:rStyle w:val="Fontdeparagrafimplicit1"/>
          <w:b/>
          <w:i/>
        </w:rPr>
        <w:t>....</w:t>
      </w:r>
    </w:p>
    <w:p w14:paraId="0702C968" w14:textId="449C22BD" w:rsidR="006F4E44" w:rsidRDefault="002F4403">
      <w:pPr>
        <w:rPr>
          <w:rStyle w:val="Fontdeparagrafimplicit1"/>
          <w:b/>
          <w:i/>
        </w:rPr>
      </w:pPr>
      <w:r>
        <w:rPr>
          <w:rStyle w:val="Fontdeparagrafimplicit1"/>
          <w:b/>
          <w:i/>
        </w:rPr>
        <w:t xml:space="preserve">  DOSAR NR. </w:t>
      </w:r>
      <w:r w:rsidR="00951E37">
        <w:rPr>
          <w:rStyle w:val="Fontdeparagrafimplicit1"/>
          <w:b/>
          <w:i/>
        </w:rPr>
        <w:t>.....</w:t>
      </w:r>
      <w:r>
        <w:rPr>
          <w:rStyle w:val="Fontdeparagrafimplicit1"/>
          <w:b/>
          <w:i/>
        </w:rPr>
        <w:t>28</w:t>
      </w:r>
    </w:p>
    <w:p w14:paraId="10F55D65" w14:textId="77777777" w:rsidR="006F4E44" w:rsidRDefault="002F4403">
      <w:pPr>
        <w:rPr>
          <w:rStyle w:val="Fontdeparagrafimplicit1"/>
          <w:i/>
        </w:rPr>
      </w:pPr>
      <w:r>
        <w:rPr>
          <w:rStyle w:val="Fontdeparagrafimplicit1"/>
          <w:i/>
        </w:rPr>
        <w:t xml:space="preserve">          </w:t>
      </w:r>
    </w:p>
    <w:p w14:paraId="300CB187" w14:textId="77777777" w:rsidR="006F4E44" w:rsidRDefault="006F4E44">
      <w:pPr>
        <w:rPr>
          <w:rStyle w:val="Fontdeparagrafimplicit1"/>
          <w:i/>
        </w:rPr>
      </w:pPr>
    </w:p>
    <w:p w14:paraId="7203469B" w14:textId="77777777" w:rsidR="006F4E44" w:rsidRDefault="006F4E44">
      <w:pPr>
        <w:rPr>
          <w:rStyle w:val="Fontdeparagrafimplicit1"/>
          <w:i/>
        </w:rPr>
      </w:pPr>
    </w:p>
    <w:p w14:paraId="02B89BDA" w14:textId="6170D4E8" w:rsidR="006F4E44" w:rsidRDefault="002F4403">
      <w:pPr>
        <w:keepNext/>
        <w:jc w:val="center"/>
        <w:outlineLvl w:val="0"/>
        <w:rPr>
          <w:rStyle w:val="Fontdeparagrafimplicit1"/>
          <w:b/>
          <w:i/>
          <w:u w:val="single"/>
        </w:rPr>
      </w:pPr>
      <w:r>
        <w:rPr>
          <w:rStyle w:val="Fontdeparagrafimplicit1"/>
          <w:b/>
          <w:i/>
          <w:u w:val="single"/>
        </w:rPr>
        <w:t xml:space="preserve">DECIZIA CIVILĂ NR. </w:t>
      </w:r>
      <w:r w:rsidR="00951E37">
        <w:rPr>
          <w:rStyle w:val="Fontdeparagrafimplicit1"/>
          <w:b/>
          <w:i/>
          <w:u w:val="single"/>
        </w:rPr>
        <w:t>.....</w:t>
      </w:r>
    </w:p>
    <w:p w14:paraId="7F3FB144" w14:textId="77777777" w:rsidR="006F4E44" w:rsidRDefault="006F4E44">
      <w:pPr>
        <w:keepNext/>
        <w:jc w:val="center"/>
        <w:outlineLvl w:val="0"/>
        <w:rPr>
          <w:rStyle w:val="Fontdeparagrafimplicit1"/>
          <w:b/>
          <w:i/>
          <w:u w:val="single"/>
        </w:rPr>
      </w:pPr>
    </w:p>
    <w:p w14:paraId="49806AF3" w14:textId="2C846111" w:rsidR="006F4E44" w:rsidRDefault="002F4403">
      <w:pPr>
        <w:jc w:val="center"/>
        <w:rPr>
          <w:rStyle w:val="Fontdeparagrafimplicit1"/>
          <w:b/>
          <w:i/>
        </w:rPr>
      </w:pPr>
      <w:r>
        <w:rPr>
          <w:rStyle w:val="Fontdeparagrafimplicit1"/>
          <w:b/>
          <w:i/>
        </w:rPr>
        <w:t xml:space="preserve">Şedinţa publică din </w:t>
      </w:r>
      <w:r w:rsidR="00951E37">
        <w:rPr>
          <w:rStyle w:val="Fontdeparagrafimplicit1"/>
          <w:b/>
          <w:i/>
        </w:rPr>
        <w:t>....</w:t>
      </w:r>
      <w:r>
        <w:rPr>
          <w:rStyle w:val="Fontdeparagrafimplicit1"/>
          <w:b/>
          <w:i/>
        </w:rPr>
        <w:t xml:space="preserve">   </w:t>
      </w:r>
    </w:p>
    <w:p w14:paraId="5E93D6C0" w14:textId="77777777" w:rsidR="006F4E44" w:rsidRDefault="006F4E44">
      <w:pPr>
        <w:jc w:val="center"/>
        <w:rPr>
          <w:rStyle w:val="Fontdeparagrafimplicit1"/>
          <w:b/>
          <w:i/>
        </w:rPr>
      </w:pPr>
    </w:p>
    <w:p w14:paraId="68A261DC" w14:textId="336ADD69" w:rsidR="006F4E44" w:rsidRDefault="002F4403">
      <w:pPr>
        <w:ind w:left="2124" w:firstLine="708"/>
        <w:rPr>
          <w:rStyle w:val="Fontdeparagrafimplicit1"/>
          <w:b/>
          <w:i/>
        </w:rPr>
      </w:pPr>
      <w:r>
        <w:rPr>
          <w:rStyle w:val="Fontdeparagrafimplicit1"/>
          <w:b/>
          <w:i/>
        </w:rPr>
        <w:t xml:space="preserve">PREŞEDINTE: </w:t>
      </w:r>
      <w:r w:rsidR="00951E37">
        <w:rPr>
          <w:rStyle w:val="Fontdeparagrafimplicit1"/>
          <w:i/>
        </w:rPr>
        <w:t>A0011</w:t>
      </w:r>
      <w:r>
        <w:rPr>
          <w:rStyle w:val="Fontdeparagrafimplicit1"/>
          <w:b/>
          <w:i/>
        </w:rPr>
        <w:t xml:space="preserve"> </w:t>
      </w:r>
    </w:p>
    <w:p w14:paraId="38911428" w14:textId="7CCF4F46" w:rsidR="006F4E44" w:rsidRDefault="002F4403">
      <w:pPr>
        <w:ind w:left="2124" w:firstLine="708"/>
        <w:rPr>
          <w:rStyle w:val="Fontdeparagrafimplicit1"/>
          <w:b/>
          <w:i/>
        </w:rPr>
      </w:pPr>
      <w:r>
        <w:rPr>
          <w:rStyle w:val="Fontdeparagrafimplicit1"/>
          <w:b/>
          <w:i/>
        </w:rPr>
        <w:t xml:space="preserve">JUDECĂTOR: </w:t>
      </w:r>
      <w:r w:rsidR="00951E37">
        <w:rPr>
          <w:rStyle w:val="Fontdeparagrafimplicit1"/>
          <w:i/>
        </w:rPr>
        <w:t>....</w:t>
      </w:r>
    </w:p>
    <w:p w14:paraId="30BF1734" w14:textId="3414F6A6" w:rsidR="006F4E44" w:rsidRDefault="002F4403">
      <w:pPr>
        <w:ind w:left="2124" w:firstLine="708"/>
        <w:rPr>
          <w:rStyle w:val="Fontdeparagrafimplicit1"/>
          <w:b/>
          <w:i/>
        </w:rPr>
      </w:pPr>
      <w:r>
        <w:rPr>
          <w:rStyle w:val="Fontdeparagrafimplicit1"/>
          <w:b/>
          <w:i/>
        </w:rPr>
        <w:t xml:space="preserve">GREFIER: </w:t>
      </w:r>
      <w:r w:rsidR="00951E37">
        <w:rPr>
          <w:rStyle w:val="Fontdeparagrafimplicit1"/>
          <w:i/>
        </w:rPr>
        <w:t>....</w:t>
      </w:r>
    </w:p>
    <w:p w14:paraId="2DE9E31C" w14:textId="77777777" w:rsidR="006F4E44" w:rsidRDefault="002F4403">
      <w:pPr>
        <w:ind w:left="2124" w:firstLine="708"/>
        <w:rPr>
          <w:rStyle w:val="Fontdeparagrafimplicit1"/>
          <w:b/>
          <w:i/>
        </w:rPr>
      </w:pPr>
      <w:r>
        <w:rPr>
          <w:rStyle w:val="Fontdeparagrafimplicit1"/>
          <w:b/>
          <w:i/>
        </w:rPr>
        <w:t xml:space="preserve"> </w:t>
      </w:r>
    </w:p>
    <w:p w14:paraId="00BA6C03" w14:textId="77777777" w:rsidR="006F4E44" w:rsidRDefault="006F4E44">
      <w:pPr>
        <w:ind w:firstLine="708"/>
        <w:jc w:val="both"/>
        <w:rPr>
          <w:rStyle w:val="Fontdeparagrafimplicit1"/>
        </w:rPr>
      </w:pPr>
    </w:p>
    <w:p w14:paraId="0ACE6378" w14:textId="47E022E2" w:rsidR="006F4E44" w:rsidRDefault="002F4403">
      <w:pPr>
        <w:ind w:firstLine="708"/>
        <w:jc w:val="both"/>
      </w:pPr>
      <w:r>
        <w:t xml:space="preserve">Pe rol fiind soluţionarea apelului civil declarat de apelanta </w:t>
      </w:r>
      <w:r>
        <w:rPr>
          <w:rStyle w:val="Fontdeparagrafimplicit1"/>
          <w:b/>
        </w:rPr>
        <w:t xml:space="preserve">CASA JUDEŢEANĂ DE PENSII </w:t>
      </w:r>
      <w:r w:rsidR="00951E37">
        <w:rPr>
          <w:rStyle w:val="Fontdeparagrafimplicit1"/>
          <w:b/>
        </w:rPr>
        <w:t>Z</w:t>
      </w:r>
      <w:r>
        <w:rPr>
          <w:rStyle w:val="Fontdeparagrafimplicit1"/>
          <w:b/>
        </w:rPr>
        <w:t xml:space="preserve">, </w:t>
      </w:r>
      <w:r>
        <w:t xml:space="preserve">cu sediul în </w:t>
      </w:r>
      <w:r w:rsidR="00951E37">
        <w:t>Y</w:t>
      </w:r>
      <w:r>
        <w:t xml:space="preserve">, str. </w:t>
      </w:r>
      <w:r w:rsidR="00951E37">
        <w:t>....</w:t>
      </w:r>
      <w:r>
        <w:t xml:space="preserve">, nr. </w:t>
      </w:r>
      <w:r w:rsidR="00951E37">
        <w:t>...</w:t>
      </w:r>
      <w:r>
        <w:t xml:space="preserve">, judeţul </w:t>
      </w:r>
      <w:r w:rsidR="00951E37">
        <w:t>Z</w:t>
      </w:r>
      <w:r>
        <w:t xml:space="preserve">, în contradictoriu cu intimații </w:t>
      </w:r>
      <w:r w:rsidR="00951E37">
        <w:rPr>
          <w:rStyle w:val="Fontdeparagrafimplicit1"/>
          <w:b/>
        </w:rPr>
        <w:t>JIE</w:t>
      </w:r>
      <w:r>
        <w:t>,</w:t>
      </w:r>
      <w:r>
        <w:rPr>
          <w:rStyle w:val="Fontdeparagrafimplicit1"/>
          <w:b/>
        </w:rPr>
        <w:t xml:space="preserve"> </w:t>
      </w:r>
      <w:r>
        <w:t xml:space="preserve">CNP </w:t>
      </w:r>
      <w:r w:rsidR="00951E37">
        <w:t>...</w:t>
      </w:r>
      <w:r>
        <w:t xml:space="preserve"> şi</w:t>
      </w:r>
      <w:r>
        <w:rPr>
          <w:rStyle w:val="Fontdeparagrafimplicit1"/>
          <w:b/>
        </w:rPr>
        <w:t xml:space="preserve"> </w:t>
      </w:r>
      <w:r w:rsidR="00951E37">
        <w:rPr>
          <w:rStyle w:val="Fontdeparagrafimplicit1"/>
          <w:b/>
        </w:rPr>
        <w:t>LV</w:t>
      </w:r>
      <w:r>
        <w:t>,</w:t>
      </w:r>
      <w:r>
        <w:rPr>
          <w:rStyle w:val="Fontdeparagrafimplicit1"/>
          <w:b/>
        </w:rPr>
        <w:t xml:space="preserve"> </w:t>
      </w:r>
      <w:r>
        <w:t xml:space="preserve">CNP </w:t>
      </w:r>
      <w:r w:rsidR="00951E37">
        <w:t>...</w:t>
      </w:r>
      <w:r>
        <w:t xml:space="preserve">, ambii cu domiciliul procesual ales la Cabinet de avocat  </w:t>
      </w:r>
      <w:r w:rsidR="00951E37">
        <w:t>...</w:t>
      </w:r>
      <w:r>
        <w:t xml:space="preserve">, în </w:t>
      </w:r>
      <w:r w:rsidR="00951E37">
        <w:t>Y</w:t>
      </w:r>
      <w:r>
        <w:t xml:space="preserve">, str. </w:t>
      </w:r>
      <w:r w:rsidR="00951E37">
        <w:t>...</w:t>
      </w:r>
      <w:r>
        <w:t xml:space="preserve">,  nr. 1, et. </w:t>
      </w:r>
      <w:r w:rsidR="00951E37">
        <w:t>...</w:t>
      </w:r>
      <w:r>
        <w:t xml:space="preserve">, </w:t>
      </w:r>
      <w:r w:rsidR="00951E37">
        <w:t>...</w:t>
      </w:r>
      <w:r>
        <w:t xml:space="preserve">, judeţul </w:t>
      </w:r>
      <w:r w:rsidR="00951E37">
        <w:t>Z</w:t>
      </w:r>
      <w:r>
        <w:t xml:space="preserve"> şi </w:t>
      </w:r>
      <w:r>
        <w:rPr>
          <w:rStyle w:val="Fontdeparagrafimplicit1"/>
          <w:b/>
        </w:rPr>
        <w:t>GUVERNUL ROMÂNIEI</w:t>
      </w:r>
      <w:r>
        <w:t>, cu sediul în ..</w:t>
      </w:r>
      <w:r w:rsidR="00951E37">
        <w:t>.</w:t>
      </w:r>
      <w:r>
        <w:t>, împotriva sentinţei civile nr.</w:t>
      </w:r>
      <w:bookmarkStart w:id="0" w:name="_Hlk97199104"/>
      <w:r>
        <w:t xml:space="preserve"> </w:t>
      </w:r>
      <w:r w:rsidR="00951E37">
        <w:t>...</w:t>
      </w:r>
      <w:r>
        <w:t xml:space="preserve"> din data de </w:t>
      </w:r>
      <w:r w:rsidR="00951E37">
        <w:t>...</w:t>
      </w:r>
      <w:r>
        <w:t xml:space="preserve"> 2023, pronunţată de</w:t>
      </w:r>
      <w:bookmarkEnd w:id="0"/>
      <w:r>
        <w:t xml:space="preserve"> Tribunalul </w:t>
      </w:r>
      <w:r w:rsidR="00951E37">
        <w:t>Z</w:t>
      </w:r>
      <w:r>
        <w:t>, având ca obiect acțiune în constatare.</w:t>
      </w:r>
    </w:p>
    <w:p w14:paraId="2ACAA4CC" w14:textId="6E500C1D" w:rsidR="006F4E44" w:rsidRDefault="002F4403">
      <w:pPr>
        <w:ind w:firstLine="708"/>
        <w:jc w:val="both"/>
      </w:pPr>
      <w:r>
        <w:t xml:space="preserve">La apelul nominal făcut în cauză se prezintă pentru intimaţii </w:t>
      </w:r>
      <w:r w:rsidR="00951E37">
        <w:t>JIE</w:t>
      </w:r>
      <w:r>
        <w:t xml:space="preserve"> şi </w:t>
      </w:r>
      <w:r w:rsidR="00951E37">
        <w:t>LV</w:t>
      </w:r>
      <w:r>
        <w:t xml:space="preserve"> - ambii lipsă, avocat </w:t>
      </w:r>
      <w:r w:rsidR="00951E37">
        <w:t>...</w:t>
      </w:r>
      <w:r>
        <w:t xml:space="preserve">, care depune delegație de substituire din data de 09.05.2024, pentru avocat </w:t>
      </w:r>
      <w:r w:rsidR="00951E37">
        <w:t>....</w:t>
      </w:r>
      <w:r>
        <w:t xml:space="preserve">, lipsă fiind apelanta Casa Judeţeană de Pensii </w:t>
      </w:r>
      <w:r w:rsidR="00951E37">
        <w:t>Z</w:t>
      </w:r>
      <w:r>
        <w:t xml:space="preserve"> şi intimatul Guvernul României.   </w:t>
      </w:r>
    </w:p>
    <w:p w14:paraId="3B20FFE9" w14:textId="77777777" w:rsidR="006F4E44" w:rsidRDefault="002F4403">
      <w:pPr>
        <w:ind w:firstLine="708"/>
        <w:jc w:val="both"/>
      </w:pPr>
      <w:r>
        <w:t xml:space="preserve">Procedura de citare este legal îndeplinită. </w:t>
      </w:r>
    </w:p>
    <w:p w14:paraId="7C066F03" w14:textId="77777777" w:rsidR="006F4E44" w:rsidRDefault="002F4403">
      <w:pPr>
        <w:ind w:firstLine="708"/>
        <w:jc w:val="both"/>
      </w:pPr>
      <w:r>
        <w:t>S-a făcut referatul cauzei de către grefierul de şedinţă, învederându-se instanței că apelul este scutit de plata taxei de timbru, după care:</w:t>
      </w:r>
    </w:p>
    <w:p w14:paraId="1DDDB4B0" w14:textId="2F3711C7" w:rsidR="006F4E44" w:rsidRDefault="002F4403">
      <w:pPr>
        <w:ind w:firstLine="708"/>
        <w:jc w:val="both"/>
      </w:pPr>
      <w:r>
        <w:t xml:space="preserve">Reprezentantul intimaţilor, avocat </w:t>
      </w:r>
      <w:r w:rsidR="00B32F9D">
        <w:t>...</w:t>
      </w:r>
      <w:r>
        <w:t xml:space="preserve">, depune la dosar dovada cheltuielilor de judecată, constând în onorariu avocaţial în cuantum de 595 lei pentru fiecare intimat, respectiv chitanţa nr. </w:t>
      </w:r>
      <w:r w:rsidR="00B32F9D">
        <w:t>...</w:t>
      </w:r>
      <w:r>
        <w:t xml:space="preserve">, factura nr. </w:t>
      </w:r>
      <w:r w:rsidR="00B32F9D">
        <w:t>....</w:t>
      </w:r>
      <w:r>
        <w:t xml:space="preserve"> ambele din data de 08.05.2024 şi, respectiv, chitanţa nr. </w:t>
      </w:r>
      <w:r w:rsidR="00B32F9D">
        <w:t>...</w:t>
      </w:r>
      <w:r>
        <w:t xml:space="preserve">, factura nr. </w:t>
      </w:r>
      <w:r w:rsidR="00B32F9D">
        <w:t>....</w:t>
      </w:r>
      <w:r>
        <w:t>, ambele din data de 08.05.2024. Totodată, depune şi practică judiciară, respectiv decizia Curţii de Apel ...</w:t>
      </w:r>
      <w:r>
        <w:t xml:space="preserve"> din data de 23.02.2024 şi extras de pe portalul Curții de Apel </w:t>
      </w:r>
      <w:r w:rsidR="00951E37">
        <w:t>Y</w:t>
      </w:r>
      <w:r>
        <w:t>, privind soluția pronunţată în dosarul nr. ...</w:t>
      </w:r>
      <w:r>
        <w:t>/...</w:t>
      </w:r>
      <w:r>
        <w:t>/2022.</w:t>
      </w:r>
    </w:p>
    <w:p w14:paraId="5D697B4F" w14:textId="77777777" w:rsidR="006F4E44" w:rsidRDefault="002F4403">
      <w:pPr>
        <w:ind w:firstLine="708"/>
        <w:jc w:val="both"/>
      </w:pPr>
      <w:r>
        <w:t xml:space="preserve">Nemaifiind ale cereri de formulat sau excepții de invocat, în temeiul dispoziţiilor art. 392 Cod procedură civilă, instanța deschide dezbaterile apelului şi acordă cuvântul părților în acest sens. </w:t>
      </w:r>
    </w:p>
    <w:p w14:paraId="32AC6875" w14:textId="35821039" w:rsidR="006F4E44" w:rsidRDefault="002F4403">
      <w:pPr>
        <w:ind w:firstLine="708"/>
        <w:jc w:val="both"/>
      </w:pPr>
      <w:r>
        <w:t xml:space="preserve">Reprezentantul intimaţilor, avocat </w:t>
      </w:r>
      <w:r w:rsidR="00B32F9D">
        <w:t>...</w:t>
      </w:r>
      <w:r>
        <w:t>, solicită respingerea apelului ca nefondat şi menţinerea ca temeinică și legală a sentinței apelate. Precizează că solicită cheltuieli de judecată pentru fiecare intimat, conform chitanțelor și facturilor depuse la dosar.</w:t>
      </w:r>
    </w:p>
    <w:p w14:paraId="1B30136B" w14:textId="77777777" w:rsidR="006F4E44" w:rsidRDefault="002F4403">
      <w:pPr>
        <w:ind w:firstLine="708"/>
        <w:jc w:val="both"/>
      </w:pPr>
      <w:r>
        <w:t>Curtea, în baza art. 482 cu referire la art. 394 alin. 1 din Cod procedură civilă, consideră că au fost lămurite toate împrejurările de fapt şi temeiurile de drept ale cauzei şi declară închise dezbaterile, reținând cauza pentru deliberare şi pronunțare.</w:t>
      </w:r>
    </w:p>
    <w:p w14:paraId="1E65AB37" w14:textId="77777777" w:rsidR="006F4E44" w:rsidRDefault="006F4E44">
      <w:pPr>
        <w:ind w:firstLine="708"/>
        <w:jc w:val="both"/>
      </w:pPr>
    </w:p>
    <w:p w14:paraId="3D66316D" w14:textId="77777777" w:rsidR="006F4E44" w:rsidRDefault="006F4E44">
      <w:pPr>
        <w:ind w:firstLine="708"/>
        <w:jc w:val="both"/>
      </w:pPr>
    </w:p>
    <w:p w14:paraId="1482F146" w14:textId="77777777" w:rsidR="006F4E44" w:rsidRDefault="002F4403">
      <w:pPr>
        <w:jc w:val="center"/>
        <w:rPr>
          <w:rStyle w:val="Fontdeparagrafimplicit1"/>
          <w:b/>
          <w:i/>
        </w:rPr>
      </w:pPr>
      <w:r>
        <w:rPr>
          <w:rStyle w:val="Fontdeparagrafimplicit1"/>
          <w:b/>
          <w:i/>
        </w:rPr>
        <w:t xml:space="preserve">CURTEA DE APEL </w:t>
      </w:r>
    </w:p>
    <w:p w14:paraId="7E6ED9A0" w14:textId="77777777" w:rsidR="006F4E44" w:rsidRDefault="002F4403">
      <w:pPr>
        <w:jc w:val="center"/>
        <w:rPr>
          <w:rStyle w:val="Fontdeparagrafimplicit1"/>
          <w:b/>
          <w:i/>
        </w:rPr>
      </w:pPr>
      <w:r>
        <w:rPr>
          <w:rStyle w:val="Fontdeparagrafimplicit1"/>
          <w:b/>
          <w:i/>
        </w:rPr>
        <w:t xml:space="preserve">D E L I B E R Â N D : </w:t>
      </w:r>
    </w:p>
    <w:p w14:paraId="7D9FCF19" w14:textId="77777777" w:rsidR="006F4E44" w:rsidRDefault="006F4E44">
      <w:pPr>
        <w:jc w:val="center"/>
        <w:rPr>
          <w:rStyle w:val="Fontdeparagrafimplicit1"/>
          <w:b/>
          <w:i/>
        </w:rPr>
      </w:pPr>
    </w:p>
    <w:p w14:paraId="76D8FB93" w14:textId="77777777" w:rsidR="006F4E44" w:rsidRDefault="006F4E44">
      <w:pPr>
        <w:jc w:val="center"/>
        <w:rPr>
          <w:rStyle w:val="Fontdeparagrafimplicit1"/>
          <w:b/>
          <w:i/>
        </w:rPr>
      </w:pPr>
    </w:p>
    <w:p w14:paraId="7D381C3A" w14:textId="77777777" w:rsidR="006F4E44" w:rsidRDefault="002F4403">
      <w:pPr>
        <w:jc w:val="both"/>
        <w:rPr>
          <w:rStyle w:val="Fontdeparagrafimplicit1"/>
          <w:b/>
        </w:rPr>
      </w:pPr>
      <w:r>
        <w:tab/>
      </w:r>
      <w:r>
        <w:rPr>
          <w:rStyle w:val="Fontdeparagrafimplicit1"/>
          <w:b/>
        </w:rPr>
        <w:t>Asupra apelului civil de faţă, constată următoarele:</w:t>
      </w:r>
    </w:p>
    <w:p w14:paraId="6C9FD793" w14:textId="511D10B0" w:rsidR="006F4E44" w:rsidRDefault="002F4403">
      <w:pPr>
        <w:ind w:firstLine="708"/>
        <w:jc w:val="both"/>
      </w:pPr>
      <w:r>
        <w:rPr>
          <w:rStyle w:val="Fontdeparagrafimplicit1"/>
          <w:b/>
        </w:rPr>
        <w:t>Prin acţiunea</w:t>
      </w:r>
      <w:r>
        <w:rPr>
          <w:rStyle w:val="Fontdeparagrafimplicit1"/>
          <w:b/>
        </w:rPr>
        <w:t xml:space="preserve"> înregistrată la Tribunalul </w:t>
      </w:r>
      <w:r w:rsidR="00951E37">
        <w:rPr>
          <w:rStyle w:val="Fontdeparagrafimplicit1"/>
          <w:b/>
        </w:rPr>
        <w:t>Z</w:t>
      </w:r>
      <w:r>
        <w:rPr>
          <w:rStyle w:val="Fontdeparagrafimplicit1"/>
          <w:b/>
        </w:rPr>
        <w:t xml:space="preserve"> sub dosar nr. </w:t>
      </w:r>
      <w:r w:rsidR="00B32F9D">
        <w:rPr>
          <w:rStyle w:val="Fontdeparagrafimplicit1"/>
          <w:b/>
        </w:rPr>
        <w:t>...</w:t>
      </w:r>
      <w:r>
        <w:t xml:space="preserve">, reclamanţii </w:t>
      </w:r>
      <w:r w:rsidR="00951E37">
        <w:t>JIE</w:t>
      </w:r>
      <w:r>
        <w:t xml:space="preserve"> şi </w:t>
      </w:r>
      <w:r w:rsidR="00951E37">
        <w:t>LV</w:t>
      </w:r>
      <w:r>
        <w:t xml:space="preserve">, au solicitat în contradictoriu cu pârâta Casa Județeană de Pensii </w:t>
      </w:r>
      <w:r w:rsidR="00951E37">
        <w:t>Z</w:t>
      </w:r>
      <w:r>
        <w:t xml:space="preserve">, să se constate că reținerea </w:t>
      </w:r>
      <w:r>
        <w:t xml:space="preserve">din cuantumul pensiei de serviciu a contribuției la asigurări sociale și sănătate (CASS) este </w:t>
      </w:r>
      <w:r>
        <w:lastRenderedPageBreak/>
        <w:t>nelegală și neconstituțională; să se dispună restituirea către ei a acestor sume reținute în baza Ordonanței de urgență a Guvernului nr. 130/2021; obligarea pârâtului la plata cheltuielilor de judecată.</w:t>
      </w:r>
      <w:r>
        <w:tab/>
      </w:r>
    </w:p>
    <w:p w14:paraId="4B1E2201" w14:textId="4901D587" w:rsidR="006F4E44" w:rsidRDefault="002F4403">
      <w:pPr>
        <w:ind w:firstLine="708"/>
        <w:jc w:val="both"/>
      </w:pPr>
      <w:r>
        <w:rPr>
          <w:rStyle w:val="Fontdeparagrafimplicit1"/>
          <w:b/>
        </w:rPr>
        <w:t xml:space="preserve">Prin sentinţa civilă nr. </w:t>
      </w:r>
      <w:r w:rsidR="00951E37">
        <w:rPr>
          <w:rStyle w:val="Fontdeparagrafimplicit1"/>
          <w:b/>
        </w:rPr>
        <w:t>...</w:t>
      </w:r>
      <w:r>
        <w:rPr>
          <w:rStyle w:val="Fontdeparagrafimplicit1"/>
          <w:b/>
        </w:rPr>
        <w:t xml:space="preserve"> din data de </w:t>
      </w:r>
      <w:r w:rsidR="00951E37">
        <w:rPr>
          <w:rStyle w:val="Fontdeparagrafimplicit1"/>
          <w:b/>
        </w:rPr>
        <w:t>...</w:t>
      </w:r>
      <w:r>
        <w:rPr>
          <w:rStyle w:val="Fontdeparagrafimplicit1"/>
          <w:b/>
        </w:rPr>
        <w:t xml:space="preserve"> 2023, pronunţată de Tribunalul </w:t>
      </w:r>
      <w:r w:rsidR="00951E37">
        <w:rPr>
          <w:rStyle w:val="Fontdeparagrafimplicit1"/>
          <w:b/>
        </w:rPr>
        <w:t>Z</w:t>
      </w:r>
      <w:r>
        <w:rPr>
          <w:rStyle w:val="Fontdeparagrafimplicit1"/>
          <w:b/>
        </w:rPr>
        <w:t xml:space="preserve"> </w:t>
      </w:r>
      <w:r>
        <w:t xml:space="preserve">a </w:t>
      </w:r>
      <w:r>
        <w:rPr>
          <w:rStyle w:val="Fontdeparagrafimplicit1"/>
          <w:color w:val="000000"/>
        </w:rPr>
        <w:t>fost admisă în parte acţiunea formulată şi precizată de reclamanţii</w:t>
      </w:r>
      <w:r>
        <w:t xml:space="preserve"> </w:t>
      </w:r>
      <w:r w:rsidR="00951E37">
        <w:t>JIE</w:t>
      </w:r>
      <w:r>
        <w:t xml:space="preserve"> şi </w:t>
      </w:r>
      <w:r w:rsidR="00951E37">
        <w:t>LV</w:t>
      </w:r>
      <w:r>
        <w:t xml:space="preserve">, în contradictoriu cu pârâta Casa Judeţeană de Pensii </w:t>
      </w:r>
      <w:r w:rsidR="00951E37">
        <w:t>Z</w:t>
      </w:r>
      <w:r>
        <w:t>.</w:t>
      </w:r>
    </w:p>
    <w:p w14:paraId="5E0B6717" w14:textId="6B886568" w:rsidR="006F4E44" w:rsidRDefault="002F4403">
      <w:pPr>
        <w:jc w:val="both"/>
      </w:pPr>
      <w:r>
        <w:rPr>
          <w:rStyle w:val="Fontdeparagrafimplicit1"/>
          <w:color w:val="000000"/>
        </w:rPr>
        <w:tab/>
        <w:t xml:space="preserve">A fost obligată </w:t>
      </w:r>
      <w:r>
        <w:t xml:space="preserve">pârâta Casa Judeţeană de Pensii </w:t>
      </w:r>
      <w:r w:rsidR="00951E37">
        <w:t>Z</w:t>
      </w:r>
      <w:r>
        <w:t xml:space="preserve"> </w:t>
      </w:r>
      <w:r>
        <w:rPr>
          <w:rStyle w:val="Fontdeparagrafimplicit1"/>
          <w:color w:val="000000"/>
        </w:rPr>
        <w:t xml:space="preserve">la achitarea către reclamanţi a sumei reprezentând actualizarea cu indicele de inflaţie a sumelor calculate în favoarea acestora în condiţiile OUG nr. 4/2023, de la data de </w:t>
      </w:r>
      <w:r>
        <w:t xml:space="preserve">28.12.2022 şi până la plata efectivă a debitului. </w:t>
      </w:r>
    </w:p>
    <w:p w14:paraId="767EB851" w14:textId="77777777" w:rsidR="006F4E44" w:rsidRDefault="002F4403">
      <w:pPr>
        <w:jc w:val="both"/>
      </w:pPr>
      <w:r>
        <w:tab/>
        <w:t xml:space="preserve">Au fost respinse restul pretenţiilor ca neîntemeiate. </w:t>
      </w:r>
    </w:p>
    <w:p w14:paraId="7671E8E5" w14:textId="77777777" w:rsidR="006F4E44" w:rsidRDefault="002F4403">
      <w:pPr>
        <w:jc w:val="both"/>
      </w:pPr>
      <w:r>
        <w:tab/>
      </w:r>
      <w:r>
        <w:rPr>
          <w:rStyle w:val="Fontdeparagrafimplicit1"/>
          <w:color w:val="000000"/>
        </w:rPr>
        <w:t xml:space="preserve">A fost obligată </w:t>
      </w:r>
      <w:r>
        <w:t>pârâta la plata în favoarea reclamanţilor a sumei de 595 lei cu titlu de cheltuieli de judecată pentru fiecare reclamant în parte.</w:t>
      </w:r>
    </w:p>
    <w:p w14:paraId="0B008192" w14:textId="77777777" w:rsidR="006F4E44" w:rsidRDefault="002F4403">
      <w:pPr>
        <w:ind w:firstLine="708"/>
        <w:jc w:val="both"/>
        <w:rPr>
          <w:rStyle w:val="Fontdeparagrafimplicit1"/>
          <w:b/>
        </w:rPr>
      </w:pPr>
      <w:r>
        <w:rPr>
          <w:rStyle w:val="Fontdeparagrafimplicit1"/>
          <w:b/>
        </w:rPr>
        <w:t xml:space="preserve">Pentru a pronunţa astfel, tribunalul a reţinut următoarele: </w:t>
      </w:r>
    </w:p>
    <w:p w14:paraId="2D777291" w14:textId="502152DB" w:rsidR="006F4E44" w:rsidRDefault="002F4403">
      <w:pPr>
        <w:ind w:firstLine="708"/>
        <w:jc w:val="both"/>
      </w:pPr>
      <w:r>
        <w:t xml:space="preserve">În şedinţa publică din data de </w:t>
      </w:r>
      <w:r w:rsidR="00707A5E">
        <w:t>...</w:t>
      </w:r>
      <w:r>
        <w:t>.2023, instanţa a admis excepţia lipsei capacităţii de folosinţă a pârâtului Guvernul României, invocată din oficiu.</w:t>
      </w:r>
    </w:p>
    <w:p w14:paraId="5A72E4D0" w14:textId="77777777" w:rsidR="006F4E44" w:rsidRDefault="002F4403">
      <w:pPr>
        <w:ind w:firstLine="708"/>
        <w:jc w:val="both"/>
      </w:pPr>
      <w:r>
        <w:t xml:space="preserve">Totodată la acelaşi termen de judecată, reprezentantul reclamanților a învederat instanţei cu privire la excepţia de neconstituţionalitate invocată, faptul că nu solicită sesizarea Curţii Constituţionale, şi că mai susţine acţiunea doar sub aspectul petitelor privind accesoriile, aspecte menţionate în încheierea pronunţată pentru acest termen de judecată. </w:t>
      </w:r>
    </w:p>
    <w:p w14:paraId="04C0EBFD" w14:textId="2DFF076F" w:rsidR="006F4E44" w:rsidRDefault="002F4403">
      <w:pPr>
        <w:ind w:firstLine="708"/>
        <w:jc w:val="both"/>
      </w:pPr>
      <w:r>
        <w:t xml:space="preserve">S-a reținut că reclamanţii au calitatea de pensionari a Casei Judeţene de Pensii </w:t>
      </w:r>
      <w:r w:rsidR="00951E37">
        <w:t>Z</w:t>
      </w:r>
      <w:r>
        <w:t xml:space="preserve"> şi au solicitat actualizarea sumelor nelegal reţinute cu titlu de contribuţii CASS din pensie şi aplicarea asupra acestora a dobânzii legale penalizatoare, începând cu luna ianuarie 2022. </w:t>
      </w:r>
    </w:p>
    <w:p w14:paraId="7829F604" w14:textId="77777777" w:rsidR="006F4E44" w:rsidRDefault="002F4403">
      <w:pPr>
        <w:ind w:firstLine="708"/>
        <w:jc w:val="both"/>
      </w:pPr>
      <w:r>
        <w:t>La momentul formulării acţiunii, dispoziţia legală în baza căreia a fost au fost reţinute sumele cu titlu de contribuţii CASS - art. XXIV pct. 13 [cu referire la art. 155 alin. (1) pct. a</w:t>
      </w:r>
      <w:r>
        <w:rPr>
          <w:rStyle w:val="Fontdeparagrafimplicit1"/>
          <w:vertAlign w:val="superscript"/>
        </w:rPr>
        <w:t>1</w:t>
      </w:r>
      <w:r>
        <w:t>)] din OUG nr. 130/2021 - a fost declarată neconstituţională prin Decizia nr. 650/2022 a CCR.</w:t>
      </w:r>
    </w:p>
    <w:p w14:paraId="7CCFDEA0" w14:textId="77777777" w:rsidR="006F4E44" w:rsidRDefault="002F4403">
      <w:pPr>
        <w:ind w:firstLine="708"/>
        <w:jc w:val="both"/>
      </w:pPr>
      <w:r>
        <w:t xml:space="preserve">Ulterior,  prin OUG nr. 4/2023 s-a instituit o procedură administrativă derulată din oficiu pentru o perioadă de 12 luni, respectiv în perioada 1 martie 2023 - 28 februarie 2024, pentru restituirea acestor sume de bani persoanelor prejudiciate prin punerea în aplicare a dispoziţiilor art. XXIV din OUG nr. 130/2021, declarate neconstituţionale prin decizia nr. 650/2022 a CCR. </w:t>
      </w:r>
    </w:p>
    <w:p w14:paraId="4D9CA4F9" w14:textId="77777777" w:rsidR="006F4E44" w:rsidRDefault="002F4403">
      <w:pPr>
        <w:ind w:firstLine="708"/>
        <w:jc w:val="both"/>
      </w:pPr>
      <w:r>
        <w:t xml:space="preserve">În ce priveşte cererea de acordare a actualizării aferente sumelor restante şi a dobânzii legale penalizatoare de la data primei reţineri, instanţa a reținut că dobânda legală reprezintă echivalentul prejudiciului provocat creditorului prin întârzierea executării obligaţiei de către debitor. </w:t>
      </w:r>
    </w:p>
    <w:p w14:paraId="0D71C03F" w14:textId="77777777" w:rsidR="006F4E44" w:rsidRDefault="002F4403">
      <w:pPr>
        <w:ind w:firstLine="708"/>
        <w:jc w:val="both"/>
      </w:pPr>
      <w:r>
        <w:t>Prin urmare, dobânda reprezintă şi o sancţiune pentru neexecutarea sau executarea cu întârziere a obligaţiei de plata, iar actualizarea cu indicele de inflaţie reprezintă valoarea reală a obligaţiei băneşti la data efectuării plăţii, astfel încât nu se ajunge la o dublă reparaţie.</w:t>
      </w:r>
    </w:p>
    <w:p w14:paraId="5FE8F7EB" w14:textId="77777777" w:rsidR="006F4E44" w:rsidRDefault="002F4403">
      <w:pPr>
        <w:ind w:firstLine="708"/>
        <w:jc w:val="both"/>
      </w:pPr>
      <w:r>
        <w:t>Respectarea principiului acoperirii integrale a prejudiciului produs prin întârzierea nejustificată a plăţii pensiei sau neplata acesteia se realizează nu doar prin plata drepturilor salariale, ci şi prin obligarea intimatei la plata de daune-interese constând în dobânda legală aferentă sumelor neplătite sau plătite cu întârziere.</w:t>
      </w:r>
    </w:p>
    <w:p w14:paraId="077BD3B5" w14:textId="77777777" w:rsidR="006F4E44" w:rsidRDefault="002F4403">
      <w:pPr>
        <w:ind w:firstLine="708"/>
        <w:jc w:val="both"/>
      </w:pPr>
      <w:r>
        <w:t>În aceste condiţii s-au reținut a fi incidente dispoziţiile art. 1.531 alin. 1, alin. 2 teza întâi şi art. 1.535 alin. 1 din NCC, care consacră principiul reparării integrale a prejudiciului suferit de creditor ca urmare a neexecutării de către debitor a obligaţiei, conform căruia prejudiciul cuprinde atât pierderea efectiv suferită de creditor (damnum emergens), cât şi beneficiul de care acesta este lipsit (lucrum cessans). Potrivit aceloraşi dispoziţii, în cazul în care o sumă de bani nu este plătită la s</w:t>
      </w:r>
      <w:r>
        <w:t>cadenţă, creditorul are dreptul la daune moratorii fără a trebui să dovedească vreun prejudiciu.</w:t>
      </w:r>
    </w:p>
    <w:p w14:paraId="3475785C" w14:textId="7156E1EC" w:rsidR="006F4E44" w:rsidRDefault="002F4403">
      <w:pPr>
        <w:ind w:firstLine="708"/>
        <w:jc w:val="both"/>
      </w:pPr>
      <w:r>
        <w:t xml:space="preserve">În cauză, s-a reținut că reclamanţii au solicitat acordarea sumelor actualizate şi a dobânzii legale penalizatoare de la data reţinerii fiecărei sume de către Casa Judeţeană de Pensii </w:t>
      </w:r>
      <w:r w:rsidR="00951E37">
        <w:t>Z</w:t>
      </w:r>
      <w:r>
        <w:t xml:space="preserve">. </w:t>
      </w:r>
    </w:p>
    <w:p w14:paraId="19971E57" w14:textId="77777777" w:rsidR="006F4E44" w:rsidRDefault="002F4403">
      <w:pPr>
        <w:ind w:firstLine="708"/>
        <w:jc w:val="both"/>
      </w:pPr>
      <w:r>
        <w:lastRenderedPageBreak/>
        <w:t xml:space="preserve">În legătură cu acest aspect instanţa a constatat că sumele cu privire la care se solicită dobândă şi actualizare au fost apreciate ca fiind nelegal reţinute numai de la momentul declarării lor neconstituţionale prin decizia nr. 650/15.12.2022, publicată la 28.12.2022. </w:t>
      </w:r>
    </w:p>
    <w:p w14:paraId="5573BCEE" w14:textId="77777777" w:rsidR="006F4E44" w:rsidRDefault="002F4403">
      <w:pPr>
        <w:ind w:firstLine="708"/>
        <w:jc w:val="both"/>
      </w:pPr>
      <w:r>
        <w:t xml:space="preserve">Or, efectele deciziilor Curții Constituţionale se produc doar pentru viitor, așa cum prevede textul art. 147 alin.4 din Constituție. Astfel, anterior publicării deciziei nr. 650/2022,  prevederile art. XXIV din OUG nr. 130/2021 s-au bucurat de prezumţia de legalitate şi conformitate cu Constituţia, pârâta fiind obligată să efectueze reţinerea acestor sume de bani în baza legii în vigoare în această perioadă. </w:t>
      </w:r>
    </w:p>
    <w:p w14:paraId="5423E1AF" w14:textId="77777777" w:rsidR="006F4E44" w:rsidRDefault="002F4403">
      <w:pPr>
        <w:ind w:firstLine="708"/>
        <w:jc w:val="both"/>
      </w:pPr>
      <w:r>
        <w:t xml:space="preserve">Ca atare, nu se poate reţine vreo obligaţie de restituire în sarcina pârâtei a sumelor apreciate ca nelegale anterior publicării deciziei, pentru ca ea să datoreze dobândă legală penalizatoare, ca sancţiune pentru neexecutarea sau executarea cu întârziere a respectivei obligaţii. Obligaţia de restituire a acestor sume s-a născut la 28.12.2022, data publicării deciziei CCR nr. 650/2022 şi numai de la acest moment se datorează accesorii. </w:t>
      </w:r>
    </w:p>
    <w:p w14:paraId="7F95CDA3" w14:textId="277A36AB" w:rsidR="006F4E44" w:rsidRDefault="002F4403">
      <w:pPr>
        <w:ind w:firstLine="708"/>
        <w:jc w:val="both"/>
      </w:pPr>
      <w:r>
        <w:t xml:space="preserve">În concluzie, instanţa a admis în parte acest capăt de cerere şi a obligat pârâta Casa Judeţeană de Pensii </w:t>
      </w:r>
      <w:r w:rsidR="00951E37">
        <w:t>Z</w:t>
      </w:r>
      <w:r>
        <w:t xml:space="preserve"> la achitarea către reclamanţi a sumei reprezentând actualizarea sumelor calculate în favoarea acestora în condiţiile OUG nr. 4/2023 precum şi a dobânzii legale penalizatoare, prin raportare la aceleaşi sume, de la data de 28.12.2022 şi până la plata efectivă a debitului şi va respinge restul pretenţiilor ca neîntemeiate. </w:t>
      </w:r>
    </w:p>
    <w:p w14:paraId="30FEE8F7" w14:textId="77777777" w:rsidR="006F4E44" w:rsidRDefault="002F4403">
      <w:pPr>
        <w:ind w:firstLine="708"/>
        <w:jc w:val="both"/>
      </w:pPr>
      <w:r>
        <w:t xml:space="preserve">S-a dispus a se avea în vedere doar suma stabilită prin OUG nr. 4/2023 ca fiind datorată şi nu suma efectiv reţinută cu titlu de CASS, pentru că doar aceasta este suma ce se impune a fi restituită cu respectarea prevederilor Codului Fiscal privind calcularea şi virarea impozitului pe venit. De altfel, este şi suma de care reclamantul ar fi beneficiat în mod real în lipsa adoptării art. XXIV din OUG nr. 130/2021. </w:t>
      </w:r>
    </w:p>
    <w:p w14:paraId="3E3C2439" w14:textId="0F9AA3B2" w:rsidR="006F4E44" w:rsidRDefault="002F4403">
      <w:pPr>
        <w:ind w:firstLine="708"/>
        <w:jc w:val="both"/>
      </w:pPr>
      <w:r>
        <w:t>În temeiul art.453 CPC, instanţa a obligat pârâta la plata către reclamanţi</w:t>
      </w:r>
      <w:r>
        <w:t xml:space="preserve"> a sumei de 595 lei, cu titlu de cheltuieli de judecată pentru fiecare reclamant în parte, dovedite cu chitanţele nr.</w:t>
      </w:r>
      <w:r w:rsidR="00707A5E">
        <w:t>...</w:t>
      </w:r>
      <w:r>
        <w:t>/26.05.2023 şi nr.</w:t>
      </w:r>
      <w:r w:rsidR="00707A5E">
        <w:t>....</w:t>
      </w:r>
      <w:r>
        <w:t>.05.2023 depuse la filele 57-59.</w:t>
      </w:r>
    </w:p>
    <w:p w14:paraId="2446660A" w14:textId="2BAFE6B2" w:rsidR="006F4E44" w:rsidRDefault="002F4403">
      <w:pPr>
        <w:ind w:firstLine="708"/>
        <w:jc w:val="both"/>
      </w:pPr>
      <w:r>
        <w:rPr>
          <w:rStyle w:val="Fontdeparagrafimplicit1"/>
          <w:b/>
        </w:rPr>
        <w:t xml:space="preserve">Împotriva acestei hotărâri a formulat apel apelanta Casa Judeţeană de Pensii </w:t>
      </w:r>
      <w:r w:rsidR="00951E37">
        <w:rPr>
          <w:rStyle w:val="Fontdeparagrafimplicit1"/>
          <w:b/>
        </w:rPr>
        <w:t>Z</w:t>
      </w:r>
      <w:r>
        <w:t xml:space="preserve">, solicitând anularea hotărârii primei instanțe și trimiterea cauzei spre rejudecare la instanța competentă. De asemenea, apelanta a solicitat respingerea capătului de cerere privind obligarea sa la despăgubiri constând în plata indexării cu rata inflație a sumelor ce urmează a fi restituite reclamanților, respectiv obligarea sa la plata despăgubirii constând în dobânzile legale aferente sumelor ce urmează a fi restituite  conform art. 1 alin. 1 din OUG nr. 4/2023, calculate începând cu data de 28.12.2022 </w:t>
      </w:r>
      <w:r>
        <w:t>și până la plata efectivă a debitului.</w:t>
      </w:r>
    </w:p>
    <w:p w14:paraId="3BC5647A" w14:textId="37C42576" w:rsidR="006F4E44" w:rsidRDefault="002F4403">
      <w:pPr>
        <w:ind w:firstLine="708"/>
        <w:jc w:val="both"/>
      </w:pPr>
      <w:r>
        <w:t xml:space="preserve">În motivarea apelului s-a arătat, în esență, că Guvernul României are calitate de pârât în această speță, deoarece izvorul acțiunii este reprezentat de prejudiciul cauzat de art. XXIV pct. 11-14 și 16-19 din OUG nr. 130/2021, ce au fost declarate neconstituționale, făcând trimitere în acest sens la hotărârile pronunțate de Curtea de Apel </w:t>
      </w:r>
      <w:r w:rsidR="00951E37">
        <w:t>Y</w:t>
      </w:r>
      <w:r>
        <w:t xml:space="preserve"> în dosarele nr. </w:t>
      </w:r>
      <w:r w:rsidR="00707A5E">
        <w:t>...</w:t>
      </w:r>
      <w:r>
        <w:t>/</w:t>
      </w:r>
      <w:r w:rsidR="00707A5E">
        <w:t>...</w:t>
      </w:r>
      <w:r>
        <w:t xml:space="preserve">/2022, </w:t>
      </w:r>
      <w:r w:rsidR="00707A5E">
        <w:t>..</w:t>
      </w:r>
      <w:r>
        <w:t>/</w:t>
      </w:r>
      <w:r w:rsidR="00707A5E">
        <w:t>..</w:t>
      </w:r>
      <w:r>
        <w:t>/2023.</w:t>
      </w:r>
    </w:p>
    <w:p w14:paraId="1EAC63CE" w14:textId="16A8F44F" w:rsidR="006F4E44" w:rsidRDefault="002F4403">
      <w:pPr>
        <w:ind w:firstLine="708"/>
        <w:jc w:val="both"/>
      </w:pPr>
      <w:r>
        <w:t xml:space="preserve">Astfel, apelanta a apreciat că se impune admiterea excepției lipsei calității procesuale pasive a Casei Județene de Pensii </w:t>
      </w:r>
      <w:r w:rsidR="00951E37">
        <w:t>Z</w:t>
      </w:r>
      <w:r>
        <w:t>, în condițiile în care, potrivit dispozițiilor OUG nr. 130/2021, atribuția caselor teritoriale de pensii este aceea de a calcula și de a reține la sursă contribuția de asigurări sociale de sănătate datorată de persoanele fizice care realizează venituri din pensii, pentru partea care depășește suma lunară de 4.000 lei. Prin urmare, cât timp OUG nr. 130/2021 a fost în vigoare, casele de pensii au fost obligate la reținerea contribuției de asigurări sociale de sănătate.</w:t>
      </w:r>
    </w:p>
    <w:p w14:paraId="567D9440" w14:textId="2E3638A1" w:rsidR="006F4E44" w:rsidRDefault="002F4403">
      <w:pPr>
        <w:ind w:firstLine="708"/>
        <w:jc w:val="both"/>
      </w:pPr>
      <w:r>
        <w:t xml:space="preserve">A susținut apelanta că nu poate fi obligată la despăgubiri, deoarece sumele de bani reprezentând contribuție de asigurări sociale de sănătate nu s-au aflat în folosința Casei Județene de Pensii </w:t>
      </w:r>
      <w:r w:rsidR="00951E37">
        <w:t>Z</w:t>
      </w:r>
      <w:r>
        <w:t xml:space="preserve"> în condițiile în care dobânda se datorează ca efect al folosinței capitalului.</w:t>
      </w:r>
    </w:p>
    <w:p w14:paraId="2AAD40DB" w14:textId="77777777" w:rsidR="006F4E44" w:rsidRDefault="002F4403">
      <w:pPr>
        <w:ind w:firstLine="708"/>
        <w:jc w:val="both"/>
      </w:pPr>
      <w:r>
        <w:t xml:space="preserve">În ceea ce privește acordarea despăgubirilor vizate de cererea de apel pentru perioada 01.01.2022-27.12.2022, apelanta a apreciat că efectele deciziilor Curții se produc numai pentru viitor, așa cum prevede textul art. 147 alin. 4 din Constituție, astfel că acestea nu pot fi acordate, de vreme ce obligația de plată a acestor sume nu a luat naștere anterior datei de 28 </w:t>
      </w:r>
      <w:r>
        <w:lastRenderedPageBreak/>
        <w:t>decembrie 2022, când a fost publicată în Monitorul Oficial Decizia nr. 650/2022 a Curții Constituționale.</w:t>
      </w:r>
    </w:p>
    <w:p w14:paraId="539DD0B9" w14:textId="77777777" w:rsidR="006F4E44" w:rsidRDefault="002F4403">
      <w:pPr>
        <w:ind w:firstLine="708"/>
        <w:jc w:val="both"/>
      </w:pPr>
      <w:r>
        <w:t>În ceea ce privește obligația de acordare a acestor despăgubiri de la data de 27.12.2022, până la achitarea în totalitate a sumelor de bani reprezentând contribuție de asigurări sociale de sănătate, apelanta a apreciat că ele nu pot fi acordate, deoarece obligația de plată ia naștere la termenele stabilite prin OUG nr. 4/2023 și sunt achitate la scadență de către Guvernul României.</w:t>
      </w:r>
    </w:p>
    <w:p w14:paraId="685D27C4" w14:textId="77777777" w:rsidR="006F4E44" w:rsidRDefault="002F4403">
      <w:pPr>
        <w:ind w:firstLine="708"/>
        <w:jc w:val="both"/>
      </w:pPr>
      <w:r>
        <w:t>În drept, au fost invocate dispozițiile Legii nr. 263/2010, art. 466 C. pr. civ.</w:t>
      </w:r>
    </w:p>
    <w:p w14:paraId="58CB6CE2" w14:textId="77777777" w:rsidR="006F4E44" w:rsidRDefault="002F4403">
      <w:pPr>
        <w:ind w:firstLine="708"/>
        <w:jc w:val="both"/>
        <w:rPr>
          <w:rStyle w:val="Fontdeparagrafimplicit1"/>
          <w:b/>
        </w:rPr>
      </w:pPr>
      <w:r>
        <w:rPr>
          <w:rStyle w:val="Fontdeparagrafimplicit1"/>
          <w:b/>
        </w:rPr>
        <w:t xml:space="preserve">Prin întâmpinare, intimații au solicitat </w:t>
      </w:r>
      <w:r>
        <w:t>respingerea apelului ca nefondat și menținerea ca temeinică și legală a sentinței primei instanțe; cu cheltuieli de judecată.</w:t>
      </w:r>
    </w:p>
    <w:p w14:paraId="0F1CFC69" w14:textId="77777777" w:rsidR="006F4E44" w:rsidRDefault="002F4403">
      <w:pPr>
        <w:ind w:firstLine="708"/>
        <w:jc w:val="both"/>
      </w:pPr>
      <w:r>
        <w:t>Au arătat intimații, în esență, că prima instanță a reținut în mod corect că dobânda legală reprezintă echivalentul prejudiciului provocat creditorului prin întârzierea executării obligației de către debitor, iar actualizarea cu indicele de inflație reprezintă valoarea reală a obligației bănești la data efectuării plății, astfel încât nu se ajunge la o dublă reparație.</w:t>
      </w:r>
    </w:p>
    <w:p w14:paraId="660C079B" w14:textId="77777777" w:rsidR="006F4E44" w:rsidRDefault="002F4403">
      <w:pPr>
        <w:ind w:firstLine="708"/>
        <w:jc w:val="both"/>
      </w:pPr>
      <w:r>
        <w:t>Au învederat intimații că în cauză sunt incidente dispozițiile art. 1531 alin. 1, alin. 2 teza I și art. 1535 alin. 1 Cod civil, care consacră principiul reparării integrale a prejudiciului, conform căruia prejudiciul cuprinde atât pierderea efectiv suferită de creditor, cât și beneficiul de care acesta a fost lipsit. Potrivit acelorași dispoziții legale, în cazul în care o sumă de bani nu este plătită la scadență, creditorul are dreptul la daune moratorii fără a trebui să dovedească vreun prejudiciu.</w:t>
      </w:r>
    </w:p>
    <w:p w14:paraId="768CBFBD" w14:textId="77777777" w:rsidR="006F4E44" w:rsidRDefault="002F4403">
      <w:pPr>
        <w:ind w:firstLine="708"/>
        <w:jc w:val="both"/>
      </w:pPr>
      <w:r>
        <w:t>Au precizat intimații că au solicitat acordarea sumelor actualizate și a dobânzii legale penalizatoare numai de la momentul declarării neconstituționale a prevederilor art. XXIV din OUG nr. 130/2021 prin Decizia nr. 650/2022 a Curții Constituționale, apreciind că instanța de fond a admis în mod corect acest petit.</w:t>
      </w:r>
    </w:p>
    <w:p w14:paraId="10A4AE39" w14:textId="77777777" w:rsidR="006F4E44" w:rsidRDefault="002F4403">
      <w:pPr>
        <w:ind w:firstLine="708"/>
        <w:jc w:val="both"/>
      </w:pPr>
      <w:r>
        <w:t>În drept, intimații au invocat dispozițiile art. 205 C. pr. civ., art. 411 alin. 1 pct. 2 din același Cod, Legea nr. 263/2010.</w:t>
      </w:r>
    </w:p>
    <w:p w14:paraId="18BC7E3A" w14:textId="77777777" w:rsidR="006F4E44" w:rsidRDefault="002F4403">
      <w:pPr>
        <w:ind w:right="41"/>
        <w:jc w:val="both"/>
        <w:rPr>
          <w:rStyle w:val="Fontdeparagrafimplicit1"/>
          <w:b/>
        </w:rPr>
      </w:pPr>
      <w:r>
        <w:tab/>
      </w:r>
      <w:r>
        <w:rPr>
          <w:rStyle w:val="Fontdeparagrafimplicit1"/>
          <w:b/>
        </w:rPr>
        <w:t>Examinând hotărârea apelantă prin prisma motivelor de apel invocate, instanța reține următoarele:</w:t>
      </w:r>
    </w:p>
    <w:p w14:paraId="12432F6B" w14:textId="7FCDBC31" w:rsidR="006F4E44" w:rsidRDefault="002F4403">
      <w:pPr>
        <w:ind w:firstLine="720"/>
        <w:jc w:val="both"/>
      </w:pPr>
      <w:r>
        <w:t xml:space="preserve">Obiectul prezentului dosar îl constituie cererea intimaților reclamanți, </w:t>
      </w:r>
      <w:r w:rsidR="00951E37">
        <w:t>JIE</w:t>
      </w:r>
      <w:r>
        <w:t xml:space="preserve"> și </w:t>
      </w:r>
      <w:r w:rsidR="00951E37">
        <w:t>LV</w:t>
      </w:r>
      <w:r>
        <w:t>, privind constatarea faptului că reținerea din cuantumul pensiei lor de serviciu a contribuției de asigurări sociale de sănătate este nelegală și neconstituțională, respectiv solicitarea privind restituirea către reclamanții intimați sumelor reținute în baza OUG nr. 130/2021. Ulterior, prin precizarea de acțiune depusă la dosarul instanței de fond la data de 26 mai 2023, reclamanții au extins cadrul procesual atât cu privire la părți, solicitând introducerea în cauză, în calitate de pârât, a Guver</w:t>
      </w:r>
      <w:r>
        <w:t>nului României, cât și sub aspectul obiectului, solicitând obligarea pârâților la despăgubiri constând în plata către fiecare reclamant a unor sume egale cu sumele reținute începând cu luna ianuarie 2022, despăgubirile urmând a fi calculate începând cu prima reținere și până la acoperirea integrală a prejudiciului, indexate cu rata inflației.</w:t>
      </w:r>
    </w:p>
    <w:p w14:paraId="367EE620" w14:textId="086F41A7" w:rsidR="006F4E44" w:rsidRDefault="002F4403">
      <w:pPr>
        <w:ind w:firstLine="720"/>
        <w:jc w:val="both"/>
      </w:pPr>
      <w:r>
        <w:t xml:space="preserve">Prin sentința apelată, prima instanță a admis în parte acțiunea, dispunând obligarea pârâtei Casa Județeană de Pensii </w:t>
      </w:r>
      <w:r w:rsidR="00951E37">
        <w:t>Z</w:t>
      </w:r>
      <w:r>
        <w:t xml:space="preserve"> la achitarea către reclamanți a sumei reprezentând actualizarea cu indicele de inflație a sumelor calculate în favoarea acestora în condițiile OUG nr. 4/2023, de la data de 28.12.2022, până la plata efectivă a debitului.</w:t>
      </w:r>
    </w:p>
    <w:p w14:paraId="3D4F33B0" w14:textId="551B5CB2" w:rsidR="006F4E44" w:rsidRDefault="002F4403">
      <w:pPr>
        <w:ind w:firstLine="720"/>
        <w:jc w:val="both"/>
      </w:pPr>
      <w:r>
        <w:t xml:space="preserve">În primul rând, Curtea constată că excepția lipsei capacității de folosință a Guvernului României, respectiv excepția lipsei calității procesuale pasive a Casei Județene de Pensii </w:t>
      </w:r>
      <w:r w:rsidR="00951E37">
        <w:t>Z</w:t>
      </w:r>
      <w:r>
        <w:t xml:space="preserve"> au fost soluționate de către prima instanță prin încheierea de ședință din data de 02.11.2023, încheiere care nu a fost atacată cu apel, astfel încât cele dispuse în cadrul acesteia au dobândit caracter definitiv, nemaiputând să fie supuse analizei instanței de apel.</w:t>
      </w:r>
    </w:p>
    <w:p w14:paraId="227ECD84" w14:textId="77777777" w:rsidR="006F4E44" w:rsidRDefault="002F4403">
      <w:pPr>
        <w:ind w:firstLine="708"/>
        <w:jc w:val="both"/>
      </w:pPr>
      <w:r>
        <w:t>În al doilea rând, Curtea constată că starea de fapt descrisă de către intimați și reținută de către instanța de fond pe baza înscrisurilor existente la dosarul cauzei, nu a fost contestată de către nici una dintre părți, fiind, prin urmare, în mod unanim admis faptul că din pensiile acestora au fost reținute sumele aferente, în conformitate cu prevederile art. XXIV din OUG nr. 130/2021, în perioada 01.01.2022-27.12.2022.</w:t>
      </w:r>
    </w:p>
    <w:p w14:paraId="759F0DFA" w14:textId="77777777" w:rsidR="006F4E44" w:rsidRDefault="002F4403">
      <w:pPr>
        <w:ind w:firstLine="720"/>
        <w:jc w:val="both"/>
      </w:pPr>
      <w:r>
        <w:lastRenderedPageBreak/>
        <w:t>Aceste dispoziții au fost declarate neconstituționale prin Decizia nr. 650/2022 a Curții Constituționale, Decizie care a fost publicată în Monitorul Oficial la data de 28.12.2022.</w:t>
      </w:r>
    </w:p>
    <w:p w14:paraId="71E82588" w14:textId="77777777" w:rsidR="006F4E44" w:rsidRDefault="002F4403">
      <w:pPr>
        <w:ind w:firstLine="708"/>
        <w:jc w:val="both"/>
      </w:pPr>
      <w:r>
        <w:t>În considerarea acestei decizii a fost adoptată, la data de 15.02.2023, OUG nr. 4/2023, în expunerea de motive care au determinat adoptarea acestui act normativ reţinându-se faptul că un număr mare de pensionari s-au adresat instanțelor de judecată solicitând restituirea sumelor reprezentând contribuțiile de asigurări sociale de sănătate, blocând activitatea acestora, fiind, prin urmare, imperios necesară reglementarea modalității de restituire a sumelor reprezentând contribuțiile de asigurări sociale de să</w:t>
      </w:r>
      <w:r>
        <w:t>nătate reținute în temeiul normelor declarate neconstituționale, astfel încât procesul să se desfășoare într-un interval de timp rezonabil și să poată fi susținut de la bugetul de stat. S-a avut, de asemenea, în vedere faptul că neadoptarea măsurilor prevăzute în această ordonanță de urgență ar genera consecințe extrem de oneroase pentru bugetul de stat, concretizate în plata unor sume însemnate ca accesorii la obligația principală.</w:t>
      </w:r>
    </w:p>
    <w:p w14:paraId="71F4BA08" w14:textId="77777777" w:rsidR="006F4E44" w:rsidRDefault="002F4403">
      <w:pPr>
        <w:ind w:firstLine="708"/>
        <w:jc w:val="both"/>
        <w:rPr>
          <w:rStyle w:val="Fontdeparagrafimplicit1"/>
          <w:sz w:val="28"/>
        </w:rPr>
      </w:pPr>
      <w:r>
        <w:t xml:space="preserve">În cuprinsul art. 1 al OUG nr. 4/2023 se prevede, prin urmare, faptul că ”(1) Sumele reținute din veniturile din pensii realizate de persoanele fizice, cu titlu de contribuții de asigurări sociale de sănătate de la data de 1 ianuarie 2022 până la data de 27 decembrie 2022 inclusiv, se restituie lunar în perioada 1 martie 2023 - 28 februarie 2024, după recalcularea venitului impozabil corespunzător lunilor pentru care se efectuează restituirea, în conformitate cu prevederile Legii nr. 227/2015 privind Codul </w:t>
      </w:r>
      <w:r>
        <w:t xml:space="preserve">fiscal, cu modificările și completările ulterioare, şi reținerea diferențelor de impozit pe venit datorate. (2) Diferențele de impozit pe venit se calculează separat față de impozitul aferent drepturilor lunii curente, se rețin la data efectuării plății sumelor prevăzute la alin. (1), se plătesc şi se declară până la data de 25 inclusiv a lunii următoare celei în care se face plata, prin depunerea declarației privind obligațiile de plată a contribuțiilor sociale, impozitului pe venit şi evidența nominală a </w:t>
      </w:r>
      <w:r>
        <w:t>persoanelor asigurate”.</w:t>
      </w:r>
    </w:p>
    <w:p w14:paraId="5491A6D6" w14:textId="77777777" w:rsidR="006F4E44" w:rsidRDefault="002F4403">
      <w:pPr>
        <w:ind w:firstLine="708"/>
        <w:jc w:val="both"/>
      </w:pPr>
      <w:r>
        <w:t>De asemenea, potrivit dispozițiilor art. 2 al aceluiași act normativ, ”(1) Restituirea sumelor prevăzute la art. 1 se face, din oficiu, de către Casa Națională de Pensii Publice, prin casele teritoriale de pensii, precum şi de către casele de pensii sectoriale şi de către entitățile care plătesc venituri din pensii.</w:t>
      </w:r>
    </w:p>
    <w:p w14:paraId="72BA492A" w14:textId="77777777" w:rsidR="006F4E44" w:rsidRDefault="002F4403">
      <w:pPr>
        <w:jc w:val="both"/>
      </w:pPr>
      <w:r>
        <w:t xml:space="preserve">    (2) Restituirea sumelor prevăzute la art. 1 se face prin diminuarea veniturilor bugetului Fondului național unic de asigurări sociale de sănătate şi se evidențiază la o poziție distinctă de venituri bugetare.</w:t>
      </w:r>
    </w:p>
    <w:p w14:paraId="6F95BFE6" w14:textId="77777777" w:rsidR="006F4E44" w:rsidRDefault="002F4403">
      <w:pPr>
        <w:jc w:val="both"/>
      </w:pPr>
      <w:r>
        <w:t xml:space="preserve">    (3) Sumele prevăzute la art. 1 se transferă de către Casa Națională de Asigurări de Sănătate în primele două zile lucrătoare ale lunii pentru care se efectuează plata, la solicitarea Casei Naționale de Pensii Publice, caselor de pensii sectoriale şi entităților care plătesc venituri din pensii, astfel:</w:t>
      </w:r>
    </w:p>
    <w:p w14:paraId="5EEFCD45" w14:textId="77777777" w:rsidR="006F4E44" w:rsidRDefault="002F4403">
      <w:pPr>
        <w:jc w:val="both"/>
      </w:pPr>
      <w:r>
        <w:t xml:space="preserve">    a) într-un cont analitic deschis în cadrul contului "Sume de mandat şi în depozit" la unitățile Trezoreriei Statului pe numele Casei Naționale de Pensii Publice şi caselor de pensii sectoriale; sumele încasate de Casa Națională de Pensii Publice se transferă în contul analitic din cadrul contului "Sume de mandat şi în depozit" care se deschide la unitățile Trezoreriei Statului şi pe numele caselor teritoriale de pensii;</w:t>
      </w:r>
    </w:p>
    <w:p w14:paraId="30A2AD81" w14:textId="77777777" w:rsidR="006F4E44" w:rsidRDefault="002F4403">
      <w:pPr>
        <w:jc w:val="both"/>
      </w:pPr>
      <w:r>
        <w:t xml:space="preserve">    b) într-un cont deschis la instituții de credit pe numele entităților care plătesc venituri din pensii, altele decât cele prevăzute la lit. a).</w:t>
      </w:r>
    </w:p>
    <w:p w14:paraId="6BE6F4BE" w14:textId="77777777" w:rsidR="006F4E44" w:rsidRDefault="002F4403">
      <w:pPr>
        <w:jc w:val="both"/>
      </w:pPr>
      <w:r>
        <w:t xml:space="preserve">    (4) Sumele aflate în conturile prevăzute la alin. (3) nu sunt supuse executării silite.</w:t>
      </w:r>
    </w:p>
    <w:p w14:paraId="164816C9" w14:textId="77777777" w:rsidR="006F4E44" w:rsidRDefault="002F4403">
      <w:pPr>
        <w:jc w:val="both"/>
      </w:pPr>
      <w:r>
        <w:t xml:space="preserve">    (5) Plata către titularii drepturilor de pensii a sumelor care se restituie în condițiile art. 1 se efectuează împreună cu drepturile de pensii aferente fiecărei luni, respectiv cu suma plătită participantului sau beneficiarului la sistemul de pensii administrate privat/sistemul de pensii facultative”.</w:t>
      </w:r>
    </w:p>
    <w:p w14:paraId="669ED6F0" w14:textId="77777777" w:rsidR="006F4E44" w:rsidRDefault="002F4403">
      <w:pPr>
        <w:ind w:firstLine="708"/>
        <w:jc w:val="both"/>
      </w:pPr>
      <w:r>
        <w:t xml:space="preserve">Astfel, dacă restituirea debitului principal avut în vedere de către intimații reclamanți a fost prevăzută expres prin OUG nr. 4/2023, inclusiv sub aspectul modalității concrete de rambursare a sumelor reținute în temeiul dispozițiilor OUG nr. 130/2021, considerent pentru care aceștia au învederat că nu mai susțin acest petit, nu este mai puțin adevărat faptul că repararea integrală a prejudiciului cauzat intimaților ca urmare a reținerii acestor sume </w:t>
      </w:r>
      <w:r>
        <w:lastRenderedPageBreak/>
        <w:t>impune obligarea pârâtei la plata diferenței dintre sumele actualizate cu rata inflației și sumele efectiv reținute, precum și la plata dobânzii legale penalizatoare aferente acelorași sume.</w:t>
      </w:r>
    </w:p>
    <w:p w14:paraId="76A89EAF" w14:textId="77777777" w:rsidR="006F4E44" w:rsidRDefault="002F4403">
      <w:pPr>
        <w:ind w:firstLine="708"/>
        <w:jc w:val="both"/>
      </w:pPr>
      <w:r>
        <w:t>În acest sens, trebuie avute în vedere dispozițiile art. 1531 Cod civil, care dau expresie principiului reparării integrale a prejudiciului, atât sub aspectul pierderii efectiv suferite, cât și sub aspectul beneficiului de care creditorul a fost lipsit, dreptul acestuia la daune moratorii în cazul neplății unei sume de bani la scadență fiind în mod expres prevăzut în textul art. 1535 Cod civil.</w:t>
      </w:r>
    </w:p>
    <w:p w14:paraId="3DDC9630" w14:textId="77777777" w:rsidR="006F4E44" w:rsidRDefault="002F4403">
      <w:pPr>
        <w:ind w:firstLine="708"/>
        <w:jc w:val="both"/>
      </w:pPr>
      <w:r>
        <w:t xml:space="preserve">În ceea ce privește cumulul dintre actualizarea sumei datorate cu indicele de inflație și dobânda legală, Curtea constată că acesta este posibilă, având în vedere finalitatea diferită atinsă prin cele două modalități de reparare a prejudiciului, astfel cum se desprinde aceasta din considerentele Deciziei nr. 2/2014 a Înaltei Curți de Casație și Justiție-Completul competent să judece recursul în interesul legii. </w:t>
      </w:r>
    </w:p>
    <w:p w14:paraId="527A7798" w14:textId="77777777" w:rsidR="006F4E44" w:rsidRDefault="002F4403">
      <w:pPr>
        <w:ind w:firstLine="708"/>
        <w:jc w:val="both"/>
        <w:rPr>
          <w:rStyle w:val="Fontdeparagrafimplicit1"/>
          <w:shd w:val="clear" w:color="auto" w:fill="FFFFFF"/>
        </w:rPr>
      </w:pPr>
      <w:r>
        <w:t>Astfel, statuând cu privire la acest aspect, Înalta Curte a stabilit că ”</w:t>
      </w:r>
      <w:r>
        <w:rPr>
          <w:rStyle w:val="Fontdeparagrafimplicit1"/>
          <w:shd w:val="clear" w:color="auto" w:fill="FFFFFF"/>
        </w:rPr>
        <w:t>pierderea efectiv suferită de creditor, ca prim element de reparare integrală a prejudiciului, este remediată prin... actualizarea sumelor stabilite prin titlul executoriu cu indicele prețurilor de consum. Însă principiul reparării integrale a prejudiciului suferit de creditor, ca efect al executării eșalonate a titlurilor executorii, impune și remedierea celui de-al doilea element constitutiv al prejudiciului, prin acordarea beneficiului de care a fost lipsit (lucrum cessans), respectiv daune-interese mora</w:t>
      </w:r>
      <w:r>
        <w:rPr>
          <w:rStyle w:val="Fontdeparagrafimplicit1"/>
          <w:shd w:val="clear" w:color="auto" w:fill="FFFFFF"/>
        </w:rPr>
        <w:t>torii, sub forma dobânzii legale”.</w:t>
      </w:r>
    </w:p>
    <w:p w14:paraId="3F4AD8FC" w14:textId="01034250" w:rsidR="006F4E44" w:rsidRDefault="002F4403">
      <w:pPr>
        <w:ind w:firstLine="708"/>
        <w:jc w:val="both"/>
        <w:rPr>
          <w:rStyle w:val="Fontdeparagrafimplicit1"/>
        </w:rPr>
      </w:pPr>
      <w:r>
        <w:rPr>
          <w:rStyle w:val="Fontdeparagrafimplicit1"/>
          <w:shd w:val="clear" w:color="auto" w:fill="FFFFFF"/>
        </w:rPr>
        <w:t xml:space="preserve">În ceea ce privește Decizia nr. 650/2022 a Curții Constituționale, Curtea constată că aceasta este aplicabilă în prezenta cauză, litigiul fiind pendinte la momentul publicării ei în Monitorul Oficial (28.12.2022), în condițiile în care cererea de chemare în judecată a fost înregistrată pe rolul Tribunalului </w:t>
      </w:r>
      <w:r w:rsidR="00951E37">
        <w:rPr>
          <w:rStyle w:val="Fontdeparagrafimplicit1"/>
          <w:shd w:val="clear" w:color="auto" w:fill="FFFFFF"/>
        </w:rPr>
        <w:t>Z</w:t>
      </w:r>
      <w:r>
        <w:rPr>
          <w:rStyle w:val="Fontdeparagrafimplicit1"/>
          <w:shd w:val="clear" w:color="auto" w:fill="FFFFFF"/>
        </w:rPr>
        <w:t xml:space="preserve"> la aceeași dată. Cu privire la acest aspect, se impune a fi avute în vedere considerentele Deciziei nr. 223/2012 a Curții Constituționale.</w:t>
      </w:r>
    </w:p>
    <w:p w14:paraId="3573226D" w14:textId="77777777" w:rsidR="006F4E44" w:rsidRDefault="002F4403">
      <w:pPr>
        <w:ind w:firstLine="708"/>
        <w:jc w:val="both"/>
      </w:pPr>
      <w:r>
        <w:t xml:space="preserve">Pentru toate aceste considerente, în temeiul art. 480 alin. 1 Cod procedură civilă, instanţa va respinge ca nefondat apelul, sentinţa apelată urmând a fi păstrată în totul. </w:t>
      </w:r>
    </w:p>
    <w:p w14:paraId="1CFC7223" w14:textId="77777777" w:rsidR="006F4E44" w:rsidRDefault="002F4403">
      <w:pPr>
        <w:jc w:val="both"/>
      </w:pPr>
      <w:r>
        <w:tab/>
        <w:t>Fiind în culpă procesuală, apelanta pârâtă va fi obligată în temeiul art. 451 alin. 1 și art. 453 alin. 1 Cod procedură civilă să plătească fiecăruia dintre intimați suma de 595 lei, cu titlu de cheltuieli de judecată în apel, reprezentând onorariu avocațial.</w:t>
      </w:r>
    </w:p>
    <w:p w14:paraId="1BB36795" w14:textId="77777777" w:rsidR="006F4E44" w:rsidRDefault="006F4E44">
      <w:pPr>
        <w:ind w:firstLine="720"/>
        <w:jc w:val="both"/>
      </w:pPr>
    </w:p>
    <w:p w14:paraId="4C9981D1" w14:textId="77777777" w:rsidR="006F4E44" w:rsidRDefault="006F4E44">
      <w:pPr>
        <w:ind w:firstLine="720"/>
        <w:jc w:val="both"/>
      </w:pPr>
    </w:p>
    <w:p w14:paraId="3815FBBA" w14:textId="77777777" w:rsidR="006F4E44" w:rsidRDefault="002F4403">
      <w:pPr>
        <w:jc w:val="center"/>
        <w:rPr>
          <w:rStyle w:val="Fontdeparagrafimplicit1"/>
          <w:b/>
          <w:i/>
        </w:rPr>
      </w:pPr>
      <w:r>
        <w:rPr>
          <w:rStyle w:val="Fontdeparagrafimplicit1"/>
          <w:b/>
          <w:i/>
        </w:rPr>
        <w:t xml:space="preserve">PENTRU ACESTE MOTIVE </w:t>
      </w:r>
    </w:p>
    <w:p w14:paraId="3E66EF61" w14:textId="77777777" w:rsidR="006F4E44" w:rsidRDefault="002F4403">
      <w:pPr>
        <w:jc w:val="center"/>
        <w:rPr>
          <w:rStyle w:val="Fontdeparagrafimplicit1"/>
          <w:b/>
          <w:i/>
        </w:rPr>
      </w:pPr>
      <w:r>
        <w:rPr>
          <w:rStyle w:val="Fontdeparagrafimplicit1"/>
          <w:b/>
          <w:i/>
        </w:rPr>
        <w:t xml:space="preserve">ÎN NUMELE LEGII </w:t>
      </w:r>
    </w:p>
    <w:p w14:paraId="0DFA29CB" w14:textId="77777777" w:rsidR="006F4E44" w:rsidRDefault="002F4403">
      <w:pPr>
        <w:jc w:val="center"/>
        <w:rPr>
          <w:rStyle w:val="Fontdeparagrafimplicit1"/>
          <w:b/>
          <w:i/>
        </w:rPr>
      </w:pPr>
      <w:r>
        <w:rPr>
          <w:rStyle w:val="Fontdeparagrafimplicit1"/>
          <w:b/>
          <w:i/>
        </w:rPr>
        <w:t xml:space="preserve">D E C I D E : </w:t>
      </w:r>
    </w:p>
    <w:p w14:paraId="51220425" w14:textId="77777777" w:rsidR="006F4E44" w:rsidRDefault="006F4E44">
      <w:pPr>
        <w:jc w:val="center"/>
        <w:rPr>
          <w:rStyle w:val="Fontdeparagrafimplicit1"/>
          <w:b/>
          <w:i/>
        </w:rPr>
      </w:pPr>
    </w:p>
    <w:p w14:paraId="2105F083" w14:textId="77777777" w:rsidR="006F4E44" w:rsidRDefault="006F4E44">
      <w:pPr>
        <w:jc w:val="center"/>
        <w:rPr>
          <w:rStyle w:val="Fontdeparagrafimplicit1"/>
          <w:b/>
          <w:i/>
        </w:rPr>
      </w:pPr>
    </w:p>
    <w:p w14:paraId="7BE888BC" w14:textId="57080706" w:rsidR="006F4E44" w:rsidRDefault="002F4403">
      <w:pPr>
        <w:ind w:firstLine="708"/>
        <w:jc w:val="both"/>
      </w:pPr>
      <w:r>
        <w:rPr>
          <w:rStyle w:val="Fontdeparagrafimplicit1"/>
          <w:b/>
        </w:rPr>
        <w:t>RESPINGE</w:t>
      </w:r>
      <w:r>
        <w:t xml:space="preserve"> ca nefondat apelul civil introdus de apelanta </w:t>
      </w:r>
      <w:r>
        <w:rPr>
          <w:rStyle w:val="Fontdeparagrafimplicit1"/>
          <w:b/>
        </w:rPr>
        <w:t xml:space="preserve">CASA JUDEŢEANĂ DE PENSII </w:t>
      </w:r>
      <w:r w:rsidR="00951E37">
        <w:rPr>
          <w:rStyle w:val="Fontdeparagrafimplicit1"/>
          <w:b/>
        </w:rPr>
        <w:t>Z</w:t>
      </w:r>
      <w:r>
        <w:rPr>
          <w:rStyle w:val="Fontdeparagrafimplicit1"/>
          <w:b/>
        </w:rPr>
        <w:t xml:space="preserve">, </w:t>
      </w:r>
      <w:r>
        <w:t xml:space="preserve">cu sediul în </w:t>
      </w:r>
      <w:r w:rsidR="00951E37">
        <w:t>Y</w:t>
      </w:r>
      <w:r>
        <w:t xml:space="preserve">, str. </w:t>
      </w:r>
      <w:r w:rsidR="00951E37">
        <w:t>....</w:t>
      </w:r>
      <w:r>
        <w:t xml:space="preserve">, nr. </w:t>
      </w:r>
      <w:r w:rsidR="00245B25">
        <w:t>...</w:t>
      </w:r>
      <w:r>
        <w:t xml:space="preserve">, judeţul </w:t>
      </w:r>
      <w:r w:rsidR="00951E37">
        <w:t>Z</w:t>
      </w:r>
      <w:r>
        <w:t xml:space="preserve">, în contradictoriu cu intimații </w:t>
      </w:r>
      <w:r w:rsidR="00951E37">
        <w:rPr>
          <w:rStyle w:val="Fontdeparagrafimplicit1"/>
          <w:b/>
        </w:rPr>
        <w:t>JIE</w:t>
      </w:r>
      <w:r>
        <w:t>,</w:t>
      </w:r>
      <w:r>
        <w:rPr>
          <w:rStyle w:val="Fontdeparagrafimplicit1"/>
          <w:b/>
        </w:rPr>
        <w:t xml:space="preserve"> </w:t>
      </w:r>
      <w:r>
        <w:t xml:space="preserve">CNP – </w:t>
      </w:r>
      <w:r w:rsidR="00951E37">
        <w:t>...</w:t>
      </w:r>
      <w:r>
        <w:t xml:space="preserve">, </w:t>
      </w:r>
      <w:r w:rsidR="00951E37">
        <w:rPr>
          <w:rStyle w:val="Fontdeparagrafimplicit1"/>
          <w:b/>
        </w:rPr>
        <w:t>LV</w:t>
      </w:r>
      <w:r>
        <w:t>,</w:t>
      </w:r>
      <w:r>
        <w:rPr>
          <w:rStyle w:val="Fontdeparagrafimplicit1"/>
          <w:b/>
        </w:rPr>
        <w:t xml:space="preserve"> </w:t>
      </w:r>
      <w:r>
        <w:t xml:space="preserve">CNP – </w:t>
      </w:r>
      <w:r w:rsidR="00951E37">
        <w:t>...</w:t>
      </w:r>
      <w:r>
        <w:t xml:space="preserve">, ambii cu domiciliul procesual ales la Cabinet de avocat  </w:t>
      </w:r>
      <w:r w:rsidR="00951E37">
        <w:t>...</w:t>
      </w:r>
      <w:r>
        <w:t xml:space="preserve">, în </w:t>
      </w:r>
      <w:r w:rsidR="00951E37">
        <w:t>Y</w:t>
      </w:r>
      <w:r>
        <w:t xml:space="preserve">, str. </w:t>
      </w:r>
      <w:r w:rsidR="00951E37">
        <w:t>...</w:t>
      </w:r>
      <w:r>
        <w:t xml:space="preserve">,  nr. </w:t>
      </w:r>
      <w:r w:rsidR="00245B25">
        <w:t>...</w:t>
      </w:r>
      <w:r>
        <w:t xml:space="preserve">, et. </w:t>
      </w:r>
      <w:r w:rsidR="00245B25">
        <w:t>...</w:t>
      </w:r>
      <w:r>
        <w:t xml:space="preserve">, </w:t>
      </w:r>
      <w:r w:rsidR="00245B25">
        <w:t>...</w:t>
      </w:r>
      <w:r>
        <w:t xml:space="preserve">, judeţul </w:t>
      </w:r>
      <w:r w:rsidR="00951E37">
        <w:t>Z</w:t>
      </w:r>
      <w:r>
        <w:t xml:space="preserve"> şi </w:t>
      </w:r>
      <w:r>
        <w:rPr>
          <w:rStyle w:val="Fontdeparagrafimplicit1"/>
          <w:b/>
        </w:rPr>
        <w:t>GUVERNUL ROMÂNIEI</w:t>
      </w:r>
      <w:r>
        <w:t xml:space="preserve">, cu sediul în </w:t>
      </w:r>
      <w:r w:rsidR="00951E37">
        <w:t>...</w:t>
      </w:r>
      <w:r>
        <w:t xml:space="preserve">, împotriva sentinţei civile nr. </w:t>
      </w:r>
      <w:r w:rsidR="00951E37">
        <w:t>...</w:t>
      </w:r>
      <w:r>
        <w:t xml:space="preserve"> din data de </w:t>
      </w:r>
      <w:r w:rsidR="00951E37">
        <w:t>...</w:t>
      </w:r>
      <w:r>
        <w:t xml:space="preserve"> 2023, pronunţată</w:t>
      </w:r>
      <w:r>
        <w:t xml:space="preserve"> de Tribunalul </w:t>
      </w:r>
      <w:r w:rsidR="00951E37">
        <w:t>Z</w:t>
      </w:r>
      <w:r>
        <w:t xml:space="preserve">, pe care o păstrează în totalitate.  </w:t>
      </w:r>
    </w:p>
    <w:p w14:paraId="22D28883" w14:textId="0E8C56ED" w:rsidR="006F4E44" w:rsidRDefault="002F4403">
      <w:pPr>
        <w:ind w:firstLine="708"/>
        <w:jc w:val="both"/>
      </w:pPr>
      <w:r>
        <w:t xml:space="preserve">Obligă apelanta la cheltuieli de judecată în cuantum de 595 lei fiecare, atât în favoarea intimatului </w:t>
      </w:r>
      <w:r w:rsidR="00951E37">
        <w:t>JIE</w:t>
      </w:r>
      <w:r>
        <w:t xml:space="preserve">, cât şi a intimatului </w:t>
      </w:r>
      <w:r w:rsidR="00951E37">
        <w:t>LV</w:t>
      </w:r>
      <w:r>
        <w:t>.</w:t>
      </w:r>
    </w:p>
    <w:p w14:paraId="01CBD8F1" w14:textId="77777777" w:rsidR="006F4E44" w:rsidRDefault="002F4403">
      <w:pPr>
        <w:jc w:val="both"/>
      </w:pPr>
      <w:r>
        <w:tab/>
        <w:t>DEFINITIVĂ.</w:t>
      </w:r>
    </w:p>
    <w:p w14:paraId="044E56BE" w14:textId="705E9579" w:rsidR="006F4E44" w:rsidRDefault="002F4403">
      <w:pPr>
        <w:jc w:val="both"/>
      </w:pPr>
      <w:r>
        <w:tab/>
        <w:t xml:space="preserve">Pronunţată prin punerea soluției la dispoziția părților prin grefa instanței, azi </w:t>
      </w:r>
      <w:r w:rsidR="00245B25">
        <w:t>...</w:t>
      </w:r>
      <w:r>
        <w:t>2024.</w:t>
      </w:r>
    </w:p>
    <w:p w14:paraId="4C626B8D" w14:textId="77777777" w:rsidR="006F4E44" w:rsidRDefault="006F4E44">
      <w:pPr>
        <w:ind w:firstLine="708"/>
        <w:jc w:val="both"/>
      </w:pPr>
    </w:p>
    <w:p w14:paraId="76C4D75A" w14:textId="77777777" w:rsidR="006F4E44" w:rsidRDefault="002F4403">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78869220" w14:textId="275A32E0" w:rsidR="006F4E44" w:rsidRDefault="002F4403">
      <w:pPr>
        <w:jc w:val="both"/>
        <w:rPr>
          <w:rStyle w:val="Fontdeparagrafimplicit1"/>
          <w:i/>
        </w:rPr>
      </w:pPr>
      <w:r>
        <w:rPr>
          <w:rStyle w:val="Fontdeparagrafimplicit1"/>
          <w:i/>
        </w:rPr>
        <w:t xml:space="preserve">                  </w:t>
      </w:r>
      <w:r w:rsidR="00951E37">
        <w:rPr>
          <w:rStyle w:val="Fontdeparagrafimplicit1"/>
          <w:i/>
        </w:rPr>
        <w:t>A0011</w:t>
      </w:r>
      <w:r>
        <w:rPr>
          <w:rStyle w:val="Fontdeparagrafimplicit1"/>
          <w:i/>
        </w:rPr>
        <w:t xml:space="preserve">  </w:t>
      </w:r>
      <w:r>
        <w:rPr>
          <w:rStyle w:val="Fontdeparagrafimplicit1"/>
          <w:i/>
        </w:rPr>
        <w:tab/>
        <w:t xml:space="preserve">                                           </w:t>
      </w:r>
      <w:r w:rsidR="00951E37">
        <w:rPr>
          <w:rStyle w:val="Fontdeparagrafimplicit1"/>
          <w:i/>
        </w:rPr>
        <w:t>....</w:t>
      </w:r>
      <w:r>
        <w:rPr>
          <w:rStyle w:val="Fontdeparagrafimplicit1"/>
          <w:i/>
        </w:rPr>
        <w:t xml:space="preserve">                                           </w:t>
      </w:r>
      <w:r w:rsidR="00951E37">
        <w:rPr>
          <w:rStyle w:val="Fontdeparagrafimplicit1"/>
          <w:i/>
        </w:rPr>
        <w:t>....</w:t>
      </w:r>
    </w:p>
    <w:p w14:paraId="5DA0CE55" w14:textId="77777777" w:rsidR="006F4E44" w:rsidRDefault="006F4E44">
      <w:pPr>
        <w:jc w:val="both"/>
        <w:rPr>
          <w:rStyle w:val="Fontdeparagrafimplicit1"/>
          <w:i/>
        </w:rPr>
      </w:pPr>
    </w:p>
    <w:p w14:paraId="7D1884B1" w14:textId="77777777" w:rsidR="006F4E44" w:rsidRDefault="006F4E44">
      <w:pPr>
        <w:jc w:val="both"/>
        <w:rPr>
          <w:rStyle w:val="Fontdeparagrafimplicit1"/>
          <w:i/>
        </w:rPr>
      </w:pPr>
    </w:p>
    <w:p w14:paraId="30A77722" w14:textId="77777777" w:rsidR="006F4E44" w:rsidRDefault="006F4E44">
      <w:pPr>
        <w:jc w:val="both"/>
        <w:rPr>
          <w:rStyle w:val="Fontdeparagrafimplicit1"/>
          <w:i/>
        </w:rPr>
      </w:pPr>
    </w:p>
    <w:p w14:paraId="23921E82" w14:textId="77777777" w:rsidR="006F4E44" w:rsidRDefault="006F4E44">
      <w:pPr>
        <w:jc w:val="both"/>
        <w:rPr>
          <w:rStyle w:val="Fontdeparagrafimplicit1"/>
          <w:i/>
        </w:rPr>
      </w:pPr>
    </w:p>
    <w:p w14:paraId="37A91BD2" w14:textId="2B4C23F1" w:rsidR="006F4E44" w:rsidRDefault="002F4403">
      <w:pPr>
        <w:jc w:val="both"/>
        <w:rPr>
          <w:rStyle w:val="Fontdeparagrafimplicit1"/>
          <w:i/>
          <w:sz w:val="16"/>
        </w:rPr>
      </w:pPr>
      <w:r>
        <w:rPr>
          <w:rStyle w:val="Fontdeparagrafimplicit1"/>
          <w:i/>
          <w:sz w:val="16"/>
        </w:rPr>
        <w:t>Red.dec. jud.</w:t>
      </w:r>
      <w:r w:rsidR="00245B25">
        <w:rPr>
          <w:rStyle w:val="Fontdeparagrafimplicit1"/>
          <w:i/>
          <w:sz w:val="16"/>
        </w:rPr>
        <w:t>A0011</w:t>
      </w:r>
      <w:r>
        <w:rPr>
          <w:rStyle w:val="Fontdeparagrafimplicit1"/>
          <w:i/>
          <w:sz w:val="16"/>
        </w:rPr>
        <w:t>./</w:t>
      </w:r>
      <w:r w:rsidR="00245B25">
        <w:rPr>
          <w:rStyle w:val="Fontdeparagrafimplicit1"/>
          <w:i/>
          <w:sz w:val="16"/>
        </w:rPr>
        <w:t>....</w:t>
      </w:r>
    </w:p>
    <w:p w14:paraId="6D9D22C6" w14:textId="7E1C3B1B" w:rsidR="006F4E44" w:rsidRDefault="002F4403">
      <w:pPr>
        <w:jc w:val="both"/>
        <w:rPr>
          <w:rStyle w:val="Fontdeparagrafimplicit1"/>
          <w:i/>
          <w:sz w:val="16"/>
        </w:rPr>
      </w:pPr>
      <w:r>
        <w:rPr>
          <w:rStyle w:val="Fontdeparagrafimplicit1"/>
          <w:i/>
          <w:sz w:val="16"/>
        </w:rPr>
        <w:lastRenderedPageBreak/>
        <w:t xml:space="preserve"> Jud. fond </w:t>
      </w:r>
      <w:r w:rsidR="00245B25">
        <w:rPr>
          <w:rStyle w:val="Fontdeparagrafimplicit1"/>
          <w:i/>
          <w:sz w:val="16"/>
        </w:rPr>
        <w:t>....</w:t>
      </w:r>
    </w:p>
    <w:p w14:paraId="404BFDD1" w14:textId="706B2197" w:rsidR="006F4E44" w:rsidRDefault="002F4403">
      <w:pPr>
        <w:jc w:val="both"/>
        <w:rPr>
          <w:rStyle w:val="Fontdeparagrafimplicit1"/>
          <w:i/>
          <w:sz w:val="16"/>
        </w:rPr>
      </w:pPr>
      <w:r>
        <w:rPr>
          <w:rStyle w:val="Fontdeparagrafimplicit1"/>
          <w:i/>
          <w:sz w:val="16"/>
        </w:rPr>
        <w:t xml:space="preserve">Asistenți judiciari: </w:t>
      </w:r>
      <w:r w:rsidR="00245B25">
        <w:rPr>
          <w:rStyle w:val="Fontdeparagrafimplicit1"/>
          <w:i/>
          <w:sz w:val="16"/>
        </w:rPr>
        <w:t>..</w:t>
      </w:r>
      <w:r>
        <w:rPr>
          <w:rStyle w:val="Fontdeparagrafimplicit1"/>
          <w:i/>
          <w:sz w:val="16"/>
        </w:rPr>
        <w:t xml:space="preserve"> </w:t>
      </w:r>
      <w:r w:rsidR="00245B25">
        <w:rPr>
          <w:rStyle w:val="Fontdeparagrafimplicit1"/>
          <w:i/>
          <w:sz w:val="16"/>
        </w:rPr>
        <w:t>..</w:t>
      </w:r>
      <w:r>
        <w:rPr>
          <w:rStyle w:val="Fontdeparagrafimplicit1"/>
          <w:i/>
          <w:sz w:val="16"/>
        </w:rPr>
        <w:t>/</w:t>
      </w:r>
      <w:r w:rsidR="00245B25">
        <w:rPr>
          <w:rStyle w:val="Fontdeparagrafimplicit1"/>
          <w:i/>
          <w:sz w:val="16"/>
        </w:rPr>
        <w:t>...</w:t>
      </w:r>
    </w:p>
    <w:p w14:paraId="3E550661" w14:textId="28904B3E" w:rsidR="006F4E44" w:rsidRDefault="002F4403">
      <w:pPr>
        <w:jc w:val="both"/>
        <w:rPr>
          <w:rStyle w:val="Fontdeparagrafimplicit1"/>
          <w:i/>
          <w:color w:val="FF0000"/>
          <w:sz w:val="16"/>
        </w:rPr>
      </w:pPr>
      <w:proofErr w:type="spellStart"/>
      <w:r>
        <w:rPr>
          <w:rStyle w:val="Fontdeparagrafimplicit1"/>
          <w:i/>
          <w:sz w:val="16"/>
        </w:rPr>
        <w:t>Tehnored</w:t>
      </w:r>
      <w:proofErr w:type="spellEnd"/>
      <w:r>
        <w:rPr>
          <w:rStyle w:val="Fontdeparagrafimplicit1"/>
          <w:i/>
          <w:sz w:val="16"/>
        </w:rPr>
        <w:t>....</w:t>
      </w:r>
      <w:r>
        <w:rPr>
          <w:rStyle w:val="Fontdeparagrafimplicit1"/>
          <w:i/>
          <w:sz w:val="16"/>
        </w:rPr>
        <w:t>./5 ex./</w:t>
      </w:r>
      <w:r w:rsidR="00245B25">
        <w:rPr>
          <w:rStyle w:val="Fontdeparagrafimplicit1"/>
          <w:i/>
          <w:sz w:val="16"/>
        </w:rPr>
        <w:t>...</w:t>
      </w:r>
    </w:p>
    <w:p w14:paraId="5EE28DB4" w14:textId="77777777" w:rsidR="006F4E44" w:rsidRDefault="006F4E44">
      <w:pPr>
        <w:jc w:val="both"/>
        <w:rPr>
          <w:rStyle w:val="Fontdeparagrafimplicit1"/>
          <w:b/>
          <w:i/>
          <w:sz w:val="18"/>
        </w:rPr>
      </w:pPr>
    </w:p>
    <w:p w14:paraId="346323C2" w14:textId="77777777" w:rsidR="006F4E44" w:rsidRDefault="002F4403">
      <w:pPr>
        <w:jc w:val="both"/>
        <w:rPr>
          <w:rStyle w:val="Fontdeparagrafimplicit1"/>
          <w:b/>
          <w:i/>
          <w:sz w:val="18"/>
          <w:u w:val="single"/>
        </w:rPr>
      </w:pPr>
      <w:r>
        <w:rPr>
          <w:rStyle w:val="Fontdeparagrafimplicit1"/>
          <w:b/>
          <w:i/>
          <w:sz w:val="18"/>
          <w:u w:val="single"/>
        </w:rPr>
        <w:t>Emis 3 comunicări către:</w:t>
      </w:r>
    </w:p>
    <w:p w14:paraId="5A5F9C7F" w14:textId="23B822C2" w:rsidR="006F4E44" w:rsidRDefault="002F4403">
      <w:pPr>
        <w:rPr>
          <w:rStyle w:val="Fontdeparagrafimplicit1"/>
          <w:sz w:val="20"/>
        </w:rPr>
      </w:pPr>
      <w:r>
        <w:rPr>
          <w:rStyle w:val="Fontdeparagrafimplicit1"/>
          <w:sz w:val="20"/>
        </w:rPr>
        <w:t xml:space="preserve">- apelanta </w:t>
      </w:r>
      <w:r>
        <w:rPr>
          <w:rStyle w:val="Fontdeparagrafimplicit1"/>
          <w:b/>
          <w:sz w:val="20"/>
        </w:rPr>
        <w:t xml:space="preserve">CASA JUDEŢEANĂ DE PENSII </w:t>
      </w:r>
      <w:r w:rsidR="00951E37">
        <w:rPr>
          <w:rStyle w:val="Fontdeparagrafimplicit1"/>
          <w:b/>
          <w:sz w:val="20"/>
        </w:rPr>
        <w:t>Z</w:t>
      </w:r>
      <w:r>
        <w:rPr>
          <w:rStyle w:val="Fontdeparagrafimplicit1"/>
          <w:b/>
          <w:sz w:val="20"/>
        </w:rPr>
        <w:t xml:space="preserve">, </w:t>
      </w:r>
      <w:r>
        <w:rPr>
          <w:rStyle w:val="Fontdeparagrafimplicit1"/>
          <w:sz w:val="20"/>
        </w:rPr>
        <w:t xml:space="preserve">cu sediul în </w:t>
      </w:r>
      <w:r w:rsidR="00951E37">
        <w:rPr>
          <w:rStyle w:val="Fontdeparagrafimplicit1"/>
          <w:sz w:val="20"/>
        </w:rPr>
        <w:t>Y</w:t>
      </w:r>
      <w:r>
        <w:rPr>
          <w:rStyle w:val="Fontdeparagrafimplicit1"/>
          <w:sz w:val="20"/>
        </w:rPr>
        <w:t xml:space="preserve">, str. </w:t>
      </w:r>
      <w:r w:rsidR="00951E37">
        <w:rPr>
          <w:rStyle w:val="Fontdeparagrafimplicit1"/>
          <w:sz w:val="20"/>
        </w:rPr>
        <w:t>....</w:t>
      </w:r>
      <w:r>
        <w:rPr>
          <w:rStyle w:val="Fontdeparagrafimplicit1"/>
          <w:sz w:val="20"/>
        </w:rPr>
        <w:t xml:space="preserve">, nr. </w:t>
      </w:r>
      <w:r w:rsidR="00245B25">
        <w:rPr>
          <w:rStyle w:val="Fontdeparagrafimplicit1"/>
          <w:sz w:val="20"/>
        </w:rPr>
        <w:t>...</w:t>
      </w:r>
      <w:r>
        <w:rPr>
          <w:rStyle w:val="Fontdeparagrafimplicit1"/>
          <w:sz w:val="20"/>
        </w:rPr>
        <w:t xml:space="preserve">, judeţul </w:t>
      </w:r>
      <w:r w:rsidR="00951E37">
        <w:rPr>
          <w:rStyle w:val="Fontdeparagrafimplicit1"/>
          <w:sz w:val="20"/>
        </w:rPr>
        <w:t>Z</w:t>
      </w:r>
      <w:r>
        <w:rPr>
          <w:rStyle w:val="Fontdeparagrafimplicit1"/>
          <w:sz w:val="20"/>
        </w:rPr>
        <w:t xml:space="preserve">, </w:t>
      </w:r>
    </w:p>
    <w:p w14:paraId="210397DE" w14:textId="0BA08507" w:rsidR="006F4E44" w:rsidRDefault="002F4403">
      <w:pPr>
        <w:rPr>
          <w:rStyle w:val="Fontdeparagrafimplicit1"/>
          <w:sz w:val="20"/>
        </w:rPr>
      </w:pPr>
      <w:r>
        <w:rPr>
          <w:rStyle w:val="Fontdeparagrafimplicit1"/>
          <w:sz w:val="20"/>
        </w:rPr>
        <w:t xml:space="preserve">- intimații </w:t>
      </w:r>
      <w:r w:rsidR="00951E37">
        <w:rPr>
          <w:rStyle w:val="Fontdeparagrafimplicit1"/>
          <w:b/>
          <w:sz w:val="20"/>
        </w:rPr>
        <w:t>JIE</w:t>
      </w:r>
      <w:r>
        <w:rPr>
          <w:rStyle w:val="Fontdeparagrafimplicit1"/>
          <w:sz w:val="20"/>
        </w:rPr>
        <w:t>,</w:t>
      </w:r>
      <w:r>
        <w:rPr>
          <w:rStyle w:val="Fontdeparagrafimplicit1"/>
          <w:b/>
          <w:sz w:val="20"/>
        </w:rPr>
        <w:t xml:space="preserve"> </w:t>
      </w:r>
      <w:r>
        <w:rPr>
          <w:rStyle w:val="Fontdeparagrafimplicit1"/>
          <w:sz w:val="20"/>
        </w:rPr>
        <w:t xml:space="preserve">CNP – </w:t>
      </w:r>
      <w:r w:rsidR="00951E37">
        <w:rPr>
          <w:rStyle w:val="Fontdeparagrafimplicit1"/>
          <w:sz w:val="20"/>
        </w:rPr>
        <w:t>...</w:t>
      </w:r>
      <w:r>
        <w:rPr>
          <w:rStyle w:val="Fontdeparagrafimplicit1"/>
          <w:sz w:val="20"/>
        </w:rPr>
        <w:t xml:space="preserve">, </w:t>
      </w:r>
      <w:r w:rsidR="00951E37">
        <w:rPr>
          <w:rStyle w:val="Fontdeparagrafimplicit1"/>
          <w:b/>
          <w:sz w:val="20"/>
        </w:rPr>
        <w:t>LV</w:t>
      </w:r>
      <w:r>
        <w:rPr>
          <w:rStyle w:val="Fontdeparagrafimplicit1"/>
          <w:sz w:val="20"/>
        </w:rPr>
        <w:t>,</w:t>
      </w:r>
      <w:r>
        <w:rPr>
          <w:rStyle w:val="Fontdeparagrafimplicit1"/>
          <w:b/>
          <w:sz w:val="20"/>
        </w:rPr>
        <w:t xml:space="preserve"> </w:t>
      </w:r>
      <w:r>
        <w:rPr>
          <w:rStyle w:val="Fontdeparagrafimplicit1"/>
          <w:sz w:val="20"/>
        </w:rPr>
        <w:t xml:space="preserve">CNP – </w:t>
      </w:r>
      <w:r w:rsidR="00951E37">
        <w:rPr>
          <w:rStyle w:val="Fontdeparagrafimplicit1"/>
          <w:sz w:val="20"/>
        </w:rPr>
        <w:t>...</w:t>
      </w:r>
      <w:r>
        <w:rPr>
          <w:rStyle w:val="Fontdeparagrafimplicit1"/>
          <w:sz w:val="20"/>
        </w:rPr>
        <w:t xml:space="preserve">, ambii cu domiciliul procesual ales la Cabinet de avocat  </w:t>
      </w:r>
      <w:r w:rsidR="00951E37">
        <w:rPr>
          <w:rStyle w:val="Fontdeparagrafimplicit1"/>
          <w:sz w:val="20"/>
        </w:rPr>
        <w:t>...</w:t>
      </w:r>
      <w:r>
        <w:rPr>
          <w:rStyle w:val="Fontdeparagrafimplicit1"/>
          <w:sz w:val="20"/>
        </w:rPr>
        <w:t xml:space="preserve">, în </w:t>
      </w:r>
      <w:r w:rsidR="00951E37">
        <w:rPr>
          <w:rStyle w:val="Fontdeparagrafimplicit1"/>
          <w:sz w:val="20"/>
        </w:rPr>
        <w:t>Y</w:t>
      </w:r>
      <w:r>
        <w:rPr>
          <w:rStyle w:val="Fontdeparagrafimplicit1"/>
          <w:sz w:val="20"/>
        </w:rPr>
        <w:t xml:space="preserve">, str. </w:t>
      </w:r>
      <w:r w:rsidR="00951E37">
        <w:rPr>
          <w:rStyle w:val="Fontdeparagrafimplicit1"/>
          <w:sz w:val="20"/>
        </w:rPr>
        <w:t>...</w:t>
      </w:r>
      <w:r>
        <w:rPr>
          <w:rStyle w:val="Fontdeparagrafimplicit1"/>
          <w:sz w:val="20"/>
        </w:rPr>
        <w:t xml:space="preserve">,  nr. </w:t>
      </w:r>
      <w:r w:rsidR="00245B25">
        <w:rPr>
          <w:rStyle w:val="Fontdeparagrafimplicit1"/>
          <w:sz w:val="20"/>
        </w:rPr>
        <w:t>...</w:t>
      </w:r>
      <w:r>
        <w:rPr>
          <w:rStyle w:val="Fontdeparagrafimplicit1"/>
          <w:sz w:val="20"/>
        </w:rPr>
        <w:t xml:space="preserve">, et. </w:t>
      </w:r>
      <w:r w:rsidR="00245B25">
        <w:rPr>
          <w:rStyle w:val="Fontdeparagrafimplicit1"/>
          <w:sz w:val="20"/>
        </w:rPr>
        <w:t>..</w:t>
      </w:r>
      <w:r>
        <w:rPr>
          <w:rStyle w:val="Fontdeparagrafimplicit1"/>
          <w:sz w:val="20"/>
        </w:rPr>
        <w:t xml:space="preserve">, </w:t>
      </w:r>
      <w:r w:rsidR="00245B25">
        <w:rPr>
          <w:rStyle w:val="Fontdeparagrafimplicit1"/>
          <w:sz w:val="20"/>
        </w:rPr>
        <w:t>...</w:t>
      </w:r>
      <w:r>
        <w:rPr>
          <w:rStyle w:val="Fontdeparagrafimplicit1"/>
          <w:sz w:val="20"/>
        </w:rPr>
        <w:t xml:space="preserve">, judeţul </w:t>
      </w:r>
      <w:r w:rsidR="00951E37">
        <w:rPr>
          <w:rStyle w:val="Fontdeparagrafimplicit1"/>
          <w:sz w:val="20"/>
        </w:rPr>
        <w:t>Z</w:t>
      </w:r>
      <w:r>
        <w:rPr>
          <w:rStyle w:val="Fontdeparagrafimplicit1"/>
          <w:sz w:val="20"/>
        </w:rPr>
        <w:t xml:space="preserve"> şi </w:t>
      </w:r>
      <w:r>
        <w:rPr>
          <w:rStyle w:val="Fontdeparagrafimplicit1"/>
          <w:b/>
          <w:sz w:val="20"/>
        </w:rPr>
        <w:t>GUVERNUL ROMÂNIEI</w:t>
      </w:r>
      <w:r>
        <w:rPr>
          <w:rStyle w:val="Fontdeparagrafimplicit1"/>
          <w:sz w:val="20"/>
        </w:rPr>
        <w:t>, cu sediul în ...</w:t>
      </w:r>
    </w:p>
    <w:p w14:paraId="21E5F06C" w14:textId="77777777" w:rsidR="006F4E44" w:rsidRDefault="006F4E44">
      <w:pPr>
        <w:rPr>
          <w:rStyle w:val="Fontdeparagrafimplicit1"/>
        </w:rPr>
      </w:pPr>
    </w:p>
    <w:p w14:paraId="0D4531BC" w14:textId="77777777" w:rsidR="006F4E44" w:rsidRDefault="006F4E44">
      <w:pPr>
        <w:rPr>
          <w:rStyle w:val="Fontdeparagrafimplicit1"/>
        </w:rPr>
      </w:pPr>
    </w:p>
    <w:p w14:paraId="3291AC40" w14:textId="77777777" w:rsidR="006F4E44" w:rsidRDefault="006F4E44">
      <w:pPr>
        <w:rPr>
          <w:rStyle w:val="Fontdeparagrafimplicit1"/>
        </w:rPr>
      </w:pPr>
    </w:p>
    <w:sectPr w:rsidR="006F4E44">
      <w:footerReference w:type="default" r:id="rId6"/>
      <w:pgSz w:w="11906" w:h="16838"/>
      <w:pgMar w:top="1135" w:right="1417" w:bottom="993"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41007" w14:textId="77777777" w:rsidR="002F4403" w:rsidRDefault="002F4403">
      <w:r>
        <w:separator/>
      </w:r>
    </w:p>
  </w:endnote>
  <w:endnote w:type="continuationSeparator" w:id="0">
    <w:p w14:paraId="676E8C1A" w14:textId="77777777" w:rsidR="002F4403" w:rsidRDefault="002F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BAB01" w14:textId="77777777" w:rsidR="006F4E44" w:rsidRDefault="002F4403">
    <w:pPr>
      <w:pStyle w:val="Subsol1"/>
      <w:jc w:val="center"/>
    </w:pPr>
    <w:r>
      <w:fldChar w:fldCharType="begin"/>
    </w:r>
    <w:r>
      <w:instrText>PAGE   \* MERGEFORMAT</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A958" w14:textId="77777777" w:rsidR="002F4403" w:rsidRDefault="002F4403">
      <w:r>
        <w:separator/>
      </w:r>
    </w:p>
  </w:footnote>
  <w:footnote w:type="continuationSeparator" w:id="0">
    <w:p w14:paraId="70154B77" w14:textId="77777777" w:rsidR="002F4403" w:rsidRDefault="002F44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1017659&amp;id_departament=2&amp;id_sesiune=771606&amp;id_user=181&amp;id_institutie=35&amp;actiune=modifica"/>
  </w:docVars>
  <w:rsids>
    <w:rsidRoot w:val="006F4E44"/>
    <w:rsid w:val="000A12FC"/>
    <w:rsid w:val="00170CEB"/>
    <w:rsid w:val="00245B25"/>
    <w:rsid w:val="002F4403"/>
    <w:rsid w:val="0048395A"/>
    <w:rsid w:val="006346F0"/>
    <w:rsid w:val="006F4E44"/>
    <w:rsid w:val="00707A5E"/>
    <w:rsid w:val="00951E37"/>
    <w:rsid w:val="00A03742"/>
    <w:rsid w:val="00B32F9D"/>
    <w:rsid w:val="00C85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790C9"/>
  <w15:docId w15:val="{5EEB428B-E834-4A82-8B57-617A10CF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3532</Words>
  <Characters>20486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23971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2024-05-20T07:59:00Z</cp:lastPrinted>
  <dcterms:created xsi:type="dcterms:W3CDTF">2026-09-03T12:58:00Z</dcterms:created>
  <dcterms:modified xsi:type="dcterms:W3CDTF">2026-09-03T12:59:00Z</dcterms:modified>
  <cp:category/>
  <dc:identifier/>
  <cp:contentStatus/>
  <dc:language/>
  <cp:version/>
</cp:coreProperties>
</file>