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3F2D9" w14:textId="77777777" w:rsidR="00906BBF" w:rsidRDefault="00906BBF">
      <w:pPr>
        <w:jc w:val="both"/>
        <w:rPr>
          <w:rStyle w:val="Fontdeparagrafimplicit1"/>
          <w:b/>
        </w:rPr>
      </w:pPr>
    </w:p>
    <w:p w14:paraId="27F83A10" w14:textId="45F699D9" w:rsidR="00906BBF" w:rsidRDefault="00900311">
      <w:pPr>
        <w:jc w:val="both"/>
        <w:rPr>
          <w:rStyle w:val="Fontdeparagrafimplicit1"/>
          <w:b/>
        </w:rPr>
      </w:pPr>
      <w:r>
        <w:rPr>
          <w:rStyle w:val="Fontdeparagrafimplicit1"/>
          <w:b/>
        </w:rPr>
        <w:t>DOSAR NR.</w:t>
      </w:r>
      <w:r w:rsidR="00D00B07">
        <w:rPr>
          <w:rStyle w:val="Fontdeparagrafimplicit1"/>
          <w:b/>
        </w:rPr>
        <w:t>1</w:t>
      </w:r>
      <w:r w:rsidR="00D05251">
        <w:rPr>
          <w:rStyle w:val="Fontdeparagrafimplicit1"/>
          <w:b/>
        </w:rPr>
        <w:t xml:space="preserve"> </w:t>
      </w:r>
    </w:p>
    <w:p w14:paraId="78D8395F" w14:textId="77777777" w:rsidR="00906BBF" w:rsidRDefault="00906BBF">
      <w:pPr>
        <w:jc w:val="both"/>
        <w:rPr>
          <w:rStyle w:val="Fontdeparagrafimplicit1"/>
          <w:b/>
        </w:rPr>
      </w:pPr>
    </w:p>
    <w:p w14:paraId="1A1DEF3E" w14:textId="77777777" w:rsidR="00906BBF" w:rsidRDefault="00900311">
      <w:pPr>
        <w:jc w:val="center"/>
        <w:rPr>
          <w:rStyle w:val="Fontdeparagrafimplicit1"/>
          <w:b/>
        </w:rPr>
      </w:pPr>
      <w:r>
        <w:rPr>
          <w:rStyle w:val="Fontdeparagrafimplicit1"/>
          <w:b/>
        </w:rPr>
        <w:t xml:space="preserve">R O M Â N I A </w:t>
      </w:r>
    </w:p>
    <w:p w14:paraId="096FEF93" w14:textId="333EDA7E" w:rsidR="00906BBF" w:rsidRDefault="00900311">
      <w:pPr>
        <w:jc w:val="center"/>
        <w:rPr>
          <w:rStyle w:val="Fontdeparagrafimplicit1"/>
          <w:b/>
        </w:rPr>
      </w:pPr>
      <w:r>
        <w:rPr>
          <w:rStyle w:val="Fontdeparagrafimplicit1"/>
          <w:b/>
        </w:rPr>
        <w:t xml:space="preserve">CURTEA DE APEL </w:t>
      </w:r>
      <w:r w:rsidR="00D05251">
        <w:rPr>
          <w:rStyle w:val="Fontdeparagrafimplicit1"/>
          <w:b/>
        </w:rPr>
        <w:t xml:space="preserve">.......... </w:t>
      </w:r>
    </w:p>
    <w:p w14:paraId="264689E9" w14:textId="376D5E99" w:rsidR="00906BBF" w:rsidRDefault="00900311">
      <w:pPr>
        <w:jc w:val="center"/>
        <w:rPr>
          <w:rStyle w:val="Fontdeparagrafimplicit1"/>
          <w:b/>
        </w:rPr>
      </w:pPr>
      <w:r>
        <w:rPr>
          <w:rStyle w:val="Fontdeparagrafimplicit1"/>
          <w:b/>
        </w:rPr>
        <w:t xml:space="preserve">SECŢIA </w:t>
      </w:r>
      <w:r w:rsidR="00D05251">
        <w:rPr>
          <w:rStyle w:val="Fontdeparagrafimplicit1"/>
          <w:b/>
        </w:rPr>
        <w:t xml:space="preserve">.......... </w:t>
      </w:r>
    </w:p>
    <w:p w14:paraId="7B256943" w14:textId="1A2EF02B" w:rsidR="00906BBF" w:rsidRDefault="00900311">
      <w:pPr>
        <w:jc w:val="center"/>
        <w:rPr>
          <w:rStyle w:val="Fontdeparagrafimplicit1"/>
          <w:b/>
          <w:i/>
        </w:rPr>
      </w:pPr>
      <w:r>
        <w:rPr>
          <w:rStyle w:val="Fontdeparagrafimplicit1"/>
          <w:b/>
          <w:i/>
        </w:rPr>
        <w:t xml:space="preserve">Sentinţa civilă nr. </w:t>
      </w:r>
      <w:r w:rsidR="00D05251">
        <w:rPr>
          <w:rStyle w:val="Fontdeparagrafimplicit1"/>
          <w:b/>
          <w:i/>
        </w:rPr>
        <w:t>13</w:t>
      </w:r>
    </w:p>
    <w:p w14:paraId="65442354" w14:textId="7774C98C" w:rsidR="00906BBF" w:rsidRDefault="00900311">
      <w:pPr>
        <w:jc w:val="center"/>
        <w:rPr>
          <w:rStyle w:val="Fontdeparagrafimplicit1"/>
          <w:b/>
        </w:rPr>
      </w:pPr>
      <w:r>
        <w:rPr>
          <w:rStyle w:val="Fontdeparagrafimplicit1"/>
          <w:b/>
        </w:rPr>
        <w:t xml:space="preserve">ŞEDINŢA PUBLICĂ DIN  </w:t>
      </w:r>
      <w:r w:rsidR="00D05251">
        <w:rPr>
          <w:rStyle w:val="Fontdeparagrafimplicit1"/>
          <w:b/>
        </w:rPr>
        <w:t xml:space="preserve">............... </w:t>
      </w:r>
    </w:p>
    <w:p w14:paraId="020C2E41" w14:textId="77777777" w:rsidR="00906BBF" w:rsidRDefault="00900311">
      <w:pPr>
        <w:jc w:val="center"/>
        <w:rPr>
          <w:rStyle w:val="Fontdeparagrafimplicit1"/>
          <w:b/>
        </w:rPr>
      </w:pPr>
      <w:r>
        <w:rPr>
          <w:rStyle w:val="Fontdeparagrafimplicit1"/>
          <w:b/>
        </w:rPr>
        <w:t>CURTEA CONSTITUITĂ DIN:</w:t>
      </w:r>
    </w:p>
    <w:p w14:paraId="285713D6" w14:textId="27537ED6" w:rsidR="00906BBF" w:rsidRDefault="00900311">
      <w:pPr>
        <w:jc w:val="center"/>
        <w:rPr>
          <w:rStyle w:val="Fontdeparagrafimplicit1"/>
          <w:b/>
        </w:rPr>
      </w:pPr>
      <w:r>
        <w:rPr>
          <w:rStyle w:val="Fontdeparagrafimplicit1"/>
          <w:b/>
        </w:rPr>
        <w:t xml:space="preserve">PREŞEDINTE: </w:t>
      </w:r>
      <w:r w:rsidR="00D05251">
        <w:rPr>
          <w:rStyle w:val="Fontdeparagrafimplicit1"/>
          <w:b/>
        </w:rPr>
        <w:t>A0008</w:t>
      </w:r>
    </w:p>
    <w:p w14:paraId="2FA0B045" w14:textId="0EE473CA" w:rsidR="00906BBF" w:rsidRDefault="00900311">
      <w:pPr>
        <w:jc w:val="center"/>
        <w:rPr>
          <w:rStyle w:val="Fontdeparagrafimplicit1"/>
          <w:b/>
        </w:rPr>
      </w:pPr>
      <w:r>
        <w:rPr>
          <w:rStyle w:val="Fontdeparagrafimplicit1"/>
          <w:b/>
        </w:rPr>
        <w:t xml:space="preserve">GREFIER: </w:t>
      </w:r>
      <w:r w:rsidR="00D05251">
        <w:rPr>
          <w:rStyle w:val="Fontdeparagrafimplicit1"/>
          <w:b/>
        </w:rPr>
        <w:t xml:space="preserve">.............. </w:t>
      </w:r>
    </w:p>
    <w:p w14:paraId="42970209" w14:textId="77777777" w:rsidR="00906BBF" w:rsidRDefault="00900311">
      <w:pPr>
        <w:jc w:val="both"/>
        <w:rPr>
          <w:rStyle w:val="Fontdeparagrafimplicit1"/>
          <w:b/>
          <w:i/>
        </w:rPr>
      </w:pPr>
      <w:r>
        <w:rPr>
          <w:rStyle w:val="Fontdeparagrafimplicit1"/>
          <w:b/>
          <w:i/>
        </w:rPr>
        <w:t xml:space="preserve"> </w:t>
      </w:r>
    </w:p>
    <w:p w14:paraId="3635EB3C" w14:textId="77777777" w:rsidR="00906BBF" w:rsidRDefault="00906BBF">
      <w:pPr>
        <w:jc w:val="both"/>
        <w:rPr>
          <w:rStyle w:val="Fontdeparagrafimplicit1"/>
          <w:b/>
          <w:i/>
        </w:rPr>
      </w:pPr>
    </w:p>
    <w:p w14:paraId="4D8E4014" w14:textId="117DEF67" w:rsidR="00906BBF" w:rsidRDefault="00900311">
      <w:pPr>
        <w:ind w:firstLine="720"/>
        <w:jc w:val="both"/>
        <w:rPr>
          <w:rStyle w:val="Fontdeparagrafimplicit1"/>
          <w:i/>
        </w:rPr>
      </w:pPr>
      <w:r>
        <w:t xml:space="preserve">Pe rol este acţiunea în contencios administrativ formulată de reclamantul </w:t>
      </w:r>
      <w:r w:rsidR="00D05251">
        <w:t>1</w:t>
      </w:r>
      <w:r>
        <w:t>, în contradictoriu cu pârâtul FONDUL DE GARANTARE A ASIGURAŢILOR, având ca obiect „anulare act administrativ”.</w:t>
      </w:r>
    </w:p>
    <w:p w14:paraId="653D0C97" w14:textId="55807E98" w:rsidR="00906BBF" w:rsidRDefault="00900311">
      <w:pPr>
        <w:ind w:firstLine="720"/>
        <w:jc w:val="both"/>
      </w:pPr>
      <w:r>
        <w:t xml:space="preserve">Dezbaterile asupra fondului cauzei au avut loc în şedinţa publică din data de </w:t>
      </w:r>
      <w:r w:rsidR="00D05251">
        <w:t xml:space="preserve">........... </w:t>
      </w:r>
      <w:r>
        <w:t xml:space="preserve">, fiind consemnate în încheierea de şedinţă de la acea dată, care face parte integrantă din prezenta hotărâre, când Curtea, având nevoie de timp pentru a delibera, a amânat pronunţarea pentru </w:t>
      </w:r>
      <w:r w:rsidR="00D05251">
        <w:t xml:space="preserve">........... </w:t>
      </w:r>
      <w:r>
        <w:t xml:space="preserve">, şi pentru astăzi, </w:t>
      </w:r>
      <w:r w:rsidR="00D05251">
        <w:t xml:space="preserve">........... </w:t>
      </w:r>
      <w:r>
        <w:t xml:space="preserve">, când, în aceeaşi compunere, a hotărât următoarele: </w:t>
      </w:r>
    </w:p>
    <w:p w14:paraId="7218E813" w14:textId="77777777" w:rsidR="00906BBF" w:rsidRDefault="00906BBF"/>
    <w:p w14:paraId="408C1E55" w14:textId="77777777" w:rsidR="00906BBF" w:rsidRDefault="00900311">
      <w:pPr>
        <w:jc w:val="center"/>
        <w:rPr>
          <w:rStyle w:val="Fontdeparagrafimplicit1"/>
          <w:b/>
        </w:rPr>
      </w:pPr>
      <w:r>
        <w:rPr>
          <w:rStyle w:val="Fontdeparagrafimplicit1"/>
          <w:b/>
        </w:rPr>
        <w:t>C U R T E A,</w:t>
      </w:r>
    </w:p>
    <w:p w14:paraId="5A747F6A" w14:textId="77777777" w:rsidR="00906BBF" w:rsidRDefault="00900311">
      <w:pPr>
        <w:pStyle w:val="Listparagraf1"/>
        <w:numPr>
          <w:ilvl w:val="0"/>
          <w:numId w:val="1"/>
        </w:numPr>
        <w:spacing w:after="200" w:line="276" w:lineRule="auto"/>
        <w:ind w:right="-709"/>
        <w:jc w:val="both"/>
        <w:rPr>
          <w:rStyle w:val="Fontdeparagrafimplicit1"/>
          <w:b/>
          <w:lang w:val="ro-RO"/>
        </w:rPr>
      </w:pPr>
      <w:r>
        <w:rPr>
          <w:rStyle w:val="Fontdeparagrafimplicit1"/>
          <w:b/>
          <w:lang w:val="ro-RO"/>
        </w:rPr>
        <w:t>Acţiunea formulată</w:t>
      </w:r>
    </w:p>
    <w:p w14:paraId="4248EBDC" w14:textId="33F17153" w:rsidR="00906BBF" w:rsidRDefault="00900311">
      <w:pPr>
        <w:ind w:firstLine="720"/>
        <w:jc w:val="both"/>
      </w:pPr>
      <w:r>
        <w:t xml:space="preserve">Prin cererea formulate la </w:t>
      </w:r>
      <w:r w:rsidR="00EF234A">
        <w:t xml:space="preserve"> </w:t>
      </w:r>
      <w:r>
        <w:t xml:space="preserve">.02.2018, reclamantul </w:t>
      </w:r>
      <w:r w:rsidR="00D05251">
        <w:t>1</w:t>
      </w:r>
      <w:r>
        <w:t xml:space="preserve">, in contradictoriu cu paratul Fondul de Garantare a Asiguraţilor, in conformitate cu dispoziţiile art. 13 alin. 5 din Legea nr. 213/2015, coroborat cu art. 19 din Legea nr. 503/2004 privind redresarea financiara, falimentul, dizolvarea si lichidarea voluntara in activitatea de asigurări, a formulat contestaţie </w:t>
      </w:r>
    </w:p>
    <w:p w14:paraId="028D3569" w14:textId="5088382D" w:rsidR="00906BBF" w:rsidRDefault="00900311">
      <w:pPr>
        <w:jc w:val="both"/>
      </w:pPr>
      <w:r>
        <w:t xml:space="preserve">Împotriva Deciziei nr. </w:t>
      </w:r>
      <w:r w:rsidR="00D05251">
        <w:t xml:space="preserve">2 </w:t>
      </w:r>
      <w:r>
        <w:t>/11.01.2018 emisa de Fondul de Garantare a Asiguraţilor, obligarea paratei la emiterea unei noi decizii de despăgubire pentru suma solicitata de reclamant cu titlu de despăgubiri, in cuantum de 450.000 lei, obligarea paratei la plata către reclamant a diferenţei de despăgubiri, in cuantum de 420.088 lei, precum si la plata dobânzii legale începând cu data introducerii cererii si pana la plata efectiva a sumei. Totodată, a cerut acordarea de cheltuieli de judecata.</w:t>
      </w:r>
    </w:p>
    <w:p w14:paraId="7E46B27D" w14:textId="3DAAA851" w:rsidR="00906BBF" w:rsidRDefault="00900311">
      <w:pPr>
        <w:ind w:firstLine="720"/>
        <w:jc w:val="both"/>
      </w:pPr>
      <w:r>
        <w:rPr>
          <w:rStyle w:val="Fontdeparagrafimplicit1"/>
          <w:b/>
        </w:rPr>
        <w:t xml:space="preserve">În fapt, </w:t>
      </w:r>
      <w:r>
        <w:t xml:space="preserve">prin cererea de plata înregistrata la Fondul de Garantare a Asiguraţilor, reclamantul a solicitat sa fie despăgubit din disponibilităţile F.G.A. cu suma de 450.000 lei, reprezentând prejudiciul moral suferit pentru fratele sau decedat ca urmare a unui accident rutier din data de </w:t>
      </w:r>
      <w:r w:rsidR="00D05251">
        <w:t>....11.2011</w:t>
      </w:r>
      <w:r>
        <w:t>.</w:t>
      </w:r>
    </w:p>
    <w:p w14:paraId="793A7233" w14:textId="684AF6FE" w:rsidR="00906BBF" w:rsidRDefault="00900311">
      <w:pPr>
        <w:ind w:firstLine="720"/>
        <w:jc w:val="both"/>
      </w:pPr>
      <w:r>
        <w:t xml:space="preserve">În data de </w:t>
      </w:r>
      <w:r w:rsidR="00D05251">
        <w:t xml:space="preserve">.... noiembrie </w:t>
      </w:r>
      <w:r>
        <w:t xml:space="preserve">2011 victima </w:t>
      </w:r>
      <w:r w:rsidR="00D05251">
        <w:t xml:space="preserve">3 </w:t>
      </w:r>
      <w:r>
        <w:t xml:space="preserve">a plecat de la domiciliul, din </w:t>
      </w:r>
      <w:r w:rsidR="00D05251">
        <w:t xml:space="preserve">........... </w:t>
      </w:r>
      <w:r>
        <w:t xml:space="preserve">, judeţul </w:t>
      </w:r>
      <w:r w:rsidR="00D05251">
        <w:t xml:space="preserve">...........  </w:t>
      </w:r>
      <w:r>
        <w:t xml:space="preserve">, la volanul autoturismului </w:t>
      </w:r>
      <w:r w:rsidR="00D05251">
        <w:t xml:space="preserve"> ......... </w:t>
      </w:r>
      <w:r>
        <w:t xml:space="preserve">cu numărul de înmatriculare </w:t>
      </w:r>
      <w:r w:rsidR="00D05251">
        <w:t xml:space="preserve"> ......... </w:t>
      </w:r>
      <w:r>
        <w:t xml:space="preserve">spre </w:t>
      </w:r>
      <w:r w:rsidR="00D05251">
        <w:t xml:space="preserve">.......... </w:t>
      </w:r>
      <w:r>
        <w:t xml:space="preserve">. În autoturism se mai afla si soţia victimei, </w:t>
      </w:r>
      <w:r w:rsidR="00D05251">
        <w:t>4</w:t>
      </w:r>
      <w:r>
        <w:t>, pe locul dreapta fata.</w:t>
      </w:r>
    </w:p>
    <w:p w14:paraId="523C0AFC" w14:textId="77777777" w:rsidR="00906BBF" w:rsidRDefault="00900311">
      <w:pPr>
        <w:ind w:firstLine="720"/>
        <w:jc w:val="both"/>
      </w:pPr>
      <w:r>
        <w:t>Condiţiile meteo erau înşelătoare, riscul de producere de accidente rutiere fiind ridicat. Temperaturile erau negative, împrejurare relevata de prezenta chiciurii in copaci. Ceata era prezenta fără a afecta semnificativ vizibilitatea. Umiditatea sporită din aer, în condiţiile temperaturilor negative, a creat premisele formarii poleiului. Carosabilul nu era acoperit de zăpada şi nu ningea, ceea ce dădea impresia unor condiţii normale de aderentă a carosabilului. Realitatea era că pe anumite porţiuni partea carosabilă era acoperită de polei.</w:t>
      </w:r>
    </w:p>
    <w:p w14:paraId="647E3425" w14:textId="16ADE235" w:rsidR="00906BBF" w:rsidRDefault="00900311">
      <w:pPr>
        <w:ind w:firstLine="720"/>
        <w:jc w:val="both"/>
      </w:pPr>
      <w:r>
        <w:t xml:space="preserve">În jurul orelor 8, victima a ajuns in localitatea </w:t>
      </w:r>
      <w:r w:rsidR="00D05251">
        <w:t xml:space="preserve">I......... </w:t>
      </w:r>
      <w:r>
        <w:t xml:space="preserve">, judeţul </w:t>
      </w:r>
      <w:r w:rsidR="00D05251">
        <w:t xml:space="preserve">....... </w:t>
      </w:r>
      <w:r>
        <w:t xml:space="preserve">. După trecerea peste podul de peste </w:t>
      </w:r>
      <w:r w:rsidR="00D05251">
        <w:t xml:space="preserve">........... </w:t>
      </w:r>
      <w:r>
        <w:t xml:space="preserve">, la km </w:t>
      </w:r>
      <w:r w:rsidR="00D00B07">
        <w:t xml:space="preserve">  </w:t>
      </w:r>
      <w:r>
        <w:t xml:space="preserve"> m, datorită poleiului autoturismul condus de victimă a intrat în derapaj deplasându-se spre partea stângă a drumului, ieşind de sub controlul conducătorului auto şi intrând in coliziune cu parapetul metalic montat pe partea dreapta a drumului. Avariile cauzate autoturismului au fost nesemnificative. Văzând avariile autoturismului, victima a efectuat manevra de poziţionare a autoturismului pe acostamentul consolidat din partea dreaptă a direcţiei iniţiale de deplasare, orientându-l cu fata spre </w:t>
      </w:r>
      <w:r>
        <w:lastRenderedPageBreak/>
        <w:t xml:space="preserve">Municipiul </w:t>
      </w:r>
      <w:r w:rsidR="00D05251">
        <w:t>G........</w:t>
      </w:r>
      <w:r>
        <w:t xml:space="preserve">. Victima a anunţat accidentul la numărul de urgenta 112 si împreuna cu soţia sa a coborât din autoturism, oprindu-se pe podul de acces al imobilului cu numărul administrativ </w:t>
      </w:r>
      <w:r w:rsidR="00D05251">
        <w:t>......</w:t>
      </w:r>
      <w:r>
        <w:t>.</w:t>
      </w:r>
    </w:p>
    <w:p w14:paraId="58A35E09" w14:textId="6CEA2FEF" w:rsidR="00906BBF" w:rsidRDefault="00900311">
      <w:pPr>
        <w:ind w:firstLine="720"/>
        <w:jc w:val="both"/>
      </w:pPr>
      <w:r>
        <w:t xml:space="preserve">În acest timp, din direcţia </w:t>
      </w:r>
      <w:r w:rsidR="00D05251">
        <w:t>G........</w:t>
      </w:r>
      <w:r>
        <w:t xml:space="preserve"> spre </w:t>
      </w:r>
      <w:r w:rsidR="00D05251">
        <w:t xml:space="preserve">.......... </w:t>
      </w:r>
      <w:r>
        <w:t xml:space="preserve">, la volanul autoturismului </w:t>
      </w:r>
      <w:r w:rsidR="00D05251">
        <w:t>...........</w:t>
      </w:r>
      <w:r>
        <w:t xml:space="preserve">cu număr de înmatriculare </w:t>
      </w:r>
      <w:r w:rsidR="00D05251">
        <w:t xml:space="preserve">............. </w:t>
      </w:r>
      <w:r>
        <w:t xml:space="preserve">se deplasa inculpata </w:t>
      </w:r>
      <w:r w:rsidR="00D05251">
        <w:t>5</w:t>
      </w:r>
      <w:r>
        <w:t>, medic la</w:t>
      </w:r>
      <w:r w:rsidR="00780F53">
        <w:t xml:space="preserve"> </w:t>
      </w:r>
      <w:r w:rsidR="00D05251">
        <w:t>........</w:t>
      </w:r>
      <w:r>
        <w:t xml:space="preserve">. Ajunsă în zona trecerii peste </w:t>
      </w:r>
      <w:r w:rsidR="00D05251">
        <w:t xml:space="preserve">........... </w:t>
      </w:r>
      <w:r>
        <w:t xml:space="preserve"> în curba la stânga, datorită vitezei excesive si poleiului, inculpata a pierdut controlul autoturismului, care a intrat in derapaj. Derapajul a determinat o altă manevra instinctivă de contravirare la dreapta, care a schimbat din nou abrupt direcţia de deplasare spre dreapta si a proiectat autovehiculul condus de inculpată pe podeţul pe care se aflau cei doi soţi </w:t>
      </w:r>
      <w:r w:rsidR="00D05251">
        <w:t>3 şi 4</w:t>
      </w:r>
      <w:r>
        <w:t xml:space="preserve">. Victima </w:t>
      </w:r>
      <w:r w:rsidR="00D05251">
        <w:t xml:space="preserve">3 </w:t>
      </w:r>
      <w:r>
        <w:t xml:space="preserve">a fost prinsă între autovehiculul inculpatei şi poarta de acces a imobilului cu nr. </w:t>
      </w:r>
      <w:r w:rsidR="00D05251">
        <w:t>......</w:t>
      </w:r>
      <w:r>
        <w:t xml:space="preserve">, după care poarta, victima si autoturismul au ajuns în curtea imobilului. Autoturismul condus de inculpata a lovit in acelaşi timp si pe partea civila </w:t>
      </w:r>
      <w:r w:rsidR="00D05251">
        <w:t>4</w:t>
      </w:r>
      <w:r>
        <w:t xml:space="preserve"> pe care a proiectat-o pe gardul împrejmuitor al imobilului cu nr. </w:t>
      </w:r>
      <w:r w:rsidR="00D05251">
        <w:t>......</w:t>
      </w:r>
      <w:r>
        <w:t>.</w:t>
      </w:r>
    </w:p>
    <w:p w14:paraId="0E5B5D02" w14:textId="778766EE" w:rsidR="00906BBF" w:rsidRDefault="00900311">
      <w:pPr>
        <w:ind w:firstLine="720"/>
        <w:jc w:val="both"/>
      </w:pPr>
      <w:r>
        <w:t xml:space="preserve">Victima </w:t>
      </w:r>
      <w:r w:rsidR="00D05251">
        <w:t xml:space="preserve">3 </w:t>
      </w:r>
      <w:r>
        <w:t xml:space="preserve">a fost transportată cu ambulanţa la spitalul Mun. </w:t>
      </w:r>
      <w:r w:rsidR="00D05251">
        <w:t>G........</w:t>
      </w:r>
      <w:r>
        <w:t>, întrucât a decedat.</w:t>
      </w:r>
    </w:p>
    <w:p w14:paraId="620BD21E" w14:textId="0B9BE6EF" w:rsidR="00906BBF" w:rsidRDefault="00900311">
      <w:pPr>
        <w:ind w:firstLine="720"/>
        <w:jc w:val="both"/>
      </w:pPr>
      <w:r>
        <w:t xml:space="preserve">Conform raportului de constatare medico-legală eliberat de Institutul de Medicină Legală </w:t>
      </w:r>
      <w:r w:rsidR="00D05251">
        <w:t xml:space="preserve">.......... </w:t>
      </w:r>
      <w:r>
        <w:t xml:space="preserve">, moartea victimei </w:t>
      </w:r>
      <w:r w:rsidR="00D05251">
        <w:t xml:space="preserve">3 </w:t>
      </w:r>
      <w:r>
        <w:t xml:space="preserve">a fost violentă, s-a datorat hemoragiei interne consecutive rupturilor multiple ale organelor toraco-abdominale. Leziunile s-au putut produce prin lovirea victimei de catre un autovehicul, urmată de comprimarea acesteia între autovehicul şi un plan dur. Traumatismul şi moartea pot data din </w:t>
      </w:r>
      <w:r w:rsidR="00D05251">
        <w:t xml:space="preserve">.... </w:t>
      </w:r>
      <w:r w:rsidR="00EF234A">
        <w:t xml:space="preserve"> </w:t>
      </w:r>
      <w:r w:rsidR="00D05251">
        <w:t xml:space="preserve"> </w:t>
      </w:r>
      <w:r>
        <w:t>2011.</w:t>
      </w:r>
    </w:p>
    <w:p w14:paraId="7A88B22B" w14:textId="111E5504" w:rsidR="00906BBF" w:rsidRDefault="00900311">
      <w:pPr>
        <w:ind w:firstLine="720"/>
        <w:jc w:val="both"/>
      </w:pPr>
      <w:r>
        <w:t xml:space="preserve">În sarcina victimei </w:t>
      </w:r>
      <w:r w:rsidR="00D05251">
        <w:t xml:space="preserve">3 </w:t>
      </w:r>
      <w:r>
        <w:t xml:space="preserve">si a părţii civile </w:t>
      </w:r>
      <w:r w:rsidR="00D05251">
        <w:t xml:space="preserve">6 </w:t>
      </w:r>
      <w:r>
        <w:t>nu se poate reţine vreo culpă în producerea accidentului.</w:t>
      </w:r>
    </w:p>
    <w:p w14:paraId="692823B0" w14:textId="42024E29" w:rsidR="00906BBF" w:rsidRDefault="00900311">
      <w:pPr>
        <w:ind w:firstLine="720"/>
        <w:jc w:val="both"/>
      </w:pPr>
      <w:r>
        <w:t xml:space="preserve">3 s-a născut in .... .......la S............ . A absolvit Facultatea </w:t>
      </w:r>
      <w:r w:rsidR="00D00B07">
        <w:t xml:space="preserve"> </w:t>
      </w:r>
      <w:r>
        <w:t xml:space="preserve"> la ..., in </w:t>
      </w:r>
      <w:r w:rsidR="00D00B07">
        <w:t xml:space="preserve">   </w:t>
      </w:r>
      <w:r>
        <w:t xml:space="preserve">. După absolvire, a profesat o perioadă ca jurist şi apoi a fost numit preşedinte al Consiliului de Administraţie al 7 din S............ , după ce a fost trimis la un curs de management performant in ........... . A intrat in </w:t>
      </w:r>
      <w:r w:rsidR="00EF234A">
        <w:t xml:space="preserve"> </w:t>
      </w:r>
      <w:r>
        <w:t xml:space="preserve"> in </w:t>
      </w:r>
      <w:r w:rsidR="00D00B07">
        <w:t xml:space="preserve">   </w:t>
      </w:r>
      <w:r>
        <w:t>,</w:t>
      </w:r>
      <w:r>
        <w:rPr>
          <w:rStyle w:val="Fontdeparagrafimplicit1"/>
          <w:b/>
        </w:rPr>
        <w:t xml:space="preserve"> </w:t>
      </w:r>
      <w:r>
        <w:t xml:space="preserve">alături de unul din cei mai buni </w:t>
      </w:r>
      <w:r w:rsidR="00EF234A">
        <w:t xml:space="preserve"> </w:t>
      </w:r>
      <w:r>
        <w:t xml:space="preserve"> din ........... , 8 .</w:t>
      </w:r>
    </w:p>
    <w:p w14:paraId="43EE11BF" w14:textId="61BE85A9" w:rsidR="00906BBF" w:rsidRDefault="00900311">
      <w:pPr>
        <w:ind w:firstLine="720"/>
        <w:jc w:val="both"/>
      </w:pPr>
      <w:r>
        <w:t xml:space="preserve">După ce </w:t>
      </w:r>
      <w:r w:rsidR="00D05251">
        <w:t xml:space="preserve">8 </w:t>
      </w:r>
      <w:r>
        <w:t xml:space="preserve"> a plecat la </w:t>
      </w:r>
      <w:r w:rsidR="00D05251">
        <w:t xml:space="preserve">........ </w:t>
      </w:r>
      <w:r>
        <w:t xml:space="preserve">a fondat o alta Casă de </w:t>
      </w:r>
      <w:r w:rsidR="00EF234A">
        <w:t xml:space="preserve"> </w:t>
      </w:r>
      <w:r>
        <w:t xml:space="preserve">. A împărtăşit din cunoştinţele si experienţa sa </w:t>
      </w:r>
      <w:r w:rsidR="00D05251">
        <w:t xml:space="preserve">........ </w:t>
      </w:r>
      <w:r>
        <w:t xml:space="preserve">şi </w:t>
      </w:r>
      <w:r w:rsidR="00D05251">
        <w:t xml:space="preserve">........ </w:t>
      </w:r>
      <w:r>
        <w:t xml:space="preserve">, prin emisiunea </w:t>
      </w:r>
      <w:r w:rsidR="00D05251">
        <w:t xml:space="preserve">........ </w:t>
      </w:r>
      <w:r>
        <w:t xml:space="preserve">, de la postul </w:t>
      </w:r>
      <w:r w:rsidR="00694727">
        <w:t xml:space="preserve"> </w:t>
      </w:r>
      <w:r>
        <w:t xml:space="preserve"> de televiziune </w:t>
      </w:r>
      <w:r w:rsidR="00D05251">
        <w:t xml:space="preserve">........ </w:t>
      </w:r>
      <w:r>
        <w:t xml:space="preserve">, impunând respectarea legii şi a principiilor de drept atât în faţa </w:t>
      </w:r>
      <w:r w:rsidR="00FF3605">
        <w:t xml:space="preserve"> </w:t>
      </w:r>
      <w:r>
        <w:t xml:space="preserve">, cât şi a </w:t>
      </w:r>
      <w:r w:rsidR="00FF3605">
        <w:t xml:space="preserve"> </w:t>
      </w:r>
      <w:r>
        <w:t>.</w:t>
      </w:r>
    </w:p>
    <w:p w14:paraId="1F2B9B10" w14:textId="6183E7D5" w:rsidR="00906BBF" w:rsidRDefault="00900311">
      <w:pPr>
        <w:ind w:firstLine="720"/>
        <w:jc w:val="both"/>
      </w:pPr>
      <w:r>
        <w:t xml:space="preserve">Chiar şi în ziua decesului, zi în care împlinea </w:t>
      </w:r>
      <w:r w:rsidR="00D05251">
        <w:t>........</w:t>
      </w:r>
      <w:r>
        <w:t xml:space="preserve"> de ani se deplasa la </w:t>
      </w:r>
      <w:r w:rsidR="00D05251">
        <w:t xml:space="preserve">.......... </w:t>
      </w:r>
      <w:r>
        <w:t xml:space="preserve"> pentru o discuţie cu un client.</w:t>
      </w:r>
    </w:p>
    <w:p w14:paraId="66E88402" w14:textId="015B2225" w:rsidR="00906BBF" w:rsidRDefault="00900311">
      <w:pPr>
        <w:ind w:firstLine="720"/>
        <w:jc w:val="both"/>
      </w:pPr>
      <w:r>
        <w:t xml:space="preserve">Este revoltător să afle că la 6 ani si 3 luni de la accident, reclamantul, fratele avocatului </w:t>
      </w:r>
      <w:r w:rsidR="00D05251">
        <w:t xml:space="preserve">3 </w:t>
      </w:r>
      <w:r>
        <w:t>primeşte o despăgubire simbolică de 29.912 lei ( suma pe care instanţele de judecată o acordă pentru vătămări corporale de 40-45 zile).</w:t>
      </w:r>
    </w:p>
    <w:p w14:paraId="011D40B5" w14:textId="77777777" w:rsidR="00906BBF" w:rsidRDefault="00900311">
      <w:pPr>
        <w:ind w:firstLine="720"/>
        <w:jc w:val="both"/>
      </w:pPr>
      <w:r>
        <w:t>Cu privire la daunele morale Înalta Curte de Casaţie si Justiţie, Secţia I Civila, in Decizia nr. 7119/13 octombrie 2011 a arătat ca: „ Atingerile aduse persoanei umane prin încălcarea drepturilor sale nepatrimoniale - drepturilor la viaţă, la integritatea corporală si la sănătate, dreptul la libertate individuala, dreptul la viaţa personala, la intimitate si la linişte, la sensibilitate, la afecţiune si la dragoste, dreptul la viaţa de familie, dreptul la cinste, la onoare, demnitate, la prestigiu si la reputaţie cauzează sau pot cauza nu numai prejudicii materiale, cat si prejudicii morale.</w:t>
      </w:r>
    </w:p>
    <w:p w14:paraId="5A481C85" w14:textId="77777777" w:rsidR="00906BBF" w:rsidRDefault="00900311">
      <w:pPr>
        <w:ind w:firstLine="720"/>
        <w:jc w:val="both"/>
      </w:pPr>
      <w:r>
        <w:t>Prejudiciile sau daunele morale constau mai ales in durerile fizice si psihice încercate de victime, in restrângerea posibilităţilor de viaţă provenite din vătămări (loviri, răni, mutilări, etc.) in suferinţele psihice determinate de vătămarea integrităţii corporale sau a sănătăţii ori de cauzarea morţii unei persoane apropiate, in suferinţele personale si neajunsurile sociale încercate de victimele calomniilor, defăimărilor precum si orice alte prejudicii privind viaţa personală, familială şi socială a omului.</w:t>
      </w:r>
    </w:p>
    <w:p w14:paraId="1B7B0013" w14:textId="77777777" w:rsidR="00906BBF" w:rsidRDefault="00900311">
      <w:pPr>
        <w:ind w:firstLine="720"/>
        <w:jc w:val="both"/>
      </w:pPr>
      <w:r>
        <w:t>Problema apărării daunelor morale a fost dintotdeauna diferită, datorită atât a faptului că suferinţele morale nu sunt susceptibile de o reparare propriu-zisă, ci numai de o alinare, de o uşurare, cât şi a faptului ca unele suferinţe morale îl însoţesc pe om timp „îndelungat şi câteodată chiar şi până la sfârşitul vieţii sale"</w:t>
      </w:r>
    </w:p>
    <w:p w14:paraId="58BE8B1A" w14:textId="6F3DE1A0" w:rsidR="00906BBF" w:rsidRDefault="00900311">
      <w:pPr>
        <w:ind w:firstLine="720"/>
        <w:jc w:val="both"/>
      </w:pPr>
      <w:r>
        <w:t xml:space="preserve">În ceea ce priveşte întinderea despăgubirii menite a compensa daunele morale Înalta Curte de Casaţie si Justiţie, Secţia II Civilă, în Decizia nr. 298/30 ianuarie 2014 a arătat ca:,, Prin mărimea ei, suma de bani acordata cu titlu de daune morale nu trebuie, într-adevăr să devină o sursa de îmbogăţire pentru victima, dar nici sa aibă un caracter pur simbolic ( ori </w:t>
      </w:r>
      <w:r>
        <w:lastRenderedPageBreak/>
        <w:t>despăgubirile acordate fratelui in cuantum de 29.912 lei au tocmai acest caracter), ci ea trebuie să reprezinte doar atât cat este necesar pentru a-i uşura ori compensa, in măsura posibila, suferinţele pe care le-a indurat sau eventual mai trebuie sa le îndure.</w:t>
      </w:r>
    </w:p>
    <w:p w14:paraId="20EB591C" w14:textId="77777777" w:rsidR="00906BBF" w:rsidRDefault="00900311">
      <w:pPr>
        <w:ind w:firstLine="720"/>
        <w:jc w:val="both"/>
      </w:pPr>
      <w:r>
        <w:t>Despăgubirea bănească pentru repararea unui prejudiciu nepatrimonial fiind, prin însăşi destinaţia ei, aceea de a uşura situaţia persoanei lezate, de a-i acorda o satisfacţie o categorie juridica cu caracter special, ea nu trebuie acordata într-un cuantum simbolic datorita imposibilităţii, cu totul fireşti, de stabilire a unei concordanţe valorice exacte între cuantumul său şi gravitatea prejudiciului la a cărui reparare este destinată să contribuie. Ea nu poate fi acordată într-un cuantum simbolic nici pe considerentul că, acordată intr-un cuantum mare ar putea constitui o sursă de îmbogăţire fără temei legitim pentru terţa persoana păgubita, deoarece cuantumul daunelor morale acordate de instanţa nu se stabileşte arbitrar, ci el trebuie sa fie rezultatul unei analize atente a împrejurărilor concrete ale cauzei (intensitatea si durata suferinţelor psihice încercate de terţa persoana păgubita, determinate de gravitatea pierderii suferite în contextul situaţiei sale concrete, legătura de rudenie cu victima accidentului, relaţiile afective cu aceasta, suportul material asigurat în timpul vieţii de victima accidentului si altele asemenea ), deci a unor elemente obiective, care înlătură posibilitatea ca despăgubirea băneasca acordata sa constituie un mijloc imoral de îmbogăţire a victimei."</w:t>
      </w:r>
    </w:p>
    <w:p w14:paraId="7FC659E4" w14:textId="77777777" w:rsidR="00906BBF" w:rsidRDefault="00900311">
      <w:pPr>
        <w:ind w:firstLine="720"/>
        <w:jc w:val="both"/>
      </w:pPr>
      <w:r>
        <w:t>Raportat la considerente reţinute de Înalta Curte de Casaţie si Justiţie în Decizia mai sus amintită şi la situaţia concretă a părţilor civile în cauză putem spune cu certitudine că intensitatea suferinţei psihice cauzate de dispariţia prematură şi neaşteptată, de o manieră brutală a fratelui este imensă deoarece relaţia afectivă cu acesta a fost foarte strânsă având în vedere şi diferenţa mică de vârstă dintre cei doi fraţi.</w:t>
      </w:r>
    </w:p>
    <w:p w14:paraId="77736E0B" w14:textId="77777777" w:rsidR="00906BBF" w:rsidRDefault="00900311">
      <w:pPr>
        <w:ind w:firstLine="720"/>
        <w:jc w:val="both"/>
      </w:pPr>
      <w:r>
        <w:t>Suma solicitată cu titlu de daune morale o considerăm pe deplin justificată raportat la vârsta victimei, poziţia socială - atât a defunctului, cât şi a familiei acestuia, nivelul de pregătire şi practica judiciară a instanţelor de judecată, în cauzele având ca şi obiect uciderea din culpă.</w:t>
      </w:r>
    </w:p>
    <w:p w14:paraId="2251A3B2" w14:textId="77777777" w:rsidR="00906BBF" w:rsidRDefault="00900311">
      <w:pPr>
        <w:ind w:firstLine="720"/>
        <w:jc w:val="both"/>
      </w:pPr>
      <w:r>
        <w:t>Nu a solicitat acordarea daunelor materiale întrucât nu putem depune la dosarul cauzei înscrisuri doveditoare in susţinerea lor, dar arătam instanţei ca la funerariile colegului nostru au fost prezenţi sute de oameni, oameni care din respect şi pentru a acorda un sprijin afectiv familiei îndurerate au participat şi la masa de după înmormântare. Doar aceste cheltuieli s-au ridicat aproape de suma acordată cu titlu de despăgubiri morale de către F.G.A, fără să mai facă vorbire despre celelalte cheltuieli şi costurile pietrei funerare, care însumate depăşesc această sumă.</w:t>
      </w:r>
    </w:p>
    <w:p w14:paraId="31019558" w14:textId="7CE446C0" w:rsidR="00906BBF" w:rsidRDefault="00900311">
      <w:pPr>
        <w:ind w:firstLine="720"/>
        <w:jc w:val="both"/>
      </w:pPr>
      <w:r>
        <w:t xml:space="preserve">La stabilirea sumei de 29.912 lei F.G.A. s-a raportat la sumele consemnate în ghidul elaborat de Fondul de protecţie al victimelor străzii, ori la stabilirea cuantumului despăgubirii nu se ţine cont nici de ghidul de evaluare a daunelor morale deoarece acesta reprezintă o opera jurisprudenţială realizată de asigurători, iar selecţia hotărârilor judecătoreşti s-a realizat in conformitate cu interesele asigurătorilor de a fi obligaţi la plata daunelor morale într-un cuantum cât mai redus. Acest ghid de evaluare a daunelor morale nu este obligatoriu pentru instanţele de judecată având doar rolul de informare - Curtea de Apel </w:t>
      </w:r>
      <w:r w:rsidR="008370CB">
        <w:t>...</w:t>
      </w:r>
      <w:r>
        <w:t xml:space="preserve">, Decizia Civilă nr. </w:t>
      </w:r>
      <w:r w:rsidR="008370CB">
        <w:t>...</w:t>
      </w:r>
      <w:r>
        <w:t>/07.04.2015.</w:t>
      </w:r>
    </w:p>
    <w:p w14:paraId="24CB14DB" w14:textId="77777777" w:rsidR="00906BBF" w:rsidRDefault="00900311">
      <w:pPr>
        <w:ind w:firstLine="720"/>
        <w:jc w:val="both"/>
      </w:pPr>
      <w:r>
        <w:t>În concluzie, solicită admiterea contestaţiei aşa cum a fost formulată.</w:t>
      </w:r>
    </w:p>
    <w:p w14:paraId="1DEBDEC4" w14:textId="17A0C7D1" w:rsidR="00906BBF" w:rsidRDefault="00900311">
      <w:pPr>
        <w:ind w:firstLine="720"/>
        <w:jc w:val="both"/>
      </w:pPr>
      <w:r>
        <w:t>În probaţiune, a solicitat administrarea probei cu</w:t>
      </w:r>
      <w:r>
        <w:rPr>
          <w:rStyle w:val="Fontdeparagrafimplicit1"/>
          <w:b/>
        </w:rPr>
        <w:t xml:space="preserve"> </w:t>
      </w:r>
      <w:r>
        <w:t xml:space="preserve">înscrisuri - Decizia nr. </w:t>
      </w:r>
      <w:r w:rsidR="00D05251">
        <w:t xml:space="preserve">2 </w:t>
      </w:r>
      <w:r>
        <w:t xml:space="preserve">/11.01.2018, a F.G.A. şi dovada comunicării acesteia la data de </w:t>
      </w:r>
      <w:r w:rsidR="00D05251">
        <w:t>......01.2018</w:t>
      </w:r>
      <w:r>
        <w:t xml:space="preserve">; Sentinţa penală nr. </w:t>
      </w:r>
      <w:r w:rsidR="00D05251">
        <w:t>9/.........</w:t>
      </w:r>
      <w:r>
        <w:t xml:space="preserve">, a Judecătoriei </w:t>
      </w:r>
      <w:r w:rsidR="00D00B07">
        <w:t xml:space="preserve"> </w:t>
      </w:r>
      <w:r w:rsidR="00D05251">
        <w:t>........</w:t>
      </w:r>
      <w:r>
        <w:t xml:space="preserve">, pronunţată în dosarul penal nr. </w:t>
      </w:r>
      <w:r w:rsidR="00D00B07">
        <w:t xml:space="preserve">1.1 </w:t>
      </w:r>
      <w:r>
        <w:t xml:space="preserve">; Raportul de constatare medico - legală, nr. </w:t>
      </w:r>
      <w:r w:rsidR="00D05251">
        <w:t>10</w:t>
      </w:r>
      <w:r>
        <w:t xml:space="preserve"> din 19.01.2012, a Institutului de medicină legală </w:t>
      </w:r>
      <w:r w:rsidR="00D05251">
        <w:t xml:space="preserve">....... </w:t>
      </w:r>
      <w:r>
        <w:t xml:space="preserve"> </w:t>
      </w:r>
      <w:r w:rsidR="00D05251">
        <w:t xml:space="preserve"> </w:t>
      </w:r>
      <w:r>
        <w:t xml:space="preserve">; Certificatul de deces a numitului </w:t>
      </w:r>
      <w:r w:rsidR="00A47535">
        <w:t xml:space="preserve"> 3 </w:t>
      </w:r>
      <w:r>
        <w:t xml:space="preserve">; Certificatul de naştere al reclamantului </w:t>
      </w:r>
      <w:r w:rsidR="00D05251">
        <w:t xml:space="preserve">1 </w:t>
      </w:r>
      <w:r>
        <w:t>, fratele defunctului; Articole din presa locală cu privire la tragicul incident;</w:t>
      </w:r>
    </w:p>
    <w:p w14:paraId="7CCDCA6F" w14:textId="51D338F1" w:rsidR="00906BBF" w:rsidRDefault="00900311">
      <w:pPr>
        <w:ind w:firstLine="720"/>
        <w:jc w:val="both"/>
      </w:pPr>
      <w:r>
        <w:t xml:space="preserve">Solicită instanţei sa formuleze o adresă către F.G.A. pentru a depune la dosarul cauzei cererea de plată nr. </w:t>
      </w:r>
      <w:r w:rsidR="00A47535">
        <w:t>11</w:t>
      </w:r>
      <w:r>
        <w:t>/26.07.2016 şi înscrisurile anexate acesteia.</w:t>
      </w:r>
    </w:p>
    <w:p w14:paraId="7DDBFE3B" w14:textId="77777777" w:rsidR="00906BBF" w:rsidRDefault="00900311">
      <w:pPr>
        <w:ind w:firstLine="720"/>
        <w:jc w:val="both"/>
      </w:pPr>
      <w:r>
        <w:t>În drept, a invocat dispoziţiile art. 13, alin. 5 din Legea 213/2015, coroborat cu art. 19 din Legea nr. 503/2004.</w:t>
      </w:r>
    </w:p>
    <w:p w14:paraId="7BB50BA6" w14:textId="77777777" w:rsidR="00906BBF" w:rsidRDefault="00906BBF">
      <w:pPr>
        <w:pStyle w:val="Listparagraf1"/>
        <w:spacing w:after="200" w:line="276" w:lineRule="auto"/>
        <w:ind w:right="-709"/>
        <w:jc w:val="both"/>
        <w:rPr>
          <w:rStyle w:val="Fontdeparagrafimplicit1"/>
          <w:b/>
          <w:lang w:val="ro-RO"/>
        </w:rPr>
      </w:pPr>
    </w:p>
    <w:p w14:paraId="6B8CE6FF" w14:textId="77777777" w:rsidR="00906BBF" w:rsidRDefault="00900311">
      <w:pPr>
        <w:pStyle w:val="Listparagraf1"/>
        <w:numPr>
          <w:ilvl w:val="0"/>
          <w:numId w:val="1"/>
        </w:numPr>
        <w:spacing w:after="200" w:line="276" w:lineRule="auto"/>
        <w:ind w:right="-709"/>
        <w:jc w:val="both"/>
        <w:rPr>
          <w:rStyle w:val="Fontdeparagrafimplicit1"/>
          <w:b/>
          <w:lang w:val="ro-RO"/>
        </w:rPr>
      </w:pPr>
      <w:r>
        <w:rPr>
          <w:rStyle w:val="Fontdeparagrafimplicit1"/>
          <w:b/>
          <w:lang w:val="ro-RO"/>
        </w:rPr>
        <w:t>Poziţia procesuală a părţii adverse</w:t>
      </w:r>
    </w:p>
    <w:p w14:paraId="1786C30B" w14:textId="57D9330B" w:rsidR="00906BBF" w:rsidRDefault="00900311">
      <w:pPr>
        <w:ind w:firstLine="720"/>
        <w:jc w:val="both"/>
      </w:pPr>
      <w:r>
        <w:lastRenderedPageBreak/>
        <w:t xml:space="preserve">Intimata Fondul de Garantare a Asiguraţilor – FGA a formulat întâmpinare prin care a solicitat instanţei respingerea cererii de chemare în judecată ca nefondată; să menţină Decizia nr. </w:t>
      </w:r>
      <w:r w:rsidR="00D05251">
        <w:t xml:space="preserve">2 </w:t>
      </w:r>
      <w:r>
        <w:t>/11 ianuarie 2018, în totalitate, emisă de FGA ca legală si temeinică şi să respingă cererea privind plata cheltuielilor de judecată pentru următoarele considerente:</w:t>
      </w:r>
    </w:p>
    <w:p w14:paraId="27F540F5" w14:textId="446C7557" w:rsidR="00906BBF" w:rsidRDefault="00900311">
      <w:pPr>
        <w:ind w:firstLine="720"/>
        <w:jc w:val="both"/>
      </w:pPr>
      <w:r>
        <w:t xml:space="preserve">Prin cererea de plată înregistrată la Fondul de Garantare a Asiguraţilor reclamantul, a solicitat sa fie despăgubit din disponibilităţile F.G.A. cu suma de 450.000 lei, reprezentând prejudiciul moral suferit pentru decesul surorii acestuia, ca urmare a unui accident rutier din data de </w:t>
      </w:r>
      <w:r w:rsidR="00D05251">
        <w:t>....</w:t>
      </w:r>
      <w:r w:rsidR="00FF3605">
        <w:t xml:space="preserve"> </w:t>
      </w:r>
      <w:r w:rsidR="00D05251">
        <w:t>.2011</w:t>
      </w:r>
      <w:r>
        <w:t>.</w:t>
      </w:r>
    </w:p>
    <w:p w14:paraId="06C9C72E" w14:textId="6110E2F9" w:rsidR="00906BBF" w:rsidRDefault="00900311">
      <w:pPr>
        <w:ind w:firstLine="720"/>
        <w:jc w:val="both"/>
      </w:pPr>
      <w:r>
        <w:t xml:space="preserve">La data de </w:t>
      </w:r>
      <w:r w:rsidR="00D05251">
        <w:t>....</w:t>
      </w:r>
      <w:r w:rsidR="00FF3605">
        <w:t xml:space="preserve"> </w:t>
      </w:r>
      <w:r w:rsidR="00D05251">
        <w:t>.2011</w:t>
      </w:r>
      <w:r>
        <w:t xml:space="preserve"> a avut loc un accident de circulaţie din culpa conducătorului auto cu nr. </w:t>
      </w:r>
      <w:r w:rsidR="00A47535">
        <w:t xml:space="preserve">....... </w:t>
      </w:r>
      <w:r>
        <w:t xml:space="preserve"> care, circulând pe </w:t>
      </w:r>
      <w:r w:rsidR="00A47535">
        <w:t xml:space="preserve">....... </w:t>
      </w:r>
      <w:r>
        <w:t xml:space="preserve">a pierdut controlul direcţiei de mers şi l-a acroşat pe numitul </w:t>
      </w:r>
      <w:r w:rsidR="00A47535">
        <w:t xml:space="preserve">3 </w:t>
      </w:r>
      <w:r>
        <w:t xml:space="preserve">, rezultând decesul acestuia. La momentul producerii evenimentului rutier, autovehiculul cu număr de înmatriculare </w:t>
      </w:r>
      <w:r w:rsidR="00A47535">
        <w:t xml:space="preserve">....... </w:t>
      </w:r>
      <w:r>
        <w:t xml:space="preserve"> era asigurat RCA la Societatea de Asigurare -Reasigurare </w:t>
      </w:r>
      <w:r w:rsidR="00D00B07">
        <w:t xml:space="preserve">              </w:t>
      </w:r>
      <w:r>
        <w:t xml:space="preserve"> S.A., conform poliţei seria </w:t>
      </w:r>
      <w:r w:rsidR="00A47535">
        <w:t>.......</w:t>
      </w:r>
      <w:r>
        <w:t xml:space="preserve"> nr. </w:t>
      </w:r>
      <w:r w:rsidR="00A47535">
        <w:t>12</w:t>
      </w:r>
      <w:r>
        <w:t>.</w:t>
      </w:r>
    </w:p>
    <w:p w14:paraId="05EAF0D4" w14:textId="4D359CDB" w:rsidR="00906BBF" w:rsidRDefault="00900311">
      <w:pPr>
        <w:ind w:firstLine="720"/>
        <w:jc w:val="both"/>
      </w:pPr>
      <w:r>
        <w:t xml:space="preserve">Urmare a avizării daunei a fost constituit dosarul de dauna nr. </w:t>
      </w:r>
      <w:r w:rsidR="00D00B07">
        <w:t xml:space="preserve">1.2  </w:t>
      </w:r>
      <w:r>
        <w:t xml:space="preserve"> (nr. unic </w:t>
      </w:r>
      <w:r w:rsidR="00D00B07">
        <w:t xml:space="preserve">1.3 </w:t>
      </w:r>
      <w:r>
        <w:t>).</w:t>
      </w:r>
    </w:p>
    <w:p w14:paraId="2125A293" w14:textId="77777777" w:rsidR="00906BBF" w:rsidRDefault="00900311">
      <w:pPr>
        <w:ind w:firstLine="720"/>
        <w:jc w:val="both"/>
      </w:pPr>
      <w:r>
        <w:t>Fondul de garantare a asiguraţilor s-a raportat la consecinţele negative suferite de victima atât pe plan fizic cât şi psihic, intensitatea cu care au fost percepute aceste consecinţe, în măsura în care i-a fost afectată situaţia familială, socială, profesională. În analizarea cererii de plată a petentului, se vor stabili despăgubirile într-o măsură în care să nu se ajungă la nicio îmbogăţire fără just temei a părţii civile, cu individualizarea daunelor morale prin raportare la circumstanţele concrete ale producerii evenimentelor. In stabilirea cuantumului despăgubirilor acordate cu titlu de daune morale. Fondul de garantare a asiguraţilor tine seama de criterii determinante şi încadrarea pe nişte praguri valorice, agreate printr-o procedura interna ce tine seama de aspectele menţionate mai sus si de practica instanţelor de judecata in situaţii similare.</w:t>
      </w:r>
    </w:p>
    <w:p w14:paraId="3BDAA5AA" w14:textId="77777777" w:rsidR="00906BBF" w:rsidRDefault="00900311">
      <w:pPr>
        <w:ind w:firstLine="720"/>
        <w:jc w:val="both"/>
      </w:pPr>
      <w:r>
        <w:t>Conform prevederilor art. 26 alin. (1) lit. a) coroborat cu art. 49 pct. 2 din Ordinul C.S.A. nr. 14/2011, in forma in vigoare la momentul producerii evenimentului rutier „la stabilirea despăgubirilor în cazul vătămării corporale sau al decesului unor persoane, se au în vedere următoarele: 2. în caz de deces: a) cheltuielile de înmormântare, inclusiv pentru piatra funerară, precum şi cele efectuate cu îndeplinirea ritualurilor religioase, probate cu documente justificative; b) cheltuielile cu transportul cadavrului, inclusiv cele de îmbălsămare, probate cu documente justificative, de la localitatea unde a avut loc decesul până la localitatea în care se face înmormântarea; c) veniturile nete nerealizate şi alte eventuale cheltuieli rezultate în perioada de la data producerii accidentului şi până la data decesului, prevăzute la pct. 1, dacă acestea au fost cauzate de producerea accidentului; d) daunele morale: în conformitate cu legislaţia şi jurisprudenţa din România.".</w:t>
      </w:r>
    </w:p>
    <w:p w14:paraId="4E123071" w14:textId="77777777" w:rsidR="00906BBF" w:rsidRDefault="00900311">
      <w:pPr>
        <w:ind w:firstLine="720"/>
        <w:jc w:val="both"/>
      </w:pPr>
      <w:r>
        <w:t>In prezenta speţa, având in vedere prejudiciul moral suferit de fratele defunctului, ca urmare a decesului fratelui acestuia, F.G.A. s-a raportat la sumele consemnate in Ghidul elaborat de Fondul de Protecţie al Victimelor Străzii şi la cele menţionate la alineatele precedente, stabilind că, pentru acest caz, se justifică acordarea următoarelor sume:</w:t>
      </w:r>
    </w:p>
    <w:p w14:paraId="2AD9360B" w14:textId="002B180B" w:rsidR="00906BBF" w:rsidRDefault="00900311">
      <w:pPr>
        <w:ind w:firstLine="720"/>
        <w:jc w:val="both"/>
      </w:pPr>
      <w:r>
        <w:t xml:space="preserve">- 29.912 lei cu titlu de daune morale pentru </w:t>
      </w:r>
      <w:r w:rsidR="00D05251">
        <w:t xml:space="preserve">1 </w:t>
      </w:r>
      <w:r>
        <w:t xml:space="preserve"> (fratele victimei-reclamantul)</w:t>
      </w:r>
    </w:p>
    <w:p w14:paraId="69FB196A" w14:textId="6AF3C24F" w:rsidR="00906BBF" w:rsidRDefault="00900311">
      <w:pPr>
        <w:ind w:firstLine="720"/>
        <w:jc w:val="both"/>
      </w:pPr>
      <w:r>
        <w:t xml:space="preserve">Faţă de considerentele arătate în prezenta decizie, în temeiul art. 13 alin. 5 din Legea nr. 213/2015 privind Fondul de Garantare a Asiguraţilor, coroborat cu art. 19 din Legea nr. 503/2004 republicată, cu modificările ulterioare, FGA a admis cererea de plata formulata de rec amantul </w:t>
      </w:r>
      <w:r w:rsidR="00D05251">
        <w:t xml:space="preserve">1 </w:t>
      </w:r>
      <w:r>
        <w:t xml:space="preserve"> pentru suma de 29.912 lei</w:t>
      </w:r>
      <w:r>
        <w:rPr>
          <w:rStyle w:val="Fontdeparagrafimplicit1"/>
          <w:b/>
        </w:rPr>
        <w:t xml:space="preserve"> </w:t>
      </w:r>
      <w:r>
        <w:t>si a respins cererea de plata cu privire la diferenţa dintre suma solicitata si cea acordata.</w:t>
      </w:r>
    </w:p>
    <w:p w14:paraId="610AD40B" w14:textId="77777777" w:rsidR="00906BBF" w:rsidRDefault="00900311">
      <w:pPr>
        <w:ind w:firstLine="720"/>
        <w:jc w:val="both"/>
      </w:pPr>
      <w:r>
        <w:t xml:space="preserve">FGA nu preia </w:t>
      </w:r>
      <w:r>
        <w:rPr>
          <w:rStyle w:val="Fontdeparagrafimplicit1"/>
          <w:i/>
        </w:rPr>
        <w:t>ope legis</w:t>
      </w:r>
      <w:r>
        <w:t xml:space="preserve"> obligaţiile vreunui asigurător în faliment, ci are ca scop protejarea creditorilor de asigurare de consecinţele insolvenţei unui asigurător si FGA, tocmai pentru ca funcţionează in baza unor dispoziţii legale, invocate si de reclamant prin avocat, a analizat cererea si a aplicat întocmai dispoziţiile legale.</w:t>
      </w:r>
    </w:p>
    <w:p w14:paraId="77759058" w14:textId="77777777" w:rsidR="00906BBF" w:rsidRDefault="00900311">
      <w:pPr>
        <w:ind w:firstLine="720"/>
        <w:jc w:val="both"/>
      </w:pPr>
      <w:r>
        <w:t>Cererea de plată adresată FGA se face în baza dispoziţiilor L 213/2015 si ale Normei 16/2015 a ASF si cererile de înscriere la masa credală a asigurătorului falit sunt supuse dispoziţiilor L 85/2014.</w:t>
      </w:r>
    </w:p>
    <w:p w14:paraId="742F84D0" w14:textId="77777777" w:rsidR="00906BBF" w:rsidRDefault="00900311">
      <w:pPr>
        <w:ind w:firstLine="720"/>
        <w:jc w:val="both"/>
      </w:pPr>
      <w:r>
        <w:t xml:space="preserve">Art. 2, alin. (3) din 1 213/2015 dispune: „Fondul garantează plata de indemnizaţii/despăgubiri rezultate din contractele de asigurare facultative şi obligatorii. </w:t>
      </w:r>
      <w:r>
        <w:lastRenderedPageBreak/>
        <w:t>încheiate, în condiţiile legii, în cazul falimentului unui asigurător, cu respectarea plafonului de garantare prevăzut în prezenta lege şi în limita resurselor financiare disponibile la momentul plăţii având ca scop protejarea creditorilor de asigurări de consecinţele insolvenţei unui asigurător cum dispune alin. (1) al aceluiaşi articol.</w:t>
      </w:r>
    </w:p>
    <w:p w14:paraId="5E0721B6" w14:textId="77777777" w:rsidR="00906BBF" w:rsidRDefault="00900311">
      <w:pPr>
        <w:ind w:firstLine="720"/>
        <w:jc w:val="both"/>
      </w:pPr>
      <w:r>
        <w:t>FGA protejează creditorii de asigurare de consecinţele insolvenţei unui asigurător însă, nu garantează plata unor sume de bani stabilite de creditorii de asigurare sau mandatarii acestora cum ar fi DAUNE DIRECT S.R.L. prin cererea de plată, mai mult sau mai puţin întemeiate.</w:t>
      </w:r>
    </w:p>
    <w:p w14:paraId="52A53096" w14:textId="4F079C40" w:rsidR="00906BBF" w:rsidRDefault="00900311">
      <w:pPr>
        <w:ind w:firstLine="720"/>
        <w:jc w:val="both"/>
      </w:pPr>
      <w:r>
        <w:t xml:space="preserve">FGA nu este succesorul in drepturile si obligaţiile vreunui asigurător declarat in faliment, in acest caz, Societatea </w:t>
      </w:r>
      <w:r w:rsidR="00D00B07">
        <w:t xml:space="preserve">              </w:t>
      </w:r>
      <w:r>
        <w:t xml:space="preserve"> ASIGURARE-REASIGURARE S.A. si nu datorează despăgubiri prin "efectul legii", aşa cum a înţeles reclamantul.</w:t>
      </w:r>
    </w:p>
    <w:p w14:paraId="2645D2CB" w14:textId="77777777" w:rsidR="00906BBF" w:rsidRDefault="00900311">
      <w:pPr>
        <w:ind w:firstLine="720"/>
        <w:jc w:val="both"/>
      </w:pPr>
      <w:r>
        <w:t>FGA nu plăteşte pentru asigurătorul in faliment, după cum nici asigurătorul in faliment nu plăteşte PRIN subscrisa FGA, aspect esenţial pe care instanţa de fond, in mod corect l-a înţeles.</w:t>
      </w:r>
    </w:p>
    <w:p w14:paraId="5FB48997" w14:textId="77777777" w:rsidR="00906BBF" w:rsidRDefault="00900311">
      <w:pPr>
        <w:ind w:firstLine="720"/>
        <w:jc w:val="both"/>
      </w:pPr>
      <w:r>
        <w:t>FGA nu plăteşte in baza răspunderii contractuale, FGA neavând nici un raport contractual cu creditorul de asigurare.</w:t>
      </w:r>
    </w:p>
    <w:p w14:paraId="2C0F4983" w14:textId="77777777" w:rsidR="00906BBF" w:rsidRDefault="00900311">
      <w:pPr>
        <w:ind w:firstLine="720"/>
        <w:jc w:val="both"/>
      </w:pPr>
      <w:r>
        <w:t>Mai mult decât atât, reclamantul este un terţ şi faţă de contractul de asigurare RCA, fiind un beneficiar al poliţei de asigurare RCA.</w:t>
      </w:r>
    </w:p>
    <w:p w14:paraId="6183F064" w14:textId="77777777" w:rsidR="00906BBF" w:rsidRDefault="00900311">
      <w:pPr>
        <w:ind w:firstLine="720"/>
        <w:jc w:val="both"/>
      </w:pPr>
      <w:r>
        <w:t>Se confundă obligaţia de plata a FGA, care se naşte, se modifica şi se stinge in baza L 213/2015, obligaţie de plata condiţionata de declararea stării de faliment a asigurătorului, cu obligaţia de plată a asigurătorului care se naşte, se modifică şi se stinge în baza contractului de asigurare.</w:t>
      </w:r>
    </w:p>
    <w:p w14:paraId="1DAA2950" w14:textId="77777777" w:rsidR="00906BBF" w:rsidRDefault="00900311">
      <w:pPr>
        <w:ind w:firstLine="720"/>
        <w:jc w:val="both"/>
      </w:pPr>
      <w:r>
        <w:t>Astfel, FGA plăteşte în baza dispoziţiilor L 213/2015 si ale Normei 16/2015 a ASF ca urmare a deschiderii procedurii de faliment şi nicidecum în baza unei răspunderi contractuale, izvorul obligaţiilor fiind cu totul şi cu totul diferite.</w:t>
      </w:r>
    </w:p>
    <w:p w14:paraId="23FF94A4" w14:textId="77777777" w:rsidR="00906BBF" w:rsidRDefault="00900311">
      <w:pPr>
        <w:ind w:firstLine="720"/>
        <w:jc w:val="both"/>
      </w:pPr>
      <w:r>
        <w:t>În cazul dedus judecăţii reclamantul este incontestabil creditor de asigurare ca urmare a producerii riscului asigurat şi nu contestăm traumele suferite dar FGA în baza dispoziţiilor legale nu preia riscul neexecutării contractului de asigurare.</w:t>
      </w:r>
    </w:p>
    <w:p w14:paraId="1EF6225C" w14:textId="77777777" w:rsidR="00906BBF" w:rsidRDefault="00900311">
      <w:pPr>
        <w:ind w:firstLine="720"/>
        <w:jc w:val="both"/>
      </w:pPr>
      <w:r>
        <w:t>Orice persoană trebuie să-şi execute obligaţiile pe care le-a contractat.</w:t>
      </w:r>
    </w:p>
    <w:p w14:paraId="6390E189" w14:textId="77777777" w:rsidR="00906BBF" w:rsidRDefault="00900311">
      <w:pPr>
        <w:ind w:firstLine="720"/>
        <w:jc w:val="both"/>
      </w:pPr>
      <w:r>
        <w:t>Atunci când, fără justificare, nu îşi îndeplineşte această îndatorire, ea este răspunzătoare de prejudiciul cauzat celeilalte părţi şi este obligată să repare acest prejudiciu, în condiţiile legii.</w:t>
      </w:r>
    </w:p>
    <w:p w14:paraId="482934DD" w14:textId="77777777" w:rsidR="00906BBF" w:rsidRDefault="00900311">
      <w:pPr>
        <w:ind w:firstLine="720"/>
        <w:jc w:val="both"/>
      </w:pPr>
      <w:r>
        <w:t>Dacă prin lege nu se prevede altfel, niciuna dintre părţi nu poate înlătura aplicarea regulilor răspunderii contractuale pentru a opta în favoarea altor reguli care i-ar ii mai favorabile.</w:t>
      </w:r>
    </w:p>
    <w:p w14:paraId="6FDDD1EE" w14:textId="77777777" w:rsidR="00906BBF" w:rsidRDefault="00900311">
      <w:pPr>
        <w:ind w:firstLine="720"/>
        <w:jc w:val="both"/>
      </w:pPr>
      <w:r>
        <w:t>FGA dat fiind numărul foarte mare de cereri de despăgubire formulate pentru daune morale a fost nevoita sa adopte o procedura interna de acordare de daune morale.</w:t>
      </w:r>
    </w:p>
    <w:p w14:paraId="2BCB9AE3" w14:textId="573100DF" w:rsidR="00906BBF" w:rsidRDefault="00900311">
      <w:pPr>
        <w:ind w:firstLine="720"/>
        <w:jc w:val="both"/>
      </w:pPr>
      <w:r>
        <w:t xml:space="preserve">Aceasta procedura a fost stabilita de FGA in baza analizei procedurii interne de acordare de daune morale ale asigurătorului </w:t>
      </w:r>
      <w:r w:rsidR="00D00B07">
        <w:t xml:space="preserve">              </w:t>
      </w:r>
      <w:r>
        <w:t xml:space="preserve"> S.A., in faliment, prin raportare la Ghidul Fondului Victimelor Străzii si prin raportare la practica judiciara in aceasta materie.</w:t>
      </w:r>
    </w:p>
    <w:p w14:paraId="3D01C105" w14:textId="77777777" w:rsidR="00906BBF" w:rsidRDefault="00900311">
      <w:pPr>
        <w:ind w:firstLine="720"/>
        <w:jc w:val="both"/>
      </w:pPr>
      <w:r>
        <w:t>În primul rând, temeiul juridic al acordării unor despăgubiri materiale sau morale este răspunderea civilă delictuală, în cazul în care sunt îndeplinite în mod cumulativ condiţiile angajării acestei răspunderi.</w:t>
      </w:r>
    </w:p>
    <w:p w14:paraId="0756AC65" w14:textId="77777777" w:rsidR="00906BBF" w:rsidRDefault="00900311">
      <w:pPr>
        <w:ind w:firstLine="720"/>
        <w:jc w:val="both"/>
      </w:pPr>
      <w:r>
        <w:t>În ceea ce priveşte stabilirea cuantumului despăgubirilor echivalente unui prejudiciu nepatrimonial, acesta include o doză de aproximare, si FGA a avut în vedere o serie de criterii cum ar fi consecinţele negative suferite de cel în cauză pe plan fizic şi psihic, importanţa valorilor lezate, măsura în care au fost lezate aceste valori şi intensitatea cu care au fost percepute consecinţele vătămării.</w:t>
      </w:r>
    </w:p>
    <w:p w14:paraId="23204E6C" w14:textId="77777777" w:rsidR="00906BBF" w:rsidRDefault="00900311">
      <w:pPr>
        <w:ind w:firstLine="720"/>
        <w:jc w:val="both"/>
      </w:pPr>
      <w:r>
        <w:t>Regula generală privind obligativitatea executării obligaţiilor contractuale.</w:t>
      </w:r>
    </w:p>
    <w:p w14:paraId="296D53C3" w14:textId="77777777" w:rsidR="00906BBF" w:rsidRDefault="00900311">
      <w:pPr>
        <w:ind w:firstLine="720"/>
        <w:jc w:val="both"/>
      </w:pPr>
      <w:r>
        <w:t>Art. 1350 debutează cu instituirea unei reguli similare: obligaţia executării contractului. Aceste prevederi se coroborează cu dispoziţiile art. 1270, care reiau art. 969 C.civ. privind forţa obligatorie a contractului, potrivit cărora: „Contractul valabil încheiat are putere de lege între părţile contractante".</w:t>
      </w:r>
    </w:p>
    <w:p w14:paraId="6233211A" w14:textId="77777777" w:rsidR="00906BBF" w:rsidRDefault="00900311">
      <w:pPr>
        <w:ind w:firstLine="720"/>
        <w:jc w:val="both"/>
      </w:pPr>
      <w:r>
        <w:lastRenderedPageBreak/>
        <w:t>Ridicat la rang de lege, contractul este emanaţia voinţei libere a părţilor, astfel că trebuie respectat prin executarea cu bună-credinţă a tuturor prestaţiilor la care s-au obligat.</w:t>
      </w:r>
    </w:p>
    <w:p w14:paraId="5E89C44D" w14:textId="7AEC381B" w:rsidR="00906BBF" w:rsidRDefault="00900311">
      <w:pPr>
        <w:ind w:firstLine="720"/>
        <w:jc w:val="both"/>
      </w:pPr>
      <w:r>
        <w:t xml:space="preserve">În cazul dedus judecaţii reclamantul este beneficiarul asigurării de tip RCA a asiguratului, vinovat de producere a evenimentului, raportul contractual fiind între vinovatul de producere a evenimentului rutier si asigurătorul </w:t>
      </w:r>
      <w:r w:rsidR="00D00B07">
        <w:t xml:space="preserve">              </w:t>
      </w:r>
      <w:r>
        <w:t xml:space="preserve"> S.A.</w:t>
      </w:r>
    </w:p>
    <w:p w14:paraId="663CA05A" w14:textId="77777777" w:rsidR="00906BBF" w:rsidRDefault="00900311">
      <w:pPr>
        <w:ind w:firstLine="720"/>
        <w:jc w:val="both"/>
      </w:pPr>
      <w:r>
        <w:t>Fiind o asigurare de răspundere civila de tip RCA aceasta asigurare se încheie de către asigurat dar beneficiază nevinovatul de producere a evenimentului, terţ faţă de raportul de asigurare sau după OG 54/2016 poate beneficia şi nevinovatul de producere a evenimentului cu posibilitatea ca asigurătorul să se compenseze cu asigurătorul vinovatului de producere a evenimentului - decontarea directă.</w:t>
      </w:r>
    </w:p>
    <w:p w14:paraId="3EE0897E" w14:textId="77777777" w:rsidR="00906BBF" w:rsidRDefault="00900311">
      <w:pPr>
        <w:ind w:firstLine="720"/>
        <w:jc w:val="both"/>
      </w:pPr>
      <w:r>
        <w:t>Noua reglementare (art. 1350 CC) jalonează principalele trăsături ale răspunderii contractuale, prezentând, în esenţă, aspectele reţinute până la acest moment în doctrina noastră juridică: „Răspunderea contractuală constă în obligaţia debitorului contractual de a repara pecuniar prejudiciul cauzat creditorului său prin neexecutarea, executarea necorespunzătoare ori cu întârzierea prestaţiilor la care este îndatorat faţă de acesta printr-un contract valabil încheiat".</w:t>
      </w:r>
    </w:p>
    <w:p w14:paraId="470776B9" w14:textId="28DC5894" w:rsidR="00906BBF" w:rsidRDefault="00900311">
      <w:pPr>
        <w:ind w:firstLine="720"/>
        <w:jc w:val="both"/>
      </w:pPr>
      <w:r>
        <w:t xml:space="preserve">În cazul dedus judecaţii debitorul contractual este asigurătorul </w:t>
      </w:r>
      <w:r w:rsidR="00D00B07">
        <w:t xml:space="preserve">              </w:t>
      </w:r>
      <w:r>
        <w:t xml:space="preserve"> S.A. si nu FGA.</w:t>
      </w:r>
    </w:p>
    <w:p w14:paraId="046269C8" w14:textId="77777777" w:rsidR="00906BBF" w:rsidRDefault="00900311">
      <w:pPr>
        <w:ind w:firstLine="720"/>
        <w:jc w:val="both"/>
      </w:pPr>
      <w:r>
        <w:t>Fondul de garantare acoperă creanţele de asigurări, în virtutea principiului protecţiei consumatorilor produselor şi serviciilor de asigurări, iar nu ca obligaţii proprii ale FGA, obligaţia fiind născuta din raportul contractual al asiguratului sau beneficiarul asigurării cu asigurătorul.</w:t>
      </w:r>
    </w:p>
    <w:p w14:paraId="4E80D793" w14:textId="77777777" w:rsidR="00906BBF" w:rsidRDefault="00900311">
      <w:pPr>
        <w:ind w:firstLine="720"/>
        <w:jc w:val="both"/>
      </w:pPr>
      <w:r>
        <w:t>Tocmai caracterul independent şi statutul juridic de autoritate distinctă, ale FGA conferă FGA-ului, legitimitate procesuală activă in dosarul de faliment al asigurătorului să solicite acoperirea, din averea societăţii de asigurare debitoare, a creanţelor pe care le-a plătit creditorilor de asigurări, în urma parcurgerii procedurii administrative necontencioase prevăzută de L 213/2015 si a Normei 16/2015 a ASF, procedura obligatorie şi nu opţională.</w:t>
      </w:r>
    </w:p>
    <w:p w14:paraId="3FDB0BE7" w14:textId="139E91F5" w:rsidR="00906BBF" w:rsidRDefault="00900311">
      <w:pPr>
        <w:ind w:firstLine="720"/>
        <w:jc w:val="both"/>
      </w:pPr>
      <w:r>
        <w:t>Se considera in contestaţia formulata ca FGA ar fi un succesor, cu titlu particular sau universal, al vreunui asigurător declarat in faliment (</w:t>
      </w:r>
      <w:r w:rsidR="00D00B07">
        <w:t xml:space="preserve">              </w:t>
      </w:r>
      <w:r>
        <w:t xml:space="preserve"> S.A. in acest caz).</w:t>
      </w:r>
    </w:p>
    <w:p w14:paraId="51646D2A" w14:textId="77777777" w:rsidR="00906BBF" w:rsidRDefault="00900311">
      <w:pPr>
        <w:ind w:firstLine="720"/>
        <w:jc w:val="both"/>
      </w:pPr>
      <w:r>
        <w:t>Astfel, art. 18, alin. (1) din Norma 16/2015 a ASF privind Fondul de garantare a asiguraţilor dispune: "După data publicării deciziei privind închiderea procedurii de redresare financiară şi constatarea indiciilor stării de insolvenţă a asigurătorului de către Autoritatea de Supraveghere Financiară, în termenul prevăzut de art. 23 alin. (1) din Legea nr. 503/2004, republicată, cu modificările ulterioare, Fondul va prelua de la asigurător evidenţa contractelor de asigurare în vigoare la data închiderii procedurii de redresare financiară, evidenţa completă a dosarelor de daună, precum şi evidenţele tehnico-operative şi contabile aferente acestor contracte şi dosare".</w:t>
      </w:r>
    </w:p>
    <w:p w14:paraId="14BCD2B5" w14:textId="447E1514" w:rsidR="00906BBF" w:rsidRDefault="00900311">
      <w:pPr>
        <w:ind w:firstLine="720"/>
        <w:jc w:val="both"/>
      </w:pPr>
      <w:r>
        <w:t xml:space="preserve">In acest caz FGA a deschis dosarul de dauna data fiind constatarea falimentului asigurătorului </w:t>
      </w:r>
      <w:r w:rsidR="00D00B07">
        <w:t xml:space="preserve">              </w:t>
      </w:r>
      <w:r>
        <w:t xml:space="preserve"> S.A. de către ASF prin Decizia </w:t>
      </w:r>
      <w:r w:rsidR="00D00B07">
        <w:t xml:space="preserve"> </w:t>
      </w:r>
      <w:r>
        <w:t xml:space="preserve"> din </w:t>
      </w:r>
      <w:r w:rsidR="00D00B07">
        <w:t xml:space="preserve"> </w:t>
      </w:r>
      <w:r>
        <w:t xml:space="preserve"> </w:t>
      </w:r>
      <w:r w:rsidR="00D00B07">
        <w:t xml:space="preserve"> </w:t>
      </w:r>
      <w:r>
        <w:t xml:space="preserve"> 2015 privind închiderea procedurii de redresare financiară prin administrare specială, revocarea administratorului special, stabilirea stării de insolvenţă, declanşarea procedurii de faliment şi retragerea autorizaţiei de funcţionare a Societăţii Asigurare -Reasigurare </w:t>
      </w:r>
      <w:r w:rsidR="00D00B07">
        <w:t xml:space="preserve">              </w:t>
      </w:r>
      <w:r>
        <w:t>-S.A.</w:t>
      </w:r>
    </w:p>
    <w:p w14:paraId="2AEC1331" w14:textId="77777777" w:rsidR="00906BBF" w:rsidRDefault="00900311">
      <w:pPr>
        <w:ind w:firstLine="720"/>
        <w:jc w:val="both"/>
      </w:pPr>
      <w:r>
        <w:t>Art. 14 din L 213/2015 dispune la alin. (1): “În vederea încasării indemnizaţiilor/despăgubirilor, orice persoană care pretinde un drept de creanţă de asigurări împotriva asigurătorului în faliment poate formula o cerere motivată în acest sens"..</w:t>
      </w:r>
    </w:p>
    <w:p w14:paraId="3DA90370" w14:textId="77777777" w:rsidR="00906BBF" w:rsidRDefault="00900311">
      <w:pPr>
        <w:ind w:firstLine="720"/>
        <w:jc w:val="both"/>
      </w:pPr>
      <w:r>
        <w:t>Aceste cereri sunt analizate si instrumentate de FGA in baza legii fiind o obligaţie legala si nu plăteşte pur si simplu suma solicitata de creditorul de asigurare. Fondul plăteşte din surse proprii si nu din sursele asigurătorului in faliment.</w:t>
      </w:r>
    </w:p>
    <w:p w14:paraId="17F5A1DA" w14:textId="77777777" w:rsidR="00906BBF" w:rsidRDefault="00900311">
      <w:pPr>
        <w:ind w:firstLine="720"/>
        <w:jc w:val="both"/>
      </w:pPr>
      <w:r>
        <w:t>Art. 13 alin. (3) din L 213/2015 prevede foarte clar ca, în vederea efectuării plăţii sumelor cuvenite creditorilor de asigurări. Fondul procedează la verificarea dosarelor de daună şi a creanţelor de asigurări înregistrate în evidenţele sale, ţinând seama de normele aplicabile în materie şi de condiţiile de asigurare generale şi specifice prevăzute în contractele de asigurare încheiate cu asigurătorul faţă de care s-a stabilit starea de insolvenţă.</w:t>
      </w:r>
    </w:p>
    <w:p w14:paraId="454EEA95" w14:textId="77777777" w:rsidR="00906BBF" w:rsidRDefault="00900311">
      <w:pPr>
        <w:ind w:firstLine="720"/>
        <w:jc w:val="both"/>
      </w:pPr>
      <w:r>
        <w:lastRenderedPageBreak/>
        <w:t>Aceasta obligativitate a instrumentării dosarelor de dauna de către FGA este prevăzuta si de disp. Normei 16/2015 a ASF in art. 21, alin (2): "în vederea efectuării plăţii sumelor cuvenite creditorilor de asigurări. Fondul procedează la verificarea documentelor justificative anexate de petent în susţinerea cererii de plată, a dosarelor de daună şi a evidenţelor preluate de la asigurător, conform art. 23 alin. (1) din Legea nr. 503/2004, republicată, cu modificările ulterioare".</w:t>
      </w:r>
    </w:p>
    <w:p w14:paraId="7F8A2D6B" w14:textId="7A137109" w:rsidR="00906BBF" w:rsidRDefault="00900311">
      <w:pPr>
        <w:ind w:firstLine="720"/>
        <w:jc w:val="both"/>
      </w:pPr>
      <w:r>
        <w:t xml:space="preserve">Faţă de cele menţionate mai sus, FGA a procedat şi a analizat cererea reclamantului şi a înscrisurilor depuse de acesta si a înscrisurilor existente in dosarul de dauna preluat de FGA de la asigurătorul </w:t>
      </w:r>
      <w:r w:rsidR="00D00B07">
        <w:t xml:space="preserve">              </w:t>
      </w:r>
      <w:r>
        <w:t xml:space="preserve"> S.A., in baza legii.</w:t>
      </w:r>
    </w:p>
    <w:p w14:paraId="72FD5329" w14:textId="77777777" w:rsidR="00906BBF" w:rsidRDefault="00900311">
      <w:pPr>
        <w:ind w:firstLine="720"/>
        <w:jc w:val="both"/>
      </w:pPr>
      <w:r>
        <w:t>Problema care se pune este că FGA nu este un asigurător, ci funcţionează ca o schemă de garantare în domeniul asigurărilor, care are ca scop protejarea creditorilor de asigurări de consecinţele insolvenţei unui asigurător si resursele financiare ale FGA provin din următoarele surse:</w:t>
      </w:r>
    </w:p>
    <w:p w14:paraId="7B6C3E4F" w14:textId="77777777" w:rsidR="00906BBF" w:rsidRDefault="00900311">
      <w:pPr>
        <w:pStyle w:val="Listparagraf1"/>
        <w:numPr>
          <w:ilvl w:val="0"/>
          <w:numId w:val="2"/>
        </w:numPr>
        <w:jc w:val="both"/>
        <w:rPr>
          <w:rStyle w:val="Fontdeparagrafimplicit1"/>
          <w:lang w:val="ro-RO"/>
        </w:rPr>
      </w:pPr>
      <w:r>
        <w:rPr>
          <w:rStyle w:val="Fontdeparagrafimplicit1"/>
          <w:lang w:val="ro-RO"/>
        </w:rPr>
        <w:t>contribuţii de la asigurători;</w:t>
      </w:r>
    </w:p>
    <w:p w14:paraId="029F44A1" w14:textId="77777777" w:rsidR="00906BBF" w:rsidRDefault="00900311">
      <w:pPr>
        <w:pStyle w:val="Listparagraf1"/>
        <w:numPr>
          <w:ilvl w:val="0"/>
          <w:numId w:val="2"/>
        </w:numPr>
        <w:jc w:val="both"/>
        <w:rPr>
          <w:rStyle w:val="Fontdeparagrafimplicit1"/>
          <w:lang w:val="ro-RO"/>
        </w:rPr>
      </w:pPr>
      <w:r>
        <w:rPr>
          <w:rStyle w:val="Fontdeparagrafimplicit1"/>
          <w:lang w:val="ro-RO"/>
        </w:rPr>
        <w:t>dobânzi şi penalităţi de întârziere din plata cu întârziere a contribuţiilor de către asigurători;</w:t>
      </w:r>
    </w:p>
    <w:p w14:paraId="33188591" w14:textId="77777777" w:rsidR="00906BBF" w:rsidRDefault="00900311">
      <w:pPr>
        <w:pStyle w:val="Listparagraf1"/>
        <w:numPr>
          <w:ilvl w:val="0"/>
          <w:numId w:val="2"/>
        </w:numPr>
        <w:jc w:val="both"/>
        <w:rPr>
          <w:rStyle w:val="Fontdeparagrafimplicit1"/>
          <w:lang w:val="ro-RO"/>
        </w:rPr>
      </w:pPr>
      <w:r>
        <w:rPr>
          <w:rStyle w:val="Fontdeparagrafimplicit1"/>
          <w:lang w:val="ro-RO"/>
        </w:rPr>
        <w:t>sume din fructificarea disponibilităţilor;</w:t>
      </w:r>
    </w:p>
    <w:p w14:paraId="4EC8E48B" w14:textId="77777777" w:rsidR="00906BBF" w:rsidRDefault="00900311">
      <w:pPr>
        <w:pStyle w:val="Listparagraf1"/>
        <w:numPr>
          <w:ilvl w:val="0"/>
          <w:numId w:val="2"/>
        </w:numPr>
        <w:jc w:val="both"/>
        <w:rPr>
          <w:rStyle w:val="Fontdeparagrafimplicit1"/>
          <w:lang w:val="ro-RO"/>
        </w:rPr>
      </w:pPr>
      <w:r>
        <w:rPr>
          <w:rStyle w:val="Fontdeparagrafimplicit1"/>
          <w:lang w:val="ro-RO"/>
        </w:rPr>
        <w:t>sume din recuperarea creanţelor Fondului;</w:t>
      </w:r>
    </w:p>
    <w:p w14:paraId="0BF48350" w14:textId="77777777" w:rsidR="00906BBF" w:rsidRDefault="00900311">
      <w:pPr>
        <w:pStyle w:val="Listparagraf1"/>
        <w:numPr>
          <w:ilvl w:val="0"/>
          <w:numId w:val="2"/>
        </w:numPr>
        <w:jc w:val="both"/>
        <w:rPr>
          <w:rStyle w:val="Fontdeparagrafimplicit1"/>
          <w:lang w:val="ro-RO"/>
        </w:rPr>
      </w:pPr>
      <w:r>
        <w:rPr>
          <w:rStyle w:val="Fontdeparagrafimplicit1"/>
          <w:lang w:val="ro-RO"/>
        </w:rPr>
        <w:t>sume din alte surse, stabilite potrivit legii;</w:t>
      </w:r>
    </w:p>
    <w:p w14:paraId="3E5E4D3C" w14:textId="77777777" w:rsidR="00906BBF" w:rsidRDefault="00900311">
      <w:pPr>
        <w:pStyle w:val="Listparagraf1"/>
        <w:numPr>
          <w:ilvl w:val="0"/>
          <w:numId w:val="2"/>
        </w:numPr>
        <w:jc w:val="both"/>
        <w:rPr>
          <w:rStyle w:val="Fontdeparagrafimplicit1"/>
          <w:lang w:val="ro-RO"/>
        </w:rPr>
      </w:pPr>
      <w:r>
        <w:rPr>
          <w:rStyle w:val="Fontdeparagrafimplicit1"/>
          <w:lang w:val="ro-RO"/>
        </w:rPr>
        <w:t>împrumuturile de la instituţiile de credit sau împrumuturi obligatare, prin emisiune de titluri de valoare ale Fondului, potrivit disp. art. 5, alin. (1) din L 213/2015.</w:t>
      </w:r>
    </w:p>
    <w:p w14:paraId="42C5C0FA" w14:textId="77777777" w:rsidR="00906BBF" w:rsidRDefault="00900311">
      <w:pPr>
        <w:ind w:firstLine="720"/>
        <w:jc w:val="both"/>
      </w:pPr>
      <w:r>
        <w:t>În conformitate cu art. 5 alin. (1) din L 213/2015, FGA beneficiază de o posibilitate de finanţare subsidiară în acele situaţii excepţionale în care nu poate plăti compensaţiile către creditorii de asigurare.</w:t>
      </w:r>
    </w:p>
    <w:p w14:paraId="378909EB" w14:textId="77777777" w:rsidR="00906BBF" w:rsidRDefault="00900311">
      <w:pPr>
        <w:ind w:firstLine="720"/>
        <w:jc w:val="both"/>
      </w:pPr>
      <w:r>
        <w:t>Raţiunea legiuitorului pentru includerea acestei prevederi este faptul că depozitele şi plasamentele Fondului nu sunt garantate, asigurându-se prin acest articol o "plasă de siguranţă" pentru Fond însuşi.</w:t>
      </w:r>
    </w:p>
    <w:p w14:paraId="1F4E40B5" w14:textId="77777777" w:rsidR="00906BBF" w:rsidRDefault="00900311">
      <w:pPr>
        <w:ind w:firstLine="720"/>
        <w:jc w:val="both"/>
      </w:pPr>
      <w:r>
        <w:t>Având în vedere că principalul scop al Fondului este acela de garantare a creditorilor de asigurări FGA este obligat sa acţioneze ca un profesionist, fiind în cunoştinţă de cauză în ceea ce priveşte riscurile diminuării nejustificate a resurselor FGA, prin acordarea fără analiza a cererilor depuse de petenţi la FGA, aceasta fiind si raţiunea introducerii in textul de lege a obligativităţii instrumentării distincte a dosarelor de dauna de către FGA.</w:t>
      </w:r>
    </w:p>
    <w:p w14:paraId="18152C69" w14:textId="77777777" w:rsidR="00906BBF" w:rsidRDefault="00900311">
      <w:pPr>
        <w:ind w:firstLine="720"/>
        <w:jc w:val="both"/>
      </w:pPr>
      <w:r>
        <w:t>Acesta este si criteriul pe baza căruia FGA instrumentează dosarele de dauna si acorda despăgubiri creditorilor de asigurare si cu atât mai mult, FGA nu a preluat o obligaţie exigibila, aşa cum se înţelege de către reclamantul, din dispoziţiile legale, in materie.</w:t>
      </w:r>
    </w:p>
    <w:p w14:paraId="7F5564A6" w14:textId="77777777" w:rsidR="00906BBF" w:rsidRDefault="00900311">
      <w:pPr>
        <w:ind w:firstLine="720"/>
        <w:jc w:val="both"/>
      </w:pPr>
      <w:r>
        <w:t>În cazul producerii unui risc asigurat având ca urmare cauzarea unui prejudiciu moral sau material, răspunderea aparţine asigurătorului, fiind o răspundere contractuală întemeiată pe contractul de asigurare încheiat in condiţiile Legii nr. 136/1995 si ale Normei 23/2014 privind asigurarea obligatorie de răspundere civila pentru prejudicii produse prin accidente de vehicule.</w:t>
      </w:r>
    </w:p>
    <w:p w14:paraId="0A033077" w14:textId="77777777" w:rsidR="00906BBF" w:rsidRDefault="00900311">
      <w:pPr>
        <w:ind w:firstLine="720"/>
        <w:jc w:val="both"/>
      </w:pPr>
      <w:r>
        <w:t>Fondul de garantare a asiguraţilor nu are calitate de asigurător şi între instituţia noastră şi asiguraţi nu există niciun raport juridic care să derive din contractul de asigurare încheiat de acestea cu asigurătorii aflaţi in insolvenţă, nefiind succesori/continuatori/reprezentanţi sau mandatari ai asigurătorilor in faliment, neexistând nicio dispoziţie legală în acest sens.</w:t>
      </w:r>
    </w:p>
    <w:p w14:paraId="3766F7F5" w14:textId="77777777" w:rsidR="00906BBF" w:rsidRDefault="00900311">
      <w:pPr>
        <w:ind w:firstLine="720"/>
        <w:jc w:val="both"/>
      </w:pPr>
      <w:r>
        <w:t>Totodată, nu exista raporturi juridice intre FGA si creditorii de asigurări decât urmare procedurii administrative urmata de aceştia, FGA fiind o instituţie publica, având ca scop protejarea unui interes public, gestionând fonduri fără obţinerea de profit, nefiind un succesor sau reprezentant al asigurătorilor in faliment, iar in soluţionarea petiţiilor creditorilor de asigurări emitem acte administrative.</w:t>
      </w:r>
    </w:p>
    <w:p w14:paraId="04434AB9" w14:textId="77777777" w:rsidR="00906BBF" w:rsidRDefault="00900311">
      <w:pPr>
        <w:ind w:firstLine="720"/>
        <w:jc w:val="both"/>
      </w:pPr>
      <w:r>
        <w:t>Raporturile juridice dintre FGA si asiguraţi sunt de drept administrativ, FGA neputând interveni in contractele de asigurări încheiate de petenţi cu asigurătorii aflaţi in faliment, neputând modifica, denunţa sau rezilia aceste contracte, neputând încasa primele de asigurare, restante sau scadente, ci doar constata daca pretenţiile din cererile ce ne sunt adresate de petenţi sunt sau nu întemeiate, in funcţie de situaţia contractului de asigurare la data la care l-</w:t>
      </w:r>
      <w:r>
        <w:lastRenderedPageBreak/>
        <w:t>am preluat de la asigurător spre a desfăşura activităţile administrative stabilite prin lege în sarcina noastră.</w:t>
      </w:r>
    </w:p>
    <w:p w14:paraId="24965115" w14:textId="77777777" w:rsidR="00906BBF" w:rsidRDefault="00900311">
      <w:pPr>
        <w:ind w:firstLine="720"/>
        <w:jc w:val="both"/>
      </w:pPr>
      <w:r>
        <w:t>Fondul de garantare a asiguraţilor procedează la plata indemnizaţiilor/despăgubirilor cuvenite creditorilor de asigurări ai asigurătorului in faliment, cu respectarea prevederilor Legii 213/2015 privind Fondul de garantare a asiguraţilor, a Normei ASF 16/2015 privind Fondul de garantare a asiguraţilor, a condiţiilor de asigurare generale si specifice prevăzute in contractele de asigurare si a normelor aplicabile in materie.</w:t>
      </w:r>
    </w:p>
    <w:p w14:paraId="35B15D1C" w14:textId="77777777" w:rsidR="00906BBF" w:rsidRDefault="00900311">
      <w:pPr>
        <w:ind w:firstLine="720"/>
        <w:jc w:val="both"/>
      </w:pPr>
      <w:r>
        <w:t>În consecinţă, asigurătorul si implicit FGA, care conform Legii nr. 213/2015 au obligaţia de constatare, instrumentare a daunelor, este obligat să ţină seama în oferta de despăgubire că despăgubirea se acordă la o valoare justă şi echitabilă, condiţii în care aceasta nu trebuie să depăşească valoarea prejudiciului suferit de persoana păgubită astfel încât să reprezinte sursă de îmbogăţire fără just temei pentru petent.</w:t>
      </w:r>
    </w:p>
    <w:p w14:paraId="704DC3C6" w14:textId="77777777" w:rsidR="00906BBF" w:rsidRDefault="00900311">
      <w:pPr>
        <w:ind w:firstLine="720"/>
        <w:jc w:val="both"/>
      </w:pPr>
      <w:r>
        <w:t>In toate situaţiile în care FGA nu aprobă chiar şi parţial pretenţiile de despăgubire, acesta are în conformitate cu prevederile art. 13 alin. 5 din Legea nr. 213/2015, privind Fondul de Garantare a Asiguraţilor, obligaţia de a comunica decizii părţii prejudiciate motivele pentru care nu a aprobat, în totalitate sau parţial, pretenţiile de despăgubire.</w:t>
      </w:r>
    </w:p>
    <w:p w14:paraId="725C8381" w14:textId="135BA05C" w:rsidR="00906BBF" w:rsidRDefault="00900311">
      <w:pPr>
        <w:ind w:firstLine="720"/>
        <w:jc w:val="both"/>
      </w:pPr>
      <w:r>
        <w:t xml:space="preserve">În condiţiile în care oferta </w:t>
      </w:r>
      <w:r w:rsidR="00D00B07">
        <w:t xml:space="preserve">              </w:t>
      </w:r>
      <w:r>
        <w:t xml:space="preserve"> S.A. de despăgubire îşi găseşte temei şi încadrare în prevederile legislaţiei în vigoare însă, nivelul acesteia nu este cel solicitat şi acceptat de persoana păgubită, se poate considera că nu se pot trage concluzii cu privire la cuantumul prejudiciilor produse, condiţii în care despăgubirea se stabileşte pe baza hotărârii definitive a instanţei de judecată aşa cum este prevăzut prin prevederile art. 46 alin. (3) din Normele privind asigurarea obligatorie de răspundere civilă pentru prejudicii produse prin accidente de vehicule.</w:t>
      </w:r>
    </w:p>
    <w:p w14:paraId="622DE060" w14:textId="77777777" w:rsidR="00906BBF" w:rsidRDefault="00900311">
      <w:pPr>
        <w:ind w:firstLine="720"/>
        <w:jc w:val="both"/>
      </w:pPr>
      <w:r>
        <w:t>Mai mult decât atât, disponibilităţile FGA sunt limitate, creditorii de asigurări beneficiind de condiţii de despăgubire similare. FGA asigurând aplicarea unui tratament echitabil si simulat" tuturor creditorilor de asigurări, care au solicitat plata despăgubirilor/indemnizaţilor din disponibilităţile sale.</w:t>
      </w:r>
    </w:p>
    <w:p w14:paraId="1505AE1A" w14:textId="7DBEFE56" w:rsidR="00906BBF" w:rsidRDefault="00900311">
      <w:pPr>
        <w:ind w:firstLine="720"/>
        <w:jc w:val="both"/>
      </w:pPr>
      <w:r>
        <w:t xml:space="preserve">În vederea respectării principiului egalităţii de tratament in procesul de soluţionare a pretenţiilor de despăgubire formulate de către părţile vătămate/civile pentru prejudiciul moral suferit in urma accidentelor de circulaţie produse de către asiguraţii Societăţii Asigurare Reasigurare </w:t>
      </w:r>
      <w:r w:rsidR="00D00B07">
        <w:t xml:space="preserve">              </w:t>
      </w:r>
      <w:r>
        <w:t xml:space="preserve"> S.A.. se va tine seama si de procedura de acordare a acestor despăgubiri, proceduri interne validate in </w:t>
      </w:r>
      <w:r w:rsidR="00D00B07">
        <w:t xml:space="preserve">              </w:t>
      </w:r>
      <w:r>
        <w:t xml:space="preserve">, procedura fiind folosita de către lichidatorul judiciar in analiza cererilor de creanţa formulate si depuse de către creditori pentru înscrierea la masa credală a societăţii debitoare </w:t>
      </w:r>
      <w:r w:rsidR="00D00B07">
        <w:t xml:space="preserve">              </w:t>
      </w:r>
      <w:r>
        <w:t xml:space="preserve"> S. A., în faliment. Pentru soluţionarea transparenta, rapida si echitabila a cererilor de despăgubire formulate de creditorii </w:t>
      </w:r>
      <w:r w:rsidR="00D00B07">
        <w:t xml:space="preserve">              </w:t>
      </w:r>
      <w:r>
        <w:t xml:space="preserve">, lichidatorul judiciar desemnat in cauza având ca obiect falimentul societăţii </w:t>
      </w:r>
      <w:r w:rsidR="00D00B07">
        <w:t xml:space="preserve">              </w:t>
      </w:r>
      <w:r>
        <w:t xml:space="preserve"> a utilizat ca baza de lucru Tabelul rezervelor de dauna ce cuprinde valorii medii pentru despăgubiri morale ca urmare a decesului dar si a vătămării corporale.</w:t>
      </w:r>
    </w:p>
    <w:p w14:paraId="15F4CC27" w14:textId="77777777" w:rsidR="00906BBF" w:rsidRDefault="00900311">
      <w:pPr>
        <w:ind w:firstLine="720"/>
        <w:jc w:val="both"/>
      </w:pPr>
      <w:r>
        <w:t>Fondul de garantare a asiguraţilor se va raporta la consecinţele negative suferite de victima atât pe plan fizic cat si psihic, intensitatea cu care au fost percepute aceste consecinţe, in măsura in care i-a fost afectata situaţia familiala, sociala, profesionala. In analizarea cererii de plata a petentului, se vor stabili despăgubirile intr-o măsura in care sa nu se ajungă la o îmbogăţire fără just temei a pârtii civile, cu individualizarea daunelor morale prin raportare la circumstanţele concrete ale producerii evenimentelor. In stabilirea cuantumului despăgubirilor acordate cu titlu de daune morale, Fondul de garantare a asiguraţilor tine seama de criterii determinante si încadrarea pe praguri valorice, agreate printr-o procedura interna ce tine seama de aspectele menţionate mai sus si de practica instanţelor de judecata in situaţii similare.</w:t>
      </w:r>
    </w:p>
    <w:p w14:paraId="6B48AA30" w14:textId="77777777" w:rsidR="00906BBF" w:rsidRDefault="00900311">
      <w:pPr>
        <w:ind w:firstLine="720"/>
        <w:jc w:val="both"/>
      </w:pPr>
      <w:r>
        <w:t>Astfel, in vederea desfăşurării optime a activităţii FGA, FGA a adoptat prin Decizia 142/26 mai 2016 completata cu Decizia 258/16 noiembrie 2016 o procedura în vederea soluţionării pe cale amiabila a pretenţiilor pecuniare (morale si materiale) izvorâte din cazuri de vătămări corporale sau decese se aproba "Procedura de soluţionare pe cale amiabila a pretenţiilor pecuniare (morale si materiale) izvorâte din cazuri de vătămări corporale sau decese", pe care le vom ataşa prezentei întâmpinări.</w:t>
      </w:r>
    </w:p>
    <w:p w14:paraId="5DB5F237" w14:textId="77777777" w:rsidR="00906BBF" w:rsidRDefault="00900311">
      <w:pPr>
        <w:ind w:firstLine="720"/>
        <w:jc w:val="both"/>
      </w:pPr>
      <w:r>
        <w:lastRenderedPageBreak/>
        <w:t>După cum s-a arătat mai sus, art. 49 din Norma A.S.F. nr. 14/2011 prevede ca la stabilirea despăgubirilor in cazul vătămării corporale se au in vedere şi daunele morale, "in conformitate cu legislaţia şi jurisprudenţa din România". În lipsa unor criterii şi limite legale, la stabilirea cuantumului daunelor morale s-a inclus si o doza de aproximare, prin raportare la consecinţele negative suferite in plan fizic şi psihic, importanta valorilor morale lezate, măsura in care au fost lezate aceste valori şi intensitatea cu care au fost percepute consecinţele vătămării, măsura in care păgubitului i-a fost afectata situaţia familiala, profesionala şi sociala etc, fără ca sumele acordate cu titlu de despăgubiri morale sa depăşească sfera unor compensaţii destinate a alina suferinţa fizica şi psihica, in caz contrar ajungându-se la o îmbogăţire fără just temei a persoanei prejudiciate. Din perspectiva jurisprudenţială, atât instanţele naţionale, cat şi Curtea Europeana a Drepturilor Omului, atunci când au avut de soluţionat cauze similare, au procedat la o judecata mai degrabă in echitate.</w:t>
      </w:r>
    </w:p>
    <w:p w14:paraId="281A0EB5" w14:textId="77777777" w:rsidR="00906BBF" w:rsidRDefault="00900311">
      <w:pPr>
        <w:ind w:firstLine="720"/>
        <w:jc w:val="both"/>
      </w:pPr>
      <w:r>
        <w:t>Doctrina de specialitate si practica judiciara au statuat ca aprecierea gravitaţii prejudiciiului moral trebuie făcuta concret, de la caz la caz, avându-se în vedere criterii cum ar fi: importanta valorii morale lezate; durata menţinerii consecinţelor fizice si psihice; intensitatea durerilor fizice si psihice; repercursiunile prejudiciului in plan socio-profesional si personal al victimei.</w:t>
      </w:r>
    </w:p>
    <w:p w14:paraId="0AB310B8" w14:textId="77777777" w:rsidR="00906BBF" w:rsidRDefault="00900311">
      <w:pPr>
        <w:ind w:firstLine="720"/>
        <w:jc w:val="both"/>
      </w:pPr>
      <w:r>
        <w:t>Asa cum menţionează si reclamantul, prin avocat, reclamantul a întrunit condiţiile pentru a solicita plata de la FGA, este creditor de asigurare, a formulat cererea de plata in termenul prevăzut de lege, însă FGA a admis in parte respins cererea de plata raportat la cazul concret.</w:t>
      </w:r>
    </w:p>
    <w:p w14:paraId="129529F4" w14:textId="77777777" w:rsidR="00906BBF" w:rsidRDefault="00900311">
      <w:pPr>
        <w:ind w:firstLine="720"/>
        <w:jc w:val="both"/>
      </w:pPr>
      <w:r>
        <w:t>Arata reclamantul, prin avocaţi: „Suma solicitata cu titlu de daune morale o consideram pe deplin justificata raportat la vârsta victimei, poziţia sociala - atât a defunctului, cat si a familiei acestuia, nivelul de pregătire si practica judiciara a instanţelor de judecata, in cauzele având ca si obiect uciderea din culpă".</w:t>
      </w:r>
    </w:p>
    <w:p w14:paraId="7F773793" w14:textId="77777777" w:rsidR="00906BBF" w:rsidRDefault="00900311">
      <w:pPr>
        <w:ind w:firstLine="720"/>
        <w:jc w:val="both"/>
      </w:pPr>
      <w:r>
        <w:t>FGA nu a contestat calitatea de creditor de asigurare a reclamantului si nici gravitatea nefericitului eveniment însă, de ce s-ar raporta FGA la poziţia sociala a defunctului si a familiei acestuia si nivelul de pregătire?</w:t>
      </w:r>
    </w:p>
    <w:p w14:paraId="1B9BFC9D" w14:textId="77777777" w:rsidR="00906BBF" w:rsidRDefault="00900311">
      <w:pPr>
        <w:ind w:firstLine="720"/>
        <w:jc w:val="both"/>
      </w:pPr>
      <w:r>
        <w:t>Un astfel de eveniment, nefericit, produce consecinţe oricărei familii indiferent de poziţia sociala si pregătirea profesionala si FGA s-a raportat întocmai la practica judiciara a instanţelor in materie de acordare de daune morale, practica judiciara analizata de Fondul de Protecţie a Victimelor Străzii.</w:t>
      </w:r>
    </w:p>
    <w:p w14:paraId="4A36D067" w14:textId="77777777" w:rsidR="00906BBF" w:rsidRDefault="00900311">
      <w:pPr>
        <w:ind w:firstLine="720"/>
        <w:jc w:val="both"/>
      </w:pPr>
      <w:r>
        <w:t>Ţinând cont de aceste aspecte, FGA a stabilit corect cuantumul daunelor morale, raportându-se, în lipsa unor criterii si limite legale, la un criteriu obiectiv si rezonabil (zilele de îngrijiri medicale).</w:t>
      </w:r>
    </w:p>
    <w:p w14:paraId="33E5D031" w14:textId="0BAF9533" w:rsidR="00906BBF" w:rsidRDefault="00900311">
      <w:pPr>
        <w:ind w:firstLine="720"/>
        <w:jc w:val="both"/>
      </w:pPr>
      <w:r>
        <w:t xml:space="preserve">Astfel, plecând de la particularitatea ca FGA nu preia funcţiile unui asigurător, ci are menirea de a acoperi despăgubirile pentru creditorii societăţilor de asigurare aflate in faliment, FGA nu a stabilit arbitrar cuantumul daunelor morale, ci s-a raportat la "Procedura de soluţionare pe cale amiabila a pretenţiilor pecuniare (morale si materiale) izvorâte din cazuri de vătămări corporale si decese, care reprezintă o procedura interna validata de asigurătorul </w:t>
      </w:r>
      <w:r w:rsidR="00D00B07">
        <w:t xml:space="preserve">              </w:t>
      </w:r>
      <w:r>
        <w:t xml:space="preserve"> S.A. si folosita in prezent de lichidatorul judiciar in analiza cererilor de creanţa formulate de creditori pentru înscrierea la masa credală.</w:t>
      </w:r>
    </w:p>
    <w:p w14:paraId="1270BA4D" w14:textId="77777777" w:rsidR="00906BBF" w:rsidRDefault="00900311">
      <w:pPr>
        <w:ind w:firstLine="720"/>
        <w:jc w:val="both"/>
      </w:pPr>
      <w:r>
        <w:t>În jurisprudenţa sa, prin decizia nr. 2617 din 9 iulie 2009, instanţa suprema a statuat ca despăgubirile pentru daune morale se disting de cele pentru daune materiale prin faptul ca acestea nu se probează ci se stabilesc de instanţa de judecata prin evaluare si în acest scop, pentru ca evaluarea sa nu fie una subiectiva ori pentru a nu se ajunge la o îmbogăţire fără just temei, în cazul infracţiunilor contra persoanei este necesar sa fie luate în considerare suferinţele fizice si morale, susceptibil in mod rezonabil a fi fost cauzate prin fapta săvârşita de inculpat precum si de toate consecinţele acesteia, asa cum rezulta din actele medicale ori de alte probe administrate.</w:t>
      </w:r>
    </w:p>
    <w:p w14:paraId="09A7CEED" w14:textId="77777777" w:rsidR="00906BBF" w:rsidRDefault="00900311">
      <w:pPr>
        <w:ind w:firstLine="720"/>
        <w:jc w:val="both"/>
      </w:pPr>
      <w:r>
        <w:t xml:space="preserve">Într-o alta cauza, soluţionata prin decizia nr. 1179 din 2011, ICCJ, referitor tot la acordarea daunelor morale, a statuat principiul judedirii in echitate. Astfel, s-a motivat ca atât instanţele naţionale cât şi Curtea Europeana a Drepturilor Omului nu operează cu criterii de evaluare prestabilite ci judeca in echitate, procedând la o apreciere subiectiva a </w:t>
      </w:r>
      <w:r>
        <w:lastRenderedPageBreak/>
        <w:t>circumstanţelor particulare ale cauzei, in funcţie de care se stabileşte întinderea reparaţiei pentru prejudiciul suferit.</w:t>
      </w:r>
    </w:p>
    <w:p w14:paraId="05BA215C" w14:textId="77777777" w:rsidR="00906BBF" w:rsidRDefault="00900311">
      <w:pPr>
        <w:ind w:firstLine="720"/>
        <w:jc w:val="both"/>
      </w:pPr>
      <w:r>
        <w:t>Despăgubirile reprezentând daunele morale trebuie sa fie rezonabile, aprecierea si cuantificarea acestora sa fie justa şi echitabila, sa corespunda prejudiciului moral real si efectiv produs victimei si suferite de aceasta, în aşa fel încât să nu se ajungă la o îmbogăţire tara just temei a celui îndreptăţit sa pretindă şi să primească daune morale dar nici să nu fie derizorii.</w:t>
      </w:r>
    </w:p>
    <w:p w14:paraId="509E6FEE" w14:textId="77777777" w:rsidR="00906BBF" w:rsidRDefault="00900311">
      <w:pPr>
        <w:ind w:firstLine="720"/>
        <w:jc w:val="both"/>
      </w:pPr>
      <w:r>
        <w:t xml:space="preserve">În apărare, a invocate şi dispoziţiile art. 1350 CC - răspunderea contractuală.  </w:t>
      </w:r>
    </w:p>
    <w:p w14:paraId="6938EF6D" w14:textId="77777777" w:rsidR="00906BBF" w:rsidRDefault="00900311">
      <w:pPr>
        <w:ind w:firstLine="720"/>
        <w:jc w:val="both"/>
      </w:pPr>
      <w:r>
        <w:t>FGA nu are absolut nici un raport contractual cu creditorii de asigurare şi FGA nu preia riscul neexecutării contractului de către asigurător, cum este şi cazul dedus judecăţii şi raportându-ne la disp. L 213/2015, alin. (1) art. 2 care prevede ca FGA, ca schemă de garantare în domeniul asigurărilor, are ca scop protejarea creditorilor de asigurări de consecinţele insolvenţei unui asigurător si plăteşte numai si numai creanţele de asigurare.</w:t>
      </w:r>
    </w:p>
    <w:p w14:paraId="48460D00" w14:textId="77777777" w:rsidR="00906BBF" w:rsidRDefault="00900311">
      <w:pPr>
        <w:ind w:firstLine="720"/>
        <w:jc w:val="both"/>
      </w:pPr>
      <w:r>
        <w:t>Ţinând cont de aceste aspecte, precum şi de susţinerile reclamantului, apreciem ca FGA a stabilit corect cuantumul daunelor morale, raportându-ne, în lipsa unor criterii şi limite legale, la un criteriu obiectiv şi rezonabil (zilele de îngrijiri medicale).</w:t>
      </w:r>
    </w:p>
    <w:p w14:paraId="426DA220" w14:textId="6F388EB7" w:rsidR="00906BBF" w:rsidRDefault="00900311">
      <w:pPr>
        <w:ind w:firstLine="720"/>
        <w:jc w:val="both"/>
      </w:pPr>
      <w:r>
        <w:t xml:space="preserve">Astfel, plecând de la particularitatea că FGA nu preia funcţiile unui asigurător, ci are menirea de a acoperi despăgubirile pentru creditorii societăţilor de asigurare aflate în faliment, FGA nu a stability arbitrar cuantumul daunelor morale, ci s-a raportat la „Procedura de soluţionare pe cale amiabilă a pretenţiilor pecuniare (morale şi materiale) izvorâte din cazuri de vătămări corporale şi decese", care reprezintă o procedură internă validată de asigurătorul </w:t>
      </w:r>
      <w:r w:rsidR="00D00B07">
        <w:t xml:space="preserve">              </w:t>
      </w:r>
      <w:r>
        <w:t xml:space="preserve"> S.A. şi folosită în prezent de lichidatorul judiciar în analiza cererilor de creanţă formulate de creditori pentru înscrierea la masa credală si in baza acestor proceduri FGA a adoptat propria procedura prin Deciziile 142/26 mai 2016 si 258/16 noiembrie 2016 ale FGA, pe care le depunem cu prezenta întâmpinare.</w:t>
      </w:r>
    </w:p>
    <w:p w14:paraId="02F17966" w14:textId="77777777" w:rsidR="00906BBF" w:rsidRDefault="00900311">
      <w:pPr>
        <w:ind w:firstLine="720"/>
        <w:jc w:val="both"/>
      </w:pPr>
      <w:r>
        <w:t>Procedând în această manieră, instanţa nu poate reţine refuzul nejustificat al FGA de acordare integrală a daunelor morale solicitate de reclamantul, mai ales având în vedere rolul FGA, lipsa criteriilor/limitelor legale de stabilire a cuantumului daunelor morale şi aprecierile generale ale reclamantului privind prejudiciul moral suferit.</w:t>
      </w:r>
    </w:p>
    <w:p w14:paraId="04CAF462" w14:textId="77777777" w:rsidR="00906BBF" w:rsidRDefault="00900311">
      <w:pPr>
        <w:ind w:firstLine="720"/>
        <w:jc w:val="both"/>
      </w:pPr>
      <w:r>
        <w:t>Daunele morale poţi fi stabilite cu exactitate existând criterii obiective de stabilire a întinderii acestora, bazate pe înscrisuri. fapt pentru care daca acestea au fost stabilite printr-o sentinţa (intr-un dosar in care acţiunea a încetat, n.n.) FGA a analizat cererea si cu privire la întinderea daunelor materiale si a apreciat ca instanţa de drept comun corect a apreciat întinderea acestora.</w:t>
      </w:r>
    </w:p>
    <w:p w14:paraId="790DFB2A" w14:textId="7B924DFB" w:rsidR="00906BBF" w:rsidRDefault="00900311">
      <w:pPr>
        <w:ind w:firstLine="720"/>
        <w:jc w:val="both"/>
      </w:pPr>
      <w:r>
        <w:t xml:space="preserve">Cu privire la întinderea daunelor morale, in lipsa unor criterii obiective sau legale, aşa cum am arătat mai sus, FGA a stabilit o procedura interna, procedura stabilita după ghidul întocmit de Fondul de Protecţie a Victimelor Străzii (stabilit prin corelarea practicii instanţelor din România) si din procedura de mediere a asigurătorului </w:t>
      </w:r>
      <w:r w:rsidR="00D00B07">
        <w:t xml:space="preserve">              </w:t>
      </w:r>
      <w:r>
        <w:t xml:space="preserve"> ASIGURARE-REASIGURARE S.A. folosita pentru stabilirea întinderii cuantumului daunelor-morale.</w:t>
      </w:r>
    </w:p>
    <w:p w14:paraId="2869677F" w14:textId="77777777" w:rsidR="00906BBF" w:rsidRDefault="00900311">
      <w:pPr>
        <w:ind w:firstLine="720"/>
        <w:jc w:val="both"/>
      </w:pPr>
      <w:r>
        <w:t>Cel mult decizia FGA poate fi netemeinica, onorata instanţa însă, nicidecum nelegala.</w:t>
      </w:r>
    </w:p>
    <w:p w14:paraId="6EB43765" w14:textId="77777777" w:rsidR="00906BBF" w:rsidRDefault="00900311">
      <w:pPr>
        <w:ind w:firstLine="720"/>
        <w:jc w:val="both"/>
      </w:pPr>
      <w:r>
        <w:t>Nu se poate evalua o suferinţa fizica sau psihica acestea fiind inestimabile însă, scopul legiuitorului de acordarea de daune morale a fost cu totul si cu totul altul si nicidecum îmbogăţirea fără justa cauza a beneficiarilor poliţelor RCA sau a mandatarilor acestora.</w:t>
      </w:r>
    </w:p>
    <w:p w14:paraId="12BE09BE" w14:textId="77777777" w:rsidR="00906BBF" w:rsidRDefault="00900311">
      <w:pPr>
        <w:ind w:firstLine="720"/>
        <w:jc w:val="both"/>
      </w:pPr>
      <w:r>
        <w:t>Cu privire la dobânzile solicitate menţionează:</w:t>
      </w:r>
    </w:p>
    <w:p w14:paraId="1F886ECE" w14:textId="2E6359DA" w:rsidR="00906BBF" w:rsidRDefault="00900311">
      <w:pPr>
        <w:ind w:firstLine="720"/>
        <w:jc w:val="both"/>
      </w:pPr>
      <w:r>
        <w:t>Un efect deosebit de important al deschiderii procedurii insolvenţei îl reprezintă suspendarea curgerii dobânzilor, majorărilor, penalităţilor şi orice cheltuieli, numite generic accesorii. Odată cu intrarea în vigoare a noului Cod civil, s-a red</w:t>
      </w:r>
      <w:r w:rsidR="007D3A03">
        <w:t>e</w:t>
      </w:r>
      <w:r>
        <w:t>finit regimul juridic al dobânzilor prin adoptarea unor reglementări care diferă ca substanţă de reglementările anterioare în materie. Aceste reglementări privesc aspecte precum: noţiunea de „dobândă", momentul de la care curg dobânzile, dobânda legală, dobânda convenţională, anatocismul şi plata anticipată a dobânzilor, corelaţia dintre dobânzi şi daunele-interese, corelaţia dintre dobânzi şi penalităţi etc.</w:t>
      </w:r>
    </w:p>
    <w:p w14:paraId="500F91D4" w14:textId="77777777" w:rsidR="00906BBF" w:rsidRDefault="00900311">
      <w:pPr>
        <w:ind w:firstLine="720"/>
        <w:jc w:val="both"/>
      </w:pPr>
      <w:r>
        <w:lastRenderedPageBreak/>
        <w:t>Regimul juridic actual al dobânzilor este reglementat de Codul civil şi de O.G. nr. 13/2011 privind dobânda legală remuneratorie şi penalizatoare pentru obligaţii băneşti, precum şi pentru reglementarea unor măsuri financiar-fiscale în domeniul bancar. Aşa cum rezultă şi din titlu, O.G. nr. 13/2011 reglementează două categorii principale de dobândă, respectiv dobânda legală remuneratorie şi dobânda penalizatoare pentru obligaţii băneşti. Fiind reglementate de lege, cele două categorii de dobânzi sunt dobânzi legale, dar acestea pot fi stabilite şi de către părţile contractante, situaţie în care poartă denumirea de „dobânzi convenţionale".</w:t>
      </w:r>
    </w:p>
    <w:p w14:paraId="005A4650" w14:textId="77777777" w:rsidR="00906BBF" w:rsidRDefault="00900311">
      <w:pPr>
        <w:ind w:firstLine="720"/>
        <w:jc w:val="both"/>
      </w:pPr>
      <w:r>
        <w:t>În înţelesul ordonanţei, dobânda remuneratorie este dobânda datorată de debitorul obligaţiei de a da o sumă de bani la un anumit termen, calculată pentru perioada anterioară împlinirii termenului scadenţei obligaţiei. După cum se observă, dobânda remuneratorie reprezintă dobânda datorată de către debitor cu titlu de preţ al folosinţei capitalului creditorului.</w:t>
      </w:r>
    </w:p>
    <w:p w14:paraId="22482BCD" w14:textId="77777777" w:rsidR="00906BBF" w:rsidRDefault="00900311">
      <w:pPr>
        <w:ind w:firstLine="720"/>
        <w:jc w:val="both"/>
      </w:pPr>
      <w:r>
        <w:t>În schimb, dobânda penalizatoare este dobânda datorată de debitorul obligaţiei băneşti pentru neîndeplinirea obligaţiei respective la scadenţă. Aşadar, dobânda penalizatoare are natura juridică de daună moratorie, fiind datorată de către debitor pentru neplata la scadenţă a sumei de bani pe care trebuie să o remită creditorului. Sumele datorate pot proveni din diverse operaţiuni juridice, vânzare-cumpărare, locaţiune, leasing, împrumut, prestarea unor servicii sau lucrări etc., în funcţie de obiectul raporturilor juridice.</w:t>
      </w:r>
    </w:p>
    <w:p w14:paraId="45C52EEA" w14:textId="77777777" w:rsidR="00906BBF" w:rsidRDefault="00900311">
      <w:pPr>
        <w:ind w:firstLine="720"/>
        <w:jc w:val="both"/>
      </w:pPr>
      <w:r>
        <w:t>Se impune precizarea că, în accepţiunea juridică a O.G. nr. 13/2011, dacă nu se precizează altfel, termenul „dobândă" priveşte atât dobânda remuneratorie, cât şi dobânda penalizatoare. în sfârşit, potrivit ordonanţei, „prin dobândă se înţelege nu numai sumele socotite în bani cu acest titlu, ci şi alte prestaţii, sub orice titlu sau denumire, la care debitorul se obligă drept echivalent al folosinţei capitalului".</w:t>
      </w:r>
    </w:p>
    <w:p w14:paraId="38A5AE43" w14:textId="77777777" w:rsidR="00906BBF" w:rsidRDefault="00900311">
      <w:pPr>
        <w:ind w:firstLine="720"/>
        <w:jc w:val="both"/>
      </w:pPr>
      <w:r>
        <w:t>Întrucât legea nu face nici o deosebire cu privire la dobânzi, rezultă că interdicţia prevăzută de art. 80 din I. 85/2014 are în vedere toate categoriile de dobânzi: legale, convenţionale, remuneratorii şi penalizatoare. Trebuie observat că textul legal nu cuprinde nicio precizare referitoare la natura sau izvorul dobânzilor, majorărilor, penalităţilor ori cheltuielilor, de unde rezultă că aceste aspecte nu prezintă niciun fel de relevanţă pentru realizarea interdicţiei legale.</w:t>
      </w:r>
    </w:p>
    <w:p w14:paraId="471AFF5B" w14:textId="77777777" w:rsidR="00906BBF" w:rsidRDefault="00900311">
      <w:pPr>
        <w:ind w:firstLine="720"/>
        <w:jc w:val="both"/>
      </w:pPr>
      <w:r>
        <w:t>Interdicţia cuprinsă în alin. (1), art. 80 Din L 85/2014 vizează doar accesoriile născute anterior datei deschiderii procedurii, cele ulterioare fiind supuse regimului juridic obişnuit consacrat de lege.</w:t>
      </w:r>
    </w:p>
    <w:p w14:paraId="71C316AE" w14:textId="77777777" w:rsidR="00906BBF" w:rsidRDefault="00900311">
      <w:pPr>
        <w:ind w:firstLine="720"/>
        <w:jc w:val="both"/>
      </w:pPr>
      <w:r>
        <w:t>Alin. (2), art. 80 din L 85/2014 stabileşte regimul juridic al accesoriilor născute ulterior deschiderii procedurii. Nu este cazul dedus judecaţii.</w:t>
      </w:r>
    </w:p>
    <w:p w14:paraId="6449FC22" w14:textId="77777777" w:rsidR="00906BBF" w:rsidRDefault="00900311">
      <w:pPr>
        <w:ind w:firstLine="720"/>
        <w:jc w:val="both"/>
      </w:pPr>
      <w:r>
        <w:t>Cu privire la acordarea plaţii de dobânzi penalizatoare invocam, de asemenea, riscul neexecutării contractului.</w:t>
      </w:r>
    </w:p>
    <w:p w14:paraId="055A85FD" w14:textId="347ACD4C" w:rsidR="00906BBF" w:rsidRDefault="00900311">
      <w:pPr>
        <w:ind w:firstLine="720"/>
        <w:jc w:val="both"/>
      </w:pPr>
      <w:r>
        <w:t>Raportat la cele expuse mai sus, fata de faptul ca FGA nu este un asigurător si FGA-ul nu preia ope legis obligaţiile vreunui asigurător în faliment ci are ca scop protejarea creditorilor de asigurare de consecinţele insolvenţei unui asigurător apreciem ca reclamantul a fost despăgubit de FGA in cuantumul egal cu cuantumul pagubei suferite care are caracter reparator si nu de îmbogăţire fără justă cauză, a faptului ca FGA este obligat sa se comporte ca un profesionist in ceea ce priveşte utilizarea resurselor financiare din care este constituit si a faptului ca, legiuitorul a obligat FGA sa analizeze şi instrumenteze dosarele de daună, pe cale de consecinţă apreciem ca, FGA a procedat întocmai in baza legii si a acordat despăgubiri in baza unei atente analize astfel ca, solicitam instanţei respingerea cererii de chemare in judecata si menţinerea deciziei contestate, in totalitate, ca fiind legală şi temeinică.</w:t>
      </w:r>
    </w:p>
    <w:p w14:paraId="7CD2E205" w14:textId="77777777" w:rsidR="00906BBF" w:rsidRDefault="00900311">
      <w:pPr>
        <w:ind w:firstLine="720"/>
        <w:jc w:val="both"/>
      </w:pPr>
      <w:r>
        <w:t xml:space="preserve">În drept, au fost invocate prevederile art. 20 din L 554/2004, art. 496 CPC, L 213/2015, Norma 16/2015 a ASF, Norma 14/2011 a ASF, L 503/2004 si L 85/2014. </w:t>
      </w:r>
    </w:p>
    <w:p w14:paraId="4135D2FA" w14:textId="77777777" w:rsidR="00906BBF" w:rsidRDefault="00906BBF">
      <w:pPr>
        <w:ind w:firstLine="720"/>
        <w:jc w:val="both"/>
      </w:pPr>
    </w:p>
    <w:p w14:paraId="48EB8FB8" w14:textId="77777777" w:rsidR="00906BBF" w:rsidRDefault="00900311">
      <w:pPr>
        <w:pStyle w:val="Listparagraf1"/>
        <w:numPr>
          <w:ilvl w:val="0"/>
          <w:numId w:val="1"/>
        </w:numPr>
        <w:spacing w:after="200" w:line="276" w:lineRule="auto"/>
        <w:ind w:right="-709"/>
        <w:jc w:val="both"/>
        <w:rPr>
          <w:rStyle w:val="Fontdeparagrafimplicit1"/>
          <w:b/>
          <w:lang w:val="ro-RO"/>
        </w:rPr>
      </w:pPr>
      <w:r>
        <w:rPr>
          <w:rStyle w:val="Fontdeparagrafimplicit1"/>
          <w:b/>
          <w:lang w:val="ro-RO"/>
        </w:rPr>
        <w:t>Alte aspecte procedurale</w:t>
      </w:r>
    </w:p>
    <w:p w14:paraId="0FF569F4" w14:textId="77777777" w:rsidR="00906BBF" w:rsidRDefault="00900311">
      <w:pPr>
        <w:ind w:firstLine="720"/>
        <w:jc w:val="both"/>
      </w:pPr>
      <w:r>
        <w:t>Potrivit dispoziţiilor art. 255 alin. (1) din Codul de procedură civilă, instanţa a încuviinţat proba cu înscrisurile aflate la dosarul cauzei.</w:t>
      </w:r>
    </w:p>
    <w:p w14:paraId="54EE5C87" w14:textId="77777777" w:rsidR="00906BBF" w:rsidRDefault="00906BBF">
      <w:pPr>
        <w:ind w:firstLine="720"/>
        <w:jc w:val="both"/>
      </w:pPr>
    </w:p>
    <w:p w14:paraId="57608B4C" w14:textId="77777777" w:rsidR="00906BBF" w:rsidRDefault="00906BBF">
      <w:pPr>
        <w:ind w:firstLine="720"/>
        <w:jc w:val="both"/>
      </w:pPr>
    </w:p>
    <w:p w14:paraId="2DCCBDCC" w14:textId="77777777" w:rsidR="00906BBF" w:rsidRDefault="00906BBF">
      <w:pPr>
        <w:ind w:firstLine="720"/>
        <w:jc w:val="both"/>
      </w:pPr>
    </w:p>
    <w:p w14:paraId="229A1720" w14:textId="77777777" w:rsidR="00906BBF" w:rsidRDefault="00906BBF">
      <w:pPr>
        <w:ind w:firstLine="720"/>
        <w:jc w:val="both"/>
      </w:pPr>
    </w:p>
    <w:p w14:paraId="0C75DC34" w14:textId="77777777" w:rsidR="00906BBF" w:rsidRDefault="00906BBF">
      <w:pPr>
        <w:ind w:firstLine="720"/>
        <w:jc w:val="both"/>
      </w:pPr>
    </w:p>
    <w:p w14:paraId="208D6580" w14:textId="77777777" w:rsidR="00906BBF" w:rsidRDefault="00906BBF">
      <w:pPr>
        <w:ind w:firstLine="720"/>
        <w:jc w:val="both"/>
      </w:pPr>
    </w:p>
    <w:p w14:paraId="6B7B9239" w14:textId="77777777" w:rsidR="00906BBF" w:rsidRDefault="00906BBF">
      <w:pPr>
        <w:ind w:firstLine="720"/>
        <w:jc w:val="both"/>
      </w:pPr>
    </w:p>
    <w:p w14:paraId="7EA593C8" w14:textId="77777777" w:rsidR="00906BBF" w:rsidRDefault="00900311">
      <w:pPr>
        <w:pStyle w:val="Listparagraf1"/>
        <w:numPr>
          <w:ilvl w:val="0"/>
          <w:numId w:val="1"/>
        </w:numPr>
        <w:spacing w:after="200" w:line="276" w:lineRule="auto"/>
        <w:ind w:right="-709"/>
        <w:jc w:val="both"/>
        <w:rPr>
          <w:rStyle w:val="Fontdeparagrafimplicit1"/>
          <w:b/>
          <w:lang w:val="ro-RO"/>
        </w:rPr>
      </w:pPr>
      <w:r>
        <w:rPr>
          <w:rStyle w:val="Fontdeparagrafimplicit1"/>
          <w:b/>
          <w:lang w:val="ro-RO"/>
        </w:rPr>
        <w:t xml:space="preserve">Analiza instanţei asupra cauzei </w:t>
      </w:r>
    </w:p>
    <w:p w14:paraId="31236242" w14:textId="77777777" w:rsidR="00906BBF" w:rsidRDefault="00906BBF">
      <w:pPr>
        <w:spacing w:after="200" w:line="276" w:lineRule="auto"/>
        <w:ind w:right="-709"/>
        <w:contextualSpacing/>
        <w:jc w:val="both"/>
        <w:rPr>
          <w:rStyle w:val="Fontdeparagrafimplicit1"/>
          <w:b/>
        </w:rPr>
      </w:pPr>
    </w:p>
    <w:p w14:paraId="357D4888" w14:textId="7A84514B" w:rsidR="00906BBF" w:rsidRDefault="00900311">
      <w:pPr>
        <w:ind w:firstLine="720"/>
        <w:jc w:val="both"/>
      </w:pPr>
      <w:r>
        <w:t xml:space="preserve">În fapt, la data de </w:t>
      </w:r>
      <w:r w:rsidR="00D05251">
        <w:t>....11.2011</w:t>
      </w:r>
      <w:r>
        <w:t xml:space="preserve">, a avut loc un accident de circulaţie din culpa conducătorului auto cu nr.  </w:t>
      </w:r>
      <w:r w:rsidR="007D3A03">
        <w:t xml:space="preserve">............. </w:t>
      </w:r>
      <w:r>
        <w:t xml:space="preserve"> care circula pe </w:t>
      </w:r>
      <w:r w:rsidR="00A47535">
        <w:t xml:space="preserve">....... </w:t>
      </w:r>
      <w:r>
        <w:t xml:space="preserve">şi a pierdut controlul direcţiei de mers, moment în care l-a acroşat pe numitul </w:t>
      </w:r>
      <w:r w:rsidR="00A47535">
        <w:t xml:space="preserve">3 </w:t>
      </w:r>
      <w:r>
        <w:t xml:space="preserve">, rezultând decesul acestuia. La data producerii evenimentului rutier, autovehiculul cu număr de înmatriculare </w:t>
      </w:r>
      <w:r w:rsidR="007D3A03">
        <w:t xml:space="preserve">............. </w:t>
      </w:r>
      <w:r>
        <w:t xml:space="preserve"> era asigurat RCA la Societatea de Asigurare -Reasigurare </w:t>
      </w:r>
      <w:r w:rsidR="00D00B07">
        <w:t xml:space="preserve">              </w:t>
      </w:r>
      <w:r>
        <w:t xml:space="preserve"> S.A., conform poliţei seria </w:t>
      </w:r>
      <w:r w:rsidR="007D3A03">
        <w:t>.......</w:t>
      </w:r>
      <w:r>
        <w:t xml:space="preserve"> nr. </w:t>
      </w:r>
      <w:r w:rsidR="00A47535">
        <w:t>12</w:t>
      </w:r>
      <w:r>
        <w:t>.</w:t>
      </w:r>
    </w:p>
    <w:p w14:paraId="225458FB" w14:textId="2D6CCFFC" w:rsidR="00906BBF" w:rsidRDefault="00900311">
      <w:pPr>
        <w:ind w:firstLine="720"/>
        <w:jc w:val="both"/>
      </w:pPr>
      <w:r>
        <w:t xml:space="preserve">Prin cererea de plată înregistrată la Fondul de Garantare a Asiguraţilor reclamantul a solicitat sa fie despăgubit din disponibilităţile F.G.A. cu suma de 450.000 lei, reprezentând prejudiciul moral suferit pentru decesul fratelui acestuia, ca urmare a accidentului rutier din data de </w:t>
      </w:r>
      <w:r w:rsidR="00D05251">
        <w:t>....11.2011</w:t>
      </w:r>
      <w:r>
        <w:t>.</w:t>
      </w:r>
    </w:p>
    <w:p w14:paraId="18E66B47" w14:textId="787CD2B3" w:rsidR="00906BBF" w:rsidRDefault="00900311">
      <w:pPr>
        <w:ind w:firstLine="720"/>
        <w:jc w:val="both"/>
      </w:pPr>
      <w:r>
        <w:t xml:space="preserve">Urmare a avizării daunei a fost constituit dosarul de dauna nr. </w:t>
      </w:r>
      <w:r w:rsidR="00D00B07">
        <w:t xml:space="preserve">1.2  </w:t>
      </w:r>
      <w:r>
        <w:t xml:space="preserve"> (nr. unic </w:t>
      </w:r>
      <w:r w:rsidR="00D00B07">
        <w:t xml:space="preserve">1.3 </w:t>
      </w:r>
      <w:r>
        <w:t>).</w:t>
      </w:r>
    </w:p>
    <w:p w14:paraId="5AAE5151" w14:textId="4F34379F" w:rsidR="00906BBF" w:rsidRDefault="00900311">
      <w:pPr>
        <w:ind w:firstLine="720"/>
        <w:jc w:val="both"/>
      </w:pPr>
      <w:r>
        <w:t xml:space="preserve">În acest dosar, având în vedere prejudiciul moral suferit de fratele defunctului ca urmare a decesului fratelui acestuia, F.G.A a stabilit că, pentru acest caz, se justifică acordarea sumei de 29.912 lei cu titlu de daune morale pentru </w:t>
      </w:r>
      <w:r w:rsidR="00D05251">
        <w:t xml:space="preserve">1 </w:t>
      </w:r>
      <w:r>
        <w:t xml:space="preserve"> (fratele victimei-reclamantul).</w:t>
      </w:r>
    </w:p>
    <w:p w14:paraId="6C72780D" w14:textId="315CAF7C" w:rsidR="00906BBF" w:rsidRDefault="00900311">
      <w:pPr>
        <w:ind w:firstLine="720"/>
        <w:jc w:val="both"/>
      </w:pPr>
      <w:r>
        <w:t xml:space="preserve">Faţă de considerentele arătate în prezenta decizie, în temeiul art. 13 alin. (5) din Legea nr. 213/2015 privind Fondul de Garantare a Asiguraţilor, coroborat cu art. 19 din Legea nr. 503/2004 republicată, cu modificările ulterioare, FGA a admis cererea de plata formulata de reclamantul </w:t>
      </w:r>
      <w:r w:rsidR="00D05251">
        <w:t xml:space="preserve">1 </w:t>
      </w:r>
      <w:r>
        <w:t xml:space="preserve"> pentru suma de 29.912 lei</w:t>
      </w:r>
      <w:r>
        <w:rPr>
          <w:rStyle w:val="Fontdeparagrafimplicit1"/>
          <w:b/>
        </w:rPr>
        <w:t xml:space="preserve"> </w:t>
      </w:r>
      <w:r>
        <w:t>si a respins cererea de plata cu privire la diferenţa dintre suma solicitata si cea acordata.</w:t>
      </w:r>
    </w:p>
    <w:p w14:paraId="7E746C93" w14:textId="5C29756B" w:rsidR="00906BBF" w:rsidRDefault="00900311">
      <w:pPr>
        <w:ind w:firstLine="543"/>
        <w:jc w:val="both"/>
      </w:pPr>
      <w:r>
        <w:t xml:space="preserve">Curtea arată că Fondul de Garantare a Asiguraţilor este în drept să achite despăgubiri în baza unei poliţe de asigurare, după rămânerea definitivă a hotărârii de deschidere a procedurii de faliment a unui asigurător - în speţă, hotărârea de deschidere a procedurii de faliment a Societăţii Reasigurare </w:t>
      </w:r>
      <w:r w:rsidR="00D00B07">
        <w:t xml:space="preserve">              </w:t>
      </w:r>
      <w:r>
        <w:t xml:space="preserve"> S.A. a rămas definitivă la 28.04.2016 - şi numai în condiţiile şi cu respectarea prevederilor exprese ale Legii nr. 213/2015 şi ale Normei A.S.F. nr. 16/2015.</w:t>
      </w:r>
    </w:p>
    <w:p w14:paraId="53764C4C" w14:textId="77777777" w:rsidR="00906BBF" w:rsidRDefault="00900311">
      <w:pPr>
        <w:ind w:firstLine="543"/>
        <w:jc w:val="both"/>
      </w:pPr>
      <w:r>
        <w:t>Potrivit art. 4 alin. (1) lit. a) din Legea nr. 213/2015, creanţa de asigurări reprezintă – creanţele creditorilor de asigurări care rezultă dintr-un contract de asigurare, inclusiv sumele rezervate pentru aceşti creditori atunci când unele elemente ale datoriei nu sunt cunoscute încă. Se consideră creanţe de asigurări sumele achitate creditorilor de asigurări din disponibilităţile Fondului, reprezentând despăgubiri/indemnizaţii, precum şi primele datorate de către asigurătorul debitor pentru perioada în care riscul nu a fost acoperit de acesta, ca urmare a încetării contractelor de asigurare,</w:t>
      </w:r>
    </w:p>
    <w:p w14:paraId="7C59D40D" w14:textId="77777777" w:rsidR="00906BBF" w:rsidRDefault="00900311">
      <w:pPr>
        <w:ind w:firstLine="543"/>
        <w:jc w:val="both"/>
      </w:pPr>
      <w:r>
        <w:t>Atât Legea nr. 503/2004 privind redresarea financiară, falimentul, dizolvarea şi lichidarea voluntară în activitatea de asigurări, republicată, cu modificările ulterioare, prin art. 3 alin. (1) lit. i) cât şi art. 4 (1) lit. a) din Legea 213/2015 definesc creanţa de asigurare ca fiind creanţa creditorului de asigurare rezultată dintr-un contract de asigurare.</w:t>
      </w:r>
    </w:p>
    <w:p w14:paraId="1D28EBC3" w14:textId="02312282" w:rsidR="00906BBF" w:rsidRDefault="00900311">
      <w:pPr>
        <w:ind w:firstLine="543"/>
        <w:jc w:val="both"/>
      </w:pPr>
      <w:r>
        <w:t xml:space="preserve">Fondul de Garantare a Asiguraţilor nu este succesor în drepturi si obligaţii al asigurătorului Societatea </w:t>
      </w:r>
      <w:r w:rsidR="00D00B07">
        <w:t xml:space="preserve">              </w:t>
      </w:r>
      <w:r>
        <w:t xml:space="preserve"> Asigurare-Reasigurare S.A. si nu datorează despăgubiri prin „efectul legii”. Fondul de garantare acoperă creanţele de asigurări în virtutea principiului protecţiei consumatorilor produselor şi serviciilor de asigurări, iar nu ca obligaţii proprii ale FGA, obligația fiind născută, dacă este cazul, din raportul contractual al asiguratului sau beneficiarul asigurării cu asigurătorul si, de aceea, plăţile făcute de către Fond reprezintă obligaţii ale asigurătorului falimentar, fiind deci achitate sau acoperite în numele si pe seama acestuia.</w:t>
      </w:r>
    </w:p>
    <w:p w14:paraId="45E96730" w14:textId="77777777" w:rsidR="00906BBF" w:rsidRDefault="00900311">
      <w:pPr>
        <w:ind w:firstLine="543"/>
        <w:jc w:val="both"/>
      </w:pPr>
      <w:r>
        <w:t xml:space="preserve">Art. 13 alin. (3) din Legea nr. 213/2015 și art. 21 alin. (2) Normele ASF nr. 16/2015 prevăd ca, în vederea efectuării plăţii sumelor cuvenite creditorilor de asigurări, Fondul </w:t>
      </w:r>
      <w:r>
        <w:lastRenderedPageBreak/>
        <w:t>procedează la verificarea dosarelor de daună si a creanţelor de asigurări înregistrate în evidentele sale, ţinând seama de normele aplicabile în materie şi de condiţiile de asigurare generale şi specifice prevăzute în contractele de asigurare încheiate cu asigurătorul faţă de care s-a stabilit starea de insolvenţă.</w:t>
      </w:r>
    </w:p>
    <w:p w14:paraId="262883FE" w14:textId="77777777" w:rsidR="00906BBF" w:rsidRDefault="00900311">
      <w:pPr>
        <w:ind w:firstLine="543"/>
        <w:jc w:val="both"/>
      </w:pPr>
      <w:r>
        <w:t>Potrivit dispozițiilor art. 4 alin. 1 lit. a din Legea nr. 213/2015 privind Fondul de garantare a asiguraţilor:</w:t>
      </w:r>
    </w:p>
    <w:p w14:paraId="7B5C5BCB" w14:textId="77777777" w:rsidR="00906BBF" w:rsidRDefault="00900311">
      <w:pPr>
        <w:ind w:firstLine="513"/>
        <w:jc w:val="both"/>
        <w:rPr>
          <w:rStyle w:val="Fontdeparagrafimplicit1"/>
          <w:i/>
        </w:rPr>
      </w:pPr>
      <w:r>
        <w:rPr>
          <w:rStyle w:val="Fontdeparagrafimplicit1"/>
          <w:i/>
        </w:rPr>
        <w:t>„(1) În înţelesul prezentei legi, termenii şi expresiile de mai jos au următoarea semnificaţie:</w:t>
      </w:r>
    </w:p>
    <w:p w14:paraId="213A879D" w14:textId="77777777" w:rsidR="00906BBF" w:rsidRDefault="00900311">
      <w:pPr>
        <w:ind w:firstLine="513"/>
        <w:jc w:val="both"/>
        <w:rPr>
          <w:rStyle w:val="Fontdeparagrafimplicit1"/>
          <w:i/>
        </w:rPr>
      </w:pPr>
      <w:r>
        <w:rPr>
          <w:rStyle w:val="Fontdeparagrafimplicit1"/>
          <w:i/>
        </w:rPr>
        <w:t>a) creanţa de asigurări - creanţele creditorilor de asigurări care rezultă dintr-un contract de asigurare, inclusiv sumele rezervate pentru aceşti creditori atunci când unele elemente ale datoriei nu sunt cunoscute încă. Se consideră creanţe de asigurări sumele achitate creditorilor de asigurări din disponibilităţile Fondului, reprezentând despăgubiri/indemnizaţii, precum şi primele datorate de către asigurătorul debitor pentru perioada în care riscul nu a fost acoperit de acesta, ca urmare a încetării contractelor de asigurare”.</w:t>
      </w:r>
    </w:p>
    <w:p w14:paraId="5D715817" w14:textId="77777777" w:rsidR="00906BBF" w:rsidRDefault="00900311">
      <w:pPr>
        <w:ind w:firstLine="513"/>
        <w:jc w:val="both"/>
      </w:pPr>
      <w:r>
        <w:t xml:space="preserve">În conformitate cu dispozițiile art. 2 alin. 3 din aceeași lege, „Fondul garantează plata de </w:t>
      </w:r>
      <w:r>
        <w:rPr>
          <w:rStyle w:val="Fontdeparagrafimplicit1"/>
          <w:i/>
        </w:rPr>
        <w:t>indemnizaţii/despăgubiri</w:t>
      </w:r>
      <w:r>
        <w:t xml:space="preserve"> </w:t>
      </w:r>
      <w:r>
        <w:rPr>
          <w:rStyle w:val="Fontdeparagrafimplicit1"/>
          <w:i/>
        </w:rPr>
        <w:t>rezultate din contractele de asigurare facultative şi obligatorii</w:t>
      </w:r>
      <w:r>
        <w:t xml:space="preserve">, încheiate, în condiţiile legii, în cazul falimentului unui asigurător, cu respectarea plafonului de garantare prevăzut în prezenta lege şi în limita resurselor financiare disponibile la momentul plăţii, aşa cum sunt definite la art. 5”. </w:t>
      </w:r>
    </w:p>
    <w:p w14:paraId="604D6430" w14:textId="77777777" w:rsidR="00906BBF" w:rsidRDefault="00900311">
      <w:pPr>
        <w:ind w:firstLine="709"/>
        <w:jc w:val="both"/>
      </w:pPr>
      <w:r>
        <w:t xml:space="preserve">În conformitate cu dispoziţiile art. 49 din Normele privind asigurarea obligatorie de răspundere civilă pentru prejudicii produse prin accidente de vehicule, puse în aplicare prin Ordinul nr. 5/2010, în vigoare la data accidentului: </w:t>
      </w:r>
    </w:p>
    <w:p w14:paraId="14096C9E" w14:textId="77777777" w:rsidR="00906BBF" w:rsidRDefault="00900311">
      <w:pPr>
        <w:ind w:firstLine="709"/>
        <w:jc w:val="both"/>
        <w:rPr>
          <w:rStyle w:val="Fontdeparagrafimplicit1"/>
          <w:i/>
        </w:rPr>
      </w:pPr>
      <w:r>
        <w:rPr>
          <w:rStyle w:val="Fontdeparagrafimplicit1"/>
          <w:i/>
        </w:rPr>
        <w:t>„La stabilirea despăgubirilor în cazul vătămării corporale sau al decesului unor persoane, se au în vedere următoarele:</w:t>
      </w:r>
    </w:p>
    <w:p w14:paraId="4898A172" w14:textId="77777777" w:rsidR="00906BBF" w:rsidRDefault="00900311">
      <w:pPr>
        <w:ind w:firstLine="567"/>
        <w:jc w:val="both"/>
        <w:rPr>
          <w:rStyle w:val="Fontdeparagrafimplicit1"/>
          <w:i/>
        </w:rPr>
      </w:pPr>
      <w:r>
        <w:rPr>
          <w:rStyle w:val="Fontdeparagrafimplicit1"/>
          <w:i/>
        </w:rPr>
        <w:t xml:space="preserve">  2. în caz de deces:</w:t>
      </w:r>
    </w:p>
    <w:p w14:paraId="22766729" w14:textId="77777777" w:rsidR="00906BBF" w:rsidRDefault="00900311">
      <w:pPr>
        <w:ind w:firstLine="567"/>
        <w:jc w:val="both"/>
        <w:rPr>
          <w:rStyle w:val="Fontdeparagrafimplicit1"/>
          <w:i/>
        </w:rPr>
      </w:pPr>
      <w:r>
        <w:rPr>
          <w:rStyle w:val="Fontdeparagrafimplicit1"/>
          <w:i/>
        </w:rPr>
        <w:t xml:space="preserve">    a) cheltuielile de înmormântare, inclusiv pentru piatra funerară, precum şi cele efectuate cu îndeplinirea ritualurilor religioase, probate cu documente justificative;</w:t>
      </w:r>
    </w:p>
    <w:p w14:paraId="33605415" w14:textId="77777777" w:rsidR="00906BBF" w:rsidRDefault="00900311">
      <w:pPr>
        <w:ind w:firstLine="567"/>
        <w:jc w:val="both"/>
        <w:rPr>
          <w:rStyle w:val="Fontdeparagrafimplicit1"/>
          <w:i/>
        </w:rPr>
      </w:pPr>
      <w:r>
        <w:rPr>
          <w:rStyle w:val="Fontdeparagrafimplicit1"/>
          <w:i/>
        </w:rPr>
        <w:t xml:space="preserve">    b) cheltuielile cu transportul cadavrului, inclusiv cele de îmbălsămare, probate cu documente justificative, de la localitatea unde a avut loc decesul până la localitatea în care se face înmormântarea;</w:t>
      </w:r>
    </w:p>
    <w:p w14:paraId="11866859" w14:textId="77777777" w:rsidR="00906BBF" w:rsidRDefault="00900311">
      <w:pPr>
        <w:ind w:firstLine="567"/>
        <w:jc w:val="both"/>
        <w:rPr>
          <w:rStyle w:val="Fontdeparagrafimplicit1"/>
          <w:i/>
        </w:rPr>
      </w:pPr>
      <w:r>
        <w:rPr>
          <w:rStyle w:val="Fontdeparagrafimplicit1"/>
          <w:i/>
        </w:rPr>
        <w:t xml:space="preserve">    c) veniturile nete nerealizate şi alte eventuale cheltuieli rezultate în perioada de la data producerii accidentului şi până la data decesului, prevăzute la pct. 1, dacă acestea au fost cauzate de producerea accidentului;</w:t>
      </w:r>
    </w:p>
    <w:p w14:paraId="6C5DD314" w14:textId="77777777" w:rsidR="00906BBF" w:rsidRDefault="00900311">
      <w:pPr>
        <w:ind w:firstLine="567"/>
        <w:jc w:val="both"/>
        <w:rPr>
          <w:rStyle w:val="Fontdeparagrafimplicit1"/>
          <w:i/>
        </w:rPr>
      </w:pPr>
      <w:r>
        <w:rPr>
          <w:rStyle w:val="Fontdeparagrafimplicit1"/>
          <w:i/>
        </w:rPr>
        <w:t xml:space="preserve">    d) daunele morale: în conformitate cu legislaţia şi jurisprudenţa din România”.</w:t>
      </w:r>
    </w:p>
    <w:p w14:paraId="6677A1AC" w14:textId="77777777" w:rsidR="00906BBF" w:rsidRDefault="00906BBF">
      <w:pPr>
        <w:ind w:firstLine="567"/>
        <w:jc w:val="both"/>
        <w:rPr>
          <w:rStyle w:val="Fontdeparagrafimplicit1"/>
        </w:rPr>
      </w:pPr>
    </w:p>
    <w:p w14:paraId="1682239F" w14:textId="77777777" w:rsidR="00906BBF" w:rsidRDefault="00900311">
      <w:pPr>
        <w:ind w:firstLine="543"/>
        <w:jc w:val="both"/>
      </w:pPr>
      <w:r>
        <w:t>Conform prevederilor art. 1391 alin. (2) din Codul civil, instanţa judecătorească va putea să acorde despăgubiri ascendenţilor, descendenţilor, fraţilor, surorilor şi soţului, pentru durerea încercată prin moartea victimei, precum şi oricărei alte persoane care, la rândul ei, ar putea dovedi existenţa unui asemenea prejudiciu.</w:t>
      </w:r>
    </w:p>
    <w:p w14:paraId="199D3FF7" w14:textId="77777777" w:rsidR="00906BBF" w:rsidRDefault="00900311">
      <w:pPr>
        <w:ind w:firstLine="543"/>
        <w:jc w:val="both"/>
      </w:pPr>
      <w:r>
        <w:t>Având în vedere împrejurările decesului, relația interpersonală dintre victimă și familia sa, vârsta victimei, în strânsă corelație cu gradul de imprevizibilitate al decesului, reacțiile emoționale similare ale oricărei alte persoane care și-a pierdut un frate, Curtea apreciază că acordarea sumei de 29.912 lei despăgubiri morale este riguros dozată și în concordanță cu despăgubirile evaluate în situații similare.</w:t>
      </w:r>
    </w:p>
    <w:p w14:paraId="40AB98DC" w14:textId="77777777" w:rsidR="00906BBF" w:rsidRDefault="00900311">
      <w:pPr>
        <w:ind w:firstLine="543"/>
        <w:jc w:val="both"/>
      </w:pPr>
      <w:r>
        <w:t>Curtea constată că este firesc ca, la stabilirea cuantumului despăgubirilor acordate cu titlu de daune morale, Fondul de garantare a asiguraţilor să tină seama de criterii determinante, iar încadrarea pe praguri valorice, agreate printr-o procedura interna, are în vedere și practica instanţelor de judecata in situaţii similare.</w:t>
      </w:r>
    </w:p>
    <w:p w14:paraId="1213F742" w14:textId="181B216C" w:rsidR="00906BBF" w:rsidRDefault="00900311">
      <w:pPr>
        <w:ind w:firstLine="543"/>
        <w:jc w:val="both"/>
      </w:pPr>
      <w:r>
        <w:t xml:space="preserve">Astfel de proceduri interne erau folosite și de asigurătorul </w:t>
      </w:r>
      <w:r w:rsidR="00D00B07">
        <w:t xml:space="preserve">              </w:t>
      </w:r>
      <w:r>
        <w:t xml:space="preserve">, sunt folosite și de către lichidatorul judiciar în analiza cererilor de creanţa formulate si depuse de către creditori pentru înscrierea la masa credală, având ca scop soluţionarea transparenta, rapida si echitabila a cererilor de despăgubire formulate de creditori, pe cale amiabilă, iar în caz de litigiu, având în vedere gradul ridicat de generalitate al statisticilor, revine instanței de judecată sarcina de a </w:t>
      </w:r>
      <w:r>
        <w:lastRenderedPageBreak/>
        <w:t xml:space="preserve">stabili cuantumul prejudiciului, în condiții de contradictorialitate și nemijlocire, în funcție de circumstanțele specifice ale fiecărei cauze. </w:t>
      </w:r>
    </w:p>
    <w:p w14:paraId="23014F75" w14:textId="77777777" w:rsidR="00906BBF" w:rsidRDefault="00900311">
      <w:pPr>
        <w:ind w:firstLine="543"/>
        <w:jc w:val="both"/>
      </w:pPr>
      <w:r>
        <w:t>Prin acţiunea formulată, reclamantul nu a evidenţiat, pentru justificarea întinderii despăgubirilor, aspecte care să releve o legătură de familie deosebit de strânsă, relaţii afective cu victima a reclamantului şi o anumită intensitate a suferinţei acestuia din urmă care să susţină acordarea unei sume superioare celei deja acordate de FGA. Simpla susţinere că vârsta celor doi fraţi era apropiată nu poate întemeia o concluzie diferită, câtă vreme nu a fost dovedită, prin orice mijloc de probă, pretinsa relaţie apropiată dintre victimă şi reclamant.</w:t>
      </w:r>
    </w:p>
    <w:p w14:paraId="045202FD" w14:textId="77777777" w:rsidR="00906BBF" w:rsidRDefault="00900311">
      <w:pPr>
        <w:ind w:firstLine="543"/>
        <w:jc w:val="both"/>
      </w:pPr>
      <w:r>
        <w:t>Prin urmare, Curtea reține că despăgubirile acordate de pârâtă au un cuantum adecvat, astfel încât suferinţa provocată prin decesul victimei să fie într-o anumită măsură atenuată, fiind apte să îi ofere reclamantului o anumită satisfacţie compensatorie.</w:t>
      </w:r>
    </w:p>
    <w:p w14:paraId="59496253" w14:textId="77777777" w:rsidR="00906BBF" w:rsidRDefault="00900311">
      <w:pPr>
        <w:ind w:firstLine="570"/>
        <w:jc w:val="both"/>
        <w:rPr>
          <w:rStyle w:val="Fontdeparagrafimplicit1"/>
          <w:b/>
        </w:rPr>
      </w:pPr>
      <w:r>
        <w:t>În temeiul art. 1, art. 8 și art. 18 din Legea nr. 554/2004, având în vedere considerentele expuse, Curtea va respinge ca neîntemeiată cererea de chemare în judecată.</w:t>
      </w:r>
    </w:p>
    <w:p w14:paraId="6F4DEFC1" w14:textId="77777777" w:rsidR="00906BBF" w:rsidRDefault="00906BBF">
      <w:pPr>
        <w:ind w:right="-720" w:firstLine="720"/>
        <w:jc w:val="both"/>
        <w:rPr>
          <w:rStyle w:val="Fontdeparagrafimplicit1"/>
          <w:b/>
        </w:rPr>
      </w:pPr>
    </w:p>
    <w:p w14:paraId="1BF3A4A5" w14:textId="77777777" w:rsidR="00906BBF" w:rsidRDefault="00900311">
      <w:pPr>
        <w:tabs>
          <w:tab w:val="left" w:pos="1127"/>
        </w:tabs>
        <w:ind w:firstLine="708"/>
        <w:jc w:val="center"/>
        <w:rPr>
          <w:rStyle w:val="Fontdeparagrafimplicit1"/>
          <w:b/>
        </w:rPr>
      </w:pPr>
      <w:r>
        <w:rPr>
          <w:rStyle w:val="Fontdeparagrafimplicit1"/>
          <w:b/>
        </w:rPr>
        <w:t>PENTRU ACESTE MOTIVE</w:t>
      </w:r>
    </w:p>
    <w:p w14:paraId="6D000636" w14:textId="77777777" w:rsidR="00906BBF" w:rsidRDefault="00900311">
      <w:pPr>
        <w:tabs>
          <w:tab w:val="left" w:pos="1127"/>
        </w:tabs>
        <w:ind w:firstLine="708"/>
        <w:jc w:val="center"/>
        <w:rPr>
          <w:rStyle w:val="Fontdeparagrafimplicit1"/>
          <w:b/>
        </w:rPr>
      </w:pPr>
      <w:r>
        <w:rPr>
          <w:rStyle w:val="Fontdeparagrafimplicit1"/>
          <w:b/>
        </w:rPr>
        <w:t>ÎN NUMELE LEGII,</w:t>
      </w:r>
    </w:p>
    <w:p w14:paraId="34FB2F44" w14:textId="77777777" w:rsidR="00906BBF" w:rsidRDefault="00900311">
      <w:pPr>
        <w:tabs>
          <w:tab w:val="left" w:pos="0"/>
        </w:tabs>
        <w:ind w:firstLine="708"/>
        <w:jc w:val="center"/>
        <w:rPr>
          <w:rStyle w:val="Fontdeparagrafimplicit1"/>
          <w:b/>
          <w:i/>
        </w:rPr>
      </w:pPr>
      <w:r>
        <w:rPr>
          <w:rStyle w:val="Fontdeparagrafimplicit1"/>
          <w:b/>
          <w:i/>
        </w:rPr>
        <w:t>HOTĂRÂŞTE:</w:t>
      </w:r>
    </w:p>
    <w:p w14:paraId="2351220A" w14:textId="77777777" w:rsidR="00906BBF" w:rsidRDefault="00900311">
      <w:pPr>
        <w:ind w:firstLine="708"/>
        <w:jc w:val="both"/>
      </w:pPr>
      <w:r>
        <w:tab/>
      </w:r>
    </w:p>
    <w:p w14:paraId="7A93A768" w14:textId="738314BC" w:rsidR="00906BBF" w:rsidRDefault="00900311">
      <w:pPr>
        <w:ind w:firstLine="708"/>
        <w:jc w:val="both"/>
      </w:pPr>
      <w:r>
        <w:t xml:space="preserve">Respinge ca neîntemeiată cererea de chemare în judecată formulată de reclamantul </w:t>
      </w:r>
      <w:r w:rsidR="00D05251">
        <w:t xml:space="preserve">1 </w:t>
      </w:r>
      <w:r>
        <w:t xml:space="preserve">, cu domiciliul ales în </w:t>
      </w:r>
      <w:r w:rsidR="00D05251">
        <w:t xml:space="preserve">........... </w:t>
      </w:r>
      <w:r>
        <w:t xml:space="preserve">, str. </w:t>
      </w:r>
      <w:r w:rsidR="007D3A03">
        <w:t>.......</w:t>
      </w:r>
      <w:r>
        <w:t xml:space="preserve"> nr. </w:t>
      </w:r>
      <w:r w:rsidR="007D3A03">
        <w:t>.......</w:t>
      </w:r>
      <w:r>
        <w:t xml:space="preserve">, judeţ </w:t>
      </w:r>
      <w:r w:rsidR="00D05251">
        <w:t>...........</w:t>
      </w:r>
      <w:r>
        <w:t xml:space="preserve">, în contradictoriu cu pârâtul FONDUL DE GARANTARE A ASIGURAŢILOR, cu sediul în </w:t>
      </w:r>
      <w:r w:rsidR="007D3A03">
        <w:t>..........</w:t>
      </w:r>
      <w:r>
        <w:t xml:space="preserve">, </w:t>
      </w:r>
      <w:r w:rsidR="007D3A03">
        <w:t>.........</w:t>
      </w:r>
      <w:r>
        <w:t xml:space="preserve">, str. </w:t>
      </w:r>
      <w:r w:rsidR="007D3A03">
        <w:t>.......</w:t>
      </w:r>
      <w:r>
        <w:t xml:space="preserve"> nr. </w:t>
      </w:r>
      <w:r w:rsidR="007D3A03">
        <w:t>.....</w:t>
      </w:r>
      <w:r>
        <w:t xml:space="preserve">. </w:t>
      </w:r>
    </w:p>
    <w:p w14:paraId="0D8A2F74" w14:textId="639CF613" w:rsidR="00906BBF" w:rsidRDefault="00900311">
      <w:pPr>
        <w:ind w:firstLine="708"/>
        <w:jc w:val="both"/>
      </w:pPr>
      <w:r>
        <w:t xml:space="preserve">Cu recurs în termen de 15 zile de la comunicare, care se va depune la Curtea de Apel </w:t>
      </w:r>
      <w:r w:rsidR="00D05251">
        <w:t xml:space="preserve">.......... </w:t>
      </w:r>
      <w:r>
        <w:t xml:space="preserve">- Secţia </w:t>
      </w:r>
      <w:r w:rsidR="007D3A03">
        <w:t>.............</w:t>
      </w:r>
      <w:r>
        <w:t xml:space="preserve">. </w:t>
      </w:r>
    </w:p>
    <w:p w14:paraId="094B338F" w14:textId="429B92F0" w:rsidR="00906BBF" w:rsidRDefault="00900311">
      <w:pPr>
        <w:ind w:firstLine="708"/>
        <w:jc w:val="both"/>
      </w:pPr>
      <w:r>
        <w:t xml:space="preserve">Pronunţată astăzi, </w:t>
      </w:r>
      <w:r w:rsidR="00D05251">
        <w:t xml:space="preserve">........... </w:t>
      </w:r>
      <w:r>
        <w:t>, prin punerea soluţiei la dispoziţia părţilor prin mijlocirea grefei.</w:t>
      </w:r>
    </w:p>
    <w:p w14:paraId="2505B431" w14:textId="77777777" w:rsidR="00906BBF" w:rsidRDefault="00906BBF">
      <w:pPr>
        <w:ind w:firstLine="708"/>
        <w:jc w:val="both"/>
        <w:rPr>
          <w:rStyle w:val="Fontdeparagrafimplicit1"/>
          <w:b/>
          <w:i/>
        </w:rPr>
      </w:pPr>
    </w:p>
    <w:p w14:paraId="66DE7AF7" w14:textId="77777777" w:rsidR="00906BBF" w:rsidRDefault="00900311">
      <w:pPr>
        <w:ind w:firstLine="708"/>
        <w:jc w:val="both"/>
        <w:rPr>
          <w:rStyle w:val="Fontdeparagrafimplicit1"/>
          <w:b/>
          <w:i/>
        </w:rPr>
      </w:pPr>
      <w:r>
        <w:rPr>
          <w:rStyle w:val="Fontdeparagrafimplicit1"/>
          <w:b/>
          <w:i/>
        </w:rPr>
        <w:t>PREŞEDINTE,                                                                            GREFIER,</w:t>
      </w:r>
    </w:p>
    <w:p w14:paraId="0020344B" w14:textId="0E6A59E9" w:rsidR="00906BBF" w:rsidRDefault="00900311">
      <w:pPr>
        <w:rPr>
          <w:rStyle w:val="Fontdeparagrafimplicit1"/>
          <w:b/>
          <w:i/>
        </w:rPr>
      </w:pPr>
      <w:r>
        <w:rPr>
          <w:rStyle w:val="Fontdeparagrafimplicit1"/>
          <w:b/>
          <w:i/>
        </w:rPr>
        <w:t xml:space="preserve">     </w:t>
      </w:r>
      <w:r w:rsidR="007D3A03">
        <w:rPr>
          <w:rStyle w:val="Fontdeparagrafimplicit1"/>
          <w:b/>
          <w:i/>
        </w:rPr>
        <w:t xml:space="preserve">     </w:t>
      </w:r>
      <w:r>
        <w:rPr>
          <w:rStyle w:val="Fontdeparagrafimplicit1"/>
          <w:b/>
          <w:i/>
        </w:rPr>
        <w:t xml:space="preserve">  </w:t>
      </w:r>
      <w:r w:rsidR="007D3A03">
        <w:rPr>
          <w:rStyle w:val="Fontdeparagrafimplicit1"/>
          <w:b/>
          <w:i/>
        </w:rPr>
        <w:t>A0008</w:t>
      </w:r>
      <w:r>
        <w:rPr>
          <w:rStyle w:val="Fontdeparagrafimplicit1"/>
          <w:b/>
          <w:i/>
        </w:rPr>
        <w:t xml:space="preserve">                                                       </w:t>
      </w:r>
      <w:r w:rsidR="007D3A03">
        <w:rPr>
          <w:rStyle w:val="Fontdeparagrafimplicit1"/>
          <w:b/>
          <w:i/>
        </w:rPr>
        <w:t xml:space="preserve">         </w:t>
      </w:r>
      <w:r>
        <w:rPr>
          <w:rStyle w:val="Fontdeparagrafimplicit1"/>
          <w:b/>
          <w:i/>
        </w:rPr>
        <w:t xml:space="preserve"> </w:t>
      </w:r>
      <w:r w:rsidR="007D3A03">
        <w:rPr>
          <w:rStyle w:val="Fontdeparagrafimplicit1"/>
          <w:b/>
          <w:i/>
        </w:rPr>
        <w:t xml:space="preserve">               ............................</w:t>
      </w:r>
    </w:p>
    <w:p w14:paraId="6E82DD90" w14:textId="77777777" w:rsidR="00906BBF" w:rsidRDefault="00906BBF">
      <w:pPr>
        <w:rPr>
          <w:rStyle w:val="Fontdeparagrafimplicit1"/>
          <w:b/>
          <w:i/>
        </w:rPr>
      </w:pPr>
    </w:p>
    <w:p w14:paraId="2D7ABF9F" w14:textId="4319712C" w:rsidR="00906BBF" w:rsidRDefault="00900311">
      <w:pPr>
        <w:rPr>
          <w:rStyle w:val="Fontdeparagrafimplicit1"/>
          <w:i/>
        </w:rPr>
      </w:pPr>
      <w:r>
        <w:rPr>
          <w:rStyle w:val="Fontdeparagrafimplicit1"/>
          <w:i/>
        </w:rPr>
        <w:t xml:space="preserve">Red./Tehored. </w:t>
      </w:r>
      <w:r w:rsidR="007D3A03">
        <w:rPr>
          <w:rStyle w:val="Fontdeparagrafimplicit1"/>
          <w:i/>
        </w:rPr>
        <w:t>A0008</w:t>
      </w:r>
      <w:r>
        <w:rPr>
          <w:rStyle w:val="Fontdeparagrafimplicit1"/>
          <w:i/>
        </w:rPr>
        <w:t>/ 4ex. /2 com./</w:t>
      </w:r>
    </w:p>
    <w:p w14:paraId="5916049C" w14:textId="77777777" w:rsidR="00906BBF" w:rsidRDefault="00906BBF">
      <w:pPr>
        <w:jc w:val="center"/>
        <w:rPr>
          <w:rStyle w:val="Fontdeparagrafimplicit1"/>
        </w:rPr>
      </w:pPr>
    </w:p>
    <w:p w14:paraId="3CBBCA4F" w14:textId="77777777" w:rsidR="00906BBF" w:rsidRDefault="00906BBF">
      <w:pPr>
        <w:rPr>
          <w:rStyle w:val="Fontdeparagrafimplicit1"/>
        </w:rPr>
      </w:pPr>
    </w:p>
    <w:sectPr w:rsidR="00906BBF">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03A46"/>
    <w:multiLevelType w:val="hybridMultilevel"/>
    <w:tmpl w:val="E3C82294"/>
    <w:lvl w:ilvl="0" w:tplc="27180838">
      <w:start w:val="20"/>
      <w:numFmt w:val="bullet"/>
      <w:lvlText w:val="-"/>
      <w:lvlJc w:val="left"/>
      <w:pPr>
        <w:ind w:left="1080" w:hanging="360"/>
      </w:pPr>
      <w:rPr>
        <w:rFonts w:ascii="Times New Roman" w:hAnsi="Times New Roman"/>
      </w:rPr>
    </w:lvl>
    <w:lvl w:ilvl="1" w:tplc="D1321108">
      <w:start w:val="1"/>
      <w:numFmt w:val="bullet"/>
      <w:lvlText w:val="o"/>
      <w:lvlJc w:val="left"/>
      <w:pPr>
        <w:ind w:left="1800" w:hanging="360"/>
      </w:pPr>
      <w:rPr>
        <w:rFonts w:ascii="Courier New" w:hAnsi="Courier New"/>
      </w:rPr>
    </w:lvl>
    <w:lvl w:ilvl="2" w:tplc="D49626FC">
      <w:start w:val="1"/>
      <w:numFmt w:val="bullet"/>
      <w:lvlText w:val=""/>
      <w:lvlJc w:val="left"/>
      <w:pPr>
        <w:ind w:left="2520" w:hanging="360"/>
      </w:pPr>
      <w:rPr>
        <w:rFonts w:ascii="Wingdings" w:hAnsi="Wingdings"/>
      </w:rPr>
    </w:lvl>
    <w:lvl w:ilvl="3" w:tplc="DFF8BCBE">
      <w:start w:val="1"/>
      <w:numFmt w:val="bullet"/>
      <w:lvlText w:val=""/>
      <w:lvlJc w:val="left"/>
      <w:pPr>
        <w:ind w:left="3240" w:hanging="360"/>
      </w:pPr>
      <w:rPr>
        <w:rFonts w:ascii="Symbol" w:hAnsi="Symbol"/>
      </w:rPr>
    </w:lvl>
    <w:lvl w:ilvl="4" w:tplc="3A6A60C0">
      <w:start w:val="1"/>
      <w:numFmt w:val="bullet"/>
      <w:lvlText w:val="o"/>
      <w:lvlJc w:val="left"/>
      <w:pPr>
        <w:ind w:left="3960" w:hanging="360"/>
      </w:pPr>
      <w:rPr>
        <w:rFonts w:ascii="Courier New" w:hAnsi="Courier New"/>
      </w:rPr>
    </w:lvl>
    <w:lvl w:ilvl="5" w:tplc="30C21320">
      <w:start w:val="1"/>
      <w:numFmt w:val="bullet"/>
      <w:lvlText w:val=""/>
      <w:lvlJc w:val="left"/>
      <w:pPr>
        <w:ind w:left="4680" w:hanging="360"/>
      </w:pPr>
      <w:rPr>
        <w:rFonts w:ascii="Wingdings" w:hAnsi="Wingdings"/>
      </w:rPr>
    </w:lvl>
    <w:lvl w:ilvl="6" w:tplc="F8BE2E10">
      <w:start w:val="1"/>
      <w:numFmt w:val="bullet"/>
      <w:lvlText w:val=""/>
      <w:lvlJc w:val="left"/>
      <w:pPr>
        <w:ind w:left="5400" w:hanging="360"/>
      </w:pPr>
      <w:rPr>
        <w:rFonts w:ascii="Symbol" w:hAnsi="Symbol"/>
      </w:rPr>
    </w:lvl>
    <w:lvl w:ilvl="7" w:tplc="78CA6BAC">
      <w:start w:val="1"/>
      <w:numFmt w:val="bullet"/>
      <w:lvlText w:val="o"/>
      <w:lvlJc w:val="left"/>
      <w:pPr>
        <w:ind w:left="6120" w:hanging="360"/>
      </w:pPr>
      <w:rPr>
        <w:rFonts w:ascii="Courier New" w:hAnsi="Courier New"/>
      </w:rPr>
    </w:lvl>
    <w:lvl w:ilvl="8" w:tplc="2E28051E">
      <w:start w:val="1"/>
      <w:numFmt w:val="bullet"/>
      <w:lvlText w:val=""/>
      <w:lvlJc w:val="left"/>
      <w:pPr>
        <w:ind w:left="6840" w:hanging="360"/>
      </w:pPr>
      <w:rPr>
        <w:rFonts w:ascii="Wingdings" w:hAnsi="Wingdings"/>
      </w:rPr>
    </w:lvl>
  </w:abstractNum>
  <w:abstractNum w:abstractNumId="1" w15:restartNumberingAfterBreak="0">
    <w:nsid w:val="6E673783"/>
    <w:multiLevelType w:val="multilevel"/>
    <w:tmpl w:val="693C9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35437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265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2984713&amp;id_departament=5&amp;id_sesiune=2809881&amp;id_user=856&amp;id_institutie=2&amp;actiune=modifica"/>
  </w:docVars>
  <w:rsids>
    <w:rsidRoot w:val="00906BBF"/>
    <w:rsid w:val="000B69DB"/>
    <w:rsid w:val="005352AC"/>
    <w:rsid w:val="00547589"/>
    <w:rsid w:val="00694727"/>
    <w:rsid w:val="00780F53"/>
    <w:rsid w:val="00786AA5"/>
    <w:rsid w:val="007D3A03"/>
    <w:rsid w:val="008370CB"/>
    <w:rsid w:val="00880A03"/>
    <w:rsid w:val="00900311"/>
    <w:rsid w:val="00906BBF"/>
    <w:rsid w:val="009A1902"/>
    <w:rsid w:val="00A47535"/>
    <w:rsid w:val="00A66256"/>
    <w:rsid w:val="00B91A92"/>
    <w:rsid w:val="00D00B07"/>
    <w:rsid w:val="00D05251"/>
    <w:rsid w:val="00EF234A"/>
    <w:rsid w:val="00FB2864"/>
    <w:rsid w:val="00FF3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C9A8C"/>
  <w15:docId w15:val="{F719B9B3-6263-4FC6-B18C-FB547989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1">
    <w:name w:val="Listă paragraf1"/>
    <w:basedOn w:val="Normal"/>
    <w:qFormat/>
    <w:pPr>
      <w:ind w:left="720"/>
      <w:contextualSpacing/>
    </w:pPr>
    <w:rPr>
      <w:lang w:val="en-US"/>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14</Pages>
  <Words>8390</Words>
  <Characters>48663</Characters>
  <Application>Microsoft Office Word</Application>
  <DocSecurity>0</DocSecurity>
  <Lines>405</Lines>
  <Paragraphs>113</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56940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2</cp:revision>
  <dcterms:created xsi:type="dcterms:W3CDTF">2026-09-04T07:14:00Z</dcterms:created>
  <dcterms:modified xsi:type="dcterms:W3CDTF">2026-09-04T08:28:00Z</dcterms:modified>
  <cp:category/>
  <dc:identifier/>
  <cp:contentStatus/>
  <dc:language/>
  <cp:version/>
</cp:coreProperties>
</file>