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3D6D61" w14:paraId="31D2DDC8" w14:textId="0FA5E63E">
      <w:pPr>
        <w:jc w:val="center"/>
      </w:pPr>
      <w:bookmarkStart w:name="_GoBack" w:id="0"/>
      <w:bookmarkEnd w:id="0"/>
      <w:r>
        <w:t xml:space="preserve">                                                                                                Hotărârea 9</w:t>
      </w:r>
    </w:p>
    <w:p w:rsidR="003D6D61" w14:paraId="0192FDC1" w14:textId="77777777">
      <w:pPr>
        <w:jc w:val="center"/>
        <w:rPr>
          <w:rStyle w:val="Fontdeparagrafimplicit"/>
          <w:b/>
        </w:rPr>
      </w:pPr>
      <w:r>
        <w:rPr>
          <w:rStyle w:val="Fontdeparagrafimplicit"/>
          <w:b/>
        </w:rPr>
        <w:t>R O M Â N I A</w:t>
      </w:r>
    </w:p>
    <w:p w:rsidR="003D6D61" w14:paraId="7F1D7C26" w14:textId="519BBD8E">
      <w:pPr>
        <w:jc w:val="center"/>
        <w:rPr>
          <w:rStyle w:val="Fontdeparagrafimplicit"/>
          <w:b/>
        </w:rPr>
      </w:pPr>
      <w:r>
        <w:rPr>
          <w:rStyle w:val="Fontdeparagrafimplicit"/>
          <w:b/>
        </w:rPr>
        <w:t xml:space="preserve">CURTEA DE APEL </w:t>
      </w:r>
      <w:r w:rsidR="00EA0DF6">
        <w:rPr>
          <w:rStyle w:val="Fontdeparagrafimplicit"/>
          <w:b/>
        </w:rPr>
        <w:t>...X...</w:t>
      </w:r>
    </w:p>
    <w:p w:rsidR="003D6D61" w14:paraId="2930B000" w14:textId="39B85CF5">
      <w:pPr>
        <w:jc w:val="center"/>
        <w:rPr>
          <w:rStyle w:val="Fontdeparagrafimplicit"/>
          <w:b/>
        </w:rPr>
      </w:pPr>
      <w:r>
        <w:rPr>
          <w:rStyle w:val="Fontdeparagrafimplicit"/>
          <w:b/>
        </w:rPr>
        <w:t xml:space="preserve">SECŢIA </w:t>
      </w:r>
      <w:r w:rsidR="007830A3">
        <w:rPr>
          <w:rStyle w:val="Fontdeparagrafimplicit"/>
          <w:b/>
        </w:rPr>
        <w:t>.......</w:t>
      </w:r>
      <w:r>
        <w:rPr>
          <w:rStyle w:val="Fontdeparagrafimplicit"/>
          <w:b/>
        </w:rPr>
        <w:t xml:space="preserve"> CONTENCIOS ADMINISTRATIV ŞI FISCAL</w:t>
      </w:r>
    </w:p>
    <w:p w:rsidR="003D6D61" w14:paraId="4BDCA81F" w14:textId="77777777">
      <w:pPr>
        <w:jc w:val="center"/>
        <w:rPr>
          <w:rStyle w:val="Fontdeparagrafimplicit"/>
          <w:b/>
        </w:rPr>
      </w:pPr>
    </w:p>
    <w:p w:rsidR="003D6D61" w14:paraId="6B2A88F9" w14:textId="38C8D059">
      <w:pPr>
        <w:rPr>
          <w:rStyle w:val="Fontdeparagrafimplicit"/>
          <w:b/>
        </w:rPr>
      </w:pPr>
      <w:r>
        <w:rPr>
          <w:rStyle w:val="Fontdeparagrafimplicit"/>
          <w:b/>
        </w:rPr>
        <w:t xml:space="preserve">DOSAR NR. </w:t>
      </w:r>
      <w:r w:rsidR="007830A3">
        <w:rPr>
          <w:rStyle w:val="Fontdeparagrafimplicit"/>
          <w:b/>
        </w:rPr>
        <w:t>.....</w:t>
      </w:r>
      <w:r>
        <w:rPr>
          <w:rStyle w:val="Fontdeparagrafimplicit"/>
          <w:b/>
        </w:rPr>
        <w:t>/</w:t>
      </w:r>
      <w:r w:rsidR="007830A3">
        <w:rPr>
          <w:rStyle w:val="Fontdeparagrafimplicit"/>
          <w:b/>
        </w:rPr>
        <w:t>...</w:t>
      </w:r>
      <w:r>
        <w:rPr>
          <w:rStyle w:val="Fontdeparagrafimplicit"/>
          <w:b/>
        </w:rPr>
        <w:t>/2015</w:t>
      </w:r>
    </w:p>
    <w:p w:rsidR="003D6D61" w14:paraId="59D59EE2" w14:textId="77777777">
      <w:pPr>
        <w:jc w:val="center"/>
        <w:rPr>
          <w:rStyle w:val="Fontdeparagrafimplicit"/>
          <w:b/>
        </w:rPr>
      </w:pPr>
    </w:p>
    <w:p w:rsidR="003D6D61" w14:paraId="733D29A0" w14:textId="00D9DBB2">
      <w:pPr>
        <w:jc w:val="center"/>
        <w:rPr>
          <w:rStyle w:val="Fontdeparagrafimplicit"/>
          <w:b/>
        </w:rPr>
      </w:pPr>
      <w:r>
        <w:rPr>
          <w:rStyle w:val="Fontdeparagrafimplicit"/>
          <w:b/>
        </w:rPr>
        <w:t>SENTINŢA CIVILĂ NR.</w:t>
      </w:r>
      <w:r w:rsidR="007830A3">
        <w:rPr>
          <w:rStyle w:val="Fontdeparagrafimplicit"/>
          <w:b/>
        </w:rPr>
        <w:t>.....</w:t>
      </w:r>
    </w:p>
    <w:p w:rsidR="003D6D61" w14:paraId="0C72E40D" w14:textId="01B16EC0">
      <w:pPr>
        <w:jc w:val="center"/>
        <w:rPr>
          <w:rStyle w:val="Fontdeparagrafimplicit"/>
          <w:b/>
        </w:rPr>
      </w:pPr>
      <w:r>
        <w:rPr>
          <w:rStyle w:val="Fontdeparagrafimplicit"/>
          <w:b/>
        </w:rPr>
        <w:t xml:space="preserve">ŞEDINŢA PUBLICĂ  DE LA  </w:t>
      </w:r>
      <w:r w:rsidR="007830A3">
        <w:rPr>
          <w:rStyle w:val="Fontdeparagrafimplicit"/>
          <w:b/>
        </w:rPr>
        <w:t>..........................</w:t>
      </w:r>
    </w:p>
    <w:p w:rsidR="003D6D61" w14:paraId="2EA38331" w14:textId="77777777">
      <w:pPr>
        <w:jc w:val="center"/>
        <w:rPr>
          <w:rStyle w:val="Fontdeparagrafimplicit"/>
          <w:b/>
        </w:rPr>
      </w:pPr>
      <w:r>
        <w:rPr>
          <w:rStyle w:val="Fontdeparagrafimplicit"/>
          <w:b/>
        </w:rPr>
        <w:t>CURTEA CONSTITUITĂ DIN:</w:t>
      </w:r>
    </w:p>
    <w:p w:rsidR="003D6D61" w14:paraId="51ECB8AE" w14:textId="1B64343C">
      <w:pPr>
        <w:jc w:val="center"/>
        <w:rPr>
          <w:rStyle w:val="Fontdeparagrafimplicit"/>
          <w:b/>
        </w:rPr>
      </w:pPr>
      <w:r>
        <w:rPr>
          <w:rStyle w:val="Fontdeparagrafimplicit"/>
          <w:b/>
        </w:rPr>
        <w:t xml:space="preserve">PREŞEDINTE – </w:t>
      </w:r>
      <w:r w:rsidR="007E261B">
        <w:rPr>
          <w:rStyle w:val="Fontdeparagrafimplicit"/>
          <w:b/>
        </w:rPr>
        <w:t>A0005</w:t>
      </w:r>
    </w:p>
    <w:p w:rsidR="003D6D61" w14:paraId="0175C8CD" w14:textId="0600D7B5">
      <w:pPr>
        <w:jc w:val="center"/>
        <w:rPr>
          <w:rStyle w:val="Fontdeparagrafimplicit"/>
          <w:b/>
        </w:rPr>
      </w:pPr>
      <w:r>
        <w:rPr>
          <w:rStyle w:val="Fontdeparagrafimplicit"/>
          <w:b/>
        </w:rPr>
        <w:t xml:space="preserve">  GREFIER  - </w:t>
      </w:r>
      <w:r w:rsidR="007E261B">
        <w:rPr>
          <w:rStyle w:val="Fontdeparagrafimplicit"/>
          <w:b/>
        </w:rPr>
        <w:t>..............</w:t>
      </w:r>
    </w:p>
    <w:p w:rsidR="003D6D61" w14:paraId="1EA50EEE" w14:textId="77777777">
      <w:pPr>
        <w:jc w:val="center"/>
        <w:rPr>
          <w:rStyle w:val="Fontdeparagrafimplicit"/>
          <w:b/>
        </w:rPr>
      </w:pPr>
    </w:p>
    <w:p w:rsidR="003D6D61" w14:paraId="3D3A8B9E" w14:textId="187164B9">
      <w:pPr>
        <w:ind w:firstLine="708"/>
        <w:jc w:val="both"/>
      </w:pPr>
      <w:r>
        <w:t xml:space="preserve">Pe rol  fiind soluţionarea acţiunii în contencios administrativ şi fiscal  formulată de </w:t>
      </w:r>
      <w:bookmarkStart w:name="_Hlk237306374" w:id="1"/>
      <w:r>
        <w:t xml:space="preserve">reclamantul </w:t>
      </w:r>
      <w:r w:rsidR="007830A3">
        <w:t>...Y...</w:t>
      </w:r>
      <w:bookmarkEnd w:id="1"/>
      <w:r>
        <w:t>, în contradictoriu cu  p</w:t>
      </w:r>
      <w:r>
        <w:t>aratii Guvernul Romaniei, Ministerul Finantelor Publice, Ministerul Muncii, Familiei si Protectiei Sociale, Casa Nationala de Pensii Publice si Ministerul Justitiei,  având ca obiect „pretentii”.</w:t>
      </w:r>
    </w:p>
    <w:p w:rsidR="003D6D61" w14:paraId="0A0AF27F" w14:textId="429ECC54">
      <w:pPr>
        <w:jc w:val="both"/>
      </w:pPr>
      <w:r>
        <w:t xml:space="preserve">            Dezbaterile orale au avut loc în şedinţa publică</w:t>
      </w:r>
      <w:r>
        <w:t xml:space="preserve"> din data </w:t>
      </w:r>
      <w:r w:rsidR="007E261B">
        <w:t>..............</w:t>
      </w:r>
      <w:r>
        <w:t xml:space="preserve">, fiind consemnate  în cuprinsul încheierii de la aceea dată, care face parte integrantă din prezenta hotărâre, când Curtea, având nevoie de timp pentru a delibera, a amânat pronunţarea cauzei pentru data de </w:t>
      </w:r>
      <w:r w:rsidR="007830A3">
        <w:t>...............</w:t>
      </w:r>
      <w:r>
        <w:t xml:space="preserve">  apoi la</w:t>
      </w:r>
      <w:r>
        <w:t xml:space="preserve"> </w:t>
      </w:r>
      <w:r w:rsidR="00EA0DF6">
        <w:t>......................</w:t>
      </w:r>
      <w:r>
        <w:t xml:space="preserve">  când  a pronunţat prezenta sentinţă,</w:t>
      </w:r>
    </w:p>
    <w:p w:rsidR="003D6D61" w14:paraId="6105B5DF" w14:textId="77777777">
      <w:pPr>
        <w:jc w:val="both"/>
      </w:pPr>
    </w:p>
    <w:p w:rsidR="003D6D61" w14:paraId="331F0DA5" w14:textId="77777777">
      <w:pPr>
        <w:pStyle w:val="Corptext"/>
        <w:spacing w:line="240" w:lineRule="auto"/>
        <w:jc w:val="center"/>
        <w:rPr>
          <w:rStyle w:val="Fontdeparagrafimplicit"/>
          <w:b/>
          <w:lang w:val="ro-RO"/>
        </w:rPr>
      </w:pPr>
      <w:r>
        <w:rPr>
          <w:rStyle w:val="Fontdeparagrafimplicit"/>
          <w:b/>
          <w:lang w:val="ro-RO"/>
        </w:rPr>
        <w:t>C U R T E A,</w:t>
      </w:r>
    </w:p>
    <w:p w:rsidR="003D6D61" w14:paraId="495B406B" w14:textId="77777777">
      <w:pPr>
        <w:pStyle w:val="Corptext"/>
        <w:spacing w:line="240" w:lineRule="auto"/>
        <w:jc w:val="center"/>
        <w:rPr>
          <w:rStyle w:val="Fontdeparagrafimplicit"/>
          <w:b/>
          <w:lang w:val="ro-RO"/>
        </w:rPr>
      </w:pPr>
    </w:p>
    <w:p w:rsidR="003D6D61" w14:paraId="4CC31BAB" w14:textId="3EAC93CC">
      <w:pPr>
        <w:pStyle w:val="Frspaiere"/>
        <w:jc w:val="both"/>
        <w:rPr>
          <w:rStyle w:val="Fontdeparagrafimplicit"/>
          <w:rFonts w:ascii="Times New Roman" w:hAnsi="Times New Roman"/>
          <w:sz w:val="24"/>
        </w:rPr>
      </w:pPr>
      <w:r>
        <w:rPr>
          <w:rStyle w:val="Fontdeparagrafimplicit"/>
          <w:rFonts w:ascii="Times New Roman" w:hAnsi="Times New Roman"/>
          <w:b/>
          <w:sz w:val="24"/>
        </w:rPr>
        <w:t xml:space="preserve">            Prin actiunea</w:t>
      </w:r>
      <w:r>
        <w:rPr>
          <w:rStyle w:val="Fontdeparagrafimplicit"/>
          <w:rFonts w:ascii="Times New Roman" w:hAnsi="Times New Roman"/>
          <w:sz w:val="24"/>
        </w:rPr>
        <w:t xml:space="preserve"> inregistrata pe rolul Curtii de Apel </w:t>
      </w:r>
      <w:r w:rsidR="00EA0DF6">
        <w:rPr>
          <w:rStyle w:val="Fontdeparagrafimplicit"/>
          <w:rFonts w:ascii="Times New Roman" w:hAnsi="Times New Roman"/>
          <w:sz w:val="24"/>
        </w:rPr>
        <w:t>...X...</w:t>
      </w:r>
      <w:r>
        <w:rPr>
          <w:rStyle w:val="Fontdeparagrafimplicit"/>
          <w:rFonts w:ascii="Times New Roman" w:hAnsi="Times New Roman"/>
          <w:sz w:val="24"/>
        </w:rPr>
        <w:t xml:space="preserve">-sectia </w:t>
      </w:r>
      <w:r w:rsidR="007830A3">
        <w:rPr>
          <w:rStyle w:val="Fontdeparagrafimplicit"/>
          <w:rFonts w:ascii="Times New Roman" w:hAnsi="Times New Roman"/>
          <w:sz w:val="24"/>
        </w:rPr>
        <w:t>.......</w:t>
      </w:r>
      <w:r>
        <w:rPr>
          <w:rStyle w:val="Fontdeparagrafimplicit"/>
          <w:rFonts w:ascii="Times New Roman" w:hAnsi="Times New Roman"/>
          <w:sz w:val="24"/>
        </w:rPr>
        <w:t xml:space="preserve"> in data de 11.02.2015, reclamantul </w:t>
      </w:r>
      <w:r w:rsidR="007830A3">
        <w:rPr>
          <w:rStyle w:val="Fontdeparagrafimplicit"/>
          <w:rFonts w:ascii="Times New Roman" w:hAnsi="Times New Roman"/>
          <w:sz w:val="24"/>
        </w:rPr>
        <w:t>...Y...</w:t>
      </w:r>
      <w:r>
        <w:rPr>
          <w:rStyle w:val="Fontdeparagrafimplicit"/>
          <w:rFonts w:ascii="Times New Roman" w:hAnsi="Times New Roman"/>
          <w:sz w:val="24"/>
        </w:rPr>
        <w:t xml:space="preserve"> a chemat in judecata pe paratii Guvernul Romaniei, Ministerul Finantelor Publice, Ministerul Muncii, Familiei si Protectiei Sociale, Casa Nationala de Pensii Publice si Ministerul Justitiei, solicitand instantei ca prin hotararea pe care o va pronunta sa </w:t>
      </w:r>
      <w:r>
        <w:rPr>
          <w:rStyle w:val="Fontdeparagrafimplicit"/>
          <w:rFonts w:ascii="Times New Roman" w:hAnsi="Times New Roman"/>
          <w:sz w:val="24"/>
        </w:rPr>
        <w:t>dispuna:</w:t>
      </w:r>
    </w:p>
    <w:p w:rsidR="003D6D61" w14:paraId="74093DF1"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1. Obligarea paratilor la plata indemnizatiei reparatorii prevazute de art.4, alin.4 Legea nr.341/2004 (pentru titlul de Luptator pentru Victoria Revolutiei Romane-Remarcat prin fapte deosebite) pentru anii 2012-2015.</w:t>
      </w:r>
    </w:p>
    <w:p w:rsidR="003D6D61" w14:paraId="219A4A0D"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2.Obligarea paratilor la de</w:t>
      </w:r>
      <w:r>
        <w:rPr>
          <w:rStyle w:val="Fontdeparagrafimplicit"/>
          <w:rFonts w:ascii="Times New Roman" w:hAnsi="Times New Roman"/>
          <w:sz w:val="24"/>
        </w:rPr>
        <w:t>spagubiri pentru aplicarea abuziva a art.1 din OUG nr.95/2014 si a art.I si II din OG nr.1/2015.</w:t>
      </w:r>
    </w:p>
    <w:p w:rsidR="003D6D61" w14:paraId="3717A62C"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3.Obligarea paratilor la plata de despagubiri estimate provizoriu la suma de 1% din cuantumul indemnizatiei prevazute de art.4, alin.4 din Legea nr.341/2004 (</w:t>
      </w:r>
      <w:r>
        <w:rPr>
          <w:rStyle w:val="Fontdeparagrafimplicit"/>
          <w:rFonts w:ascii="Times New Roman" w:hAnsi="Times New Roman"/>
          <w:sz w:val="24"/>
        </w:rPr>
        <w:t>pana la actualizarea din 30.12.2014), cuvenite pe anii 2012-2015.</w:t>
      </w:r>
    </w:p>
    <w:p w:rsidR="003D6D61" w14:paraId="214EAA79" w14:textId="22640E24">
      <w:pPr>
        <w:pStyle w:val="Frspaiere"/>
        <w:jc w:val="both"/>
        <w:rPr>
          <w:rStyle w:val="Fontdeparagrafimplicit"/>
          <w:rFonts w:ascii="Times New Roman" w:hAnsi="Times New Roman"/>
          <w:sz w:val="24"/>
        </w:rPr>
      </w:pPr>
      <w:r>
        <w:rPr>
          <w:rStyle w:val="Fontdeparagrafimplicit"/>
          <w:rFonts w:ascii="Times New Roman" w:hAnsi="Times New Roman"/>
          <w:sz w:val="24"/>
        </w:rPr>
        <w:tab/>
        <w:t xml:space="preserve">Prin incheierea de sedinta din data de </w:t>
      </w:r>
      <w:r w:rsidR="003E5480">
        <w:rPr>
          <w:rStyle w:val="Fontdeparagrafimplicit"/>
          <w:rFonts w:ascii="Times New Roman" w:hAnsi="Times New Roman"/>
          <w:sz w:val="24"/>
        </w:rPr>
        <w:t>....06.2015</w:t>
      </w:r>
      <w:r>
        <w:rPr>
          <w:rStyle w:val="Fontdeparagrafimplicit"/>
          <w:rFonts w:ascii="Times New Roman" w:hAnsi="Times New Roman"/>
          <w:sz w:val="24"/>
        </w:rPr>
        <w:t xml:space="preserve">, s-a dispus disjungerea capetelor de cerere vizand indemnizatia lunara reparatorie aferenta anilor 2012-2014 si despagubirile aferente si </w:t>
      </w:r>
      <w:r>
        <w:rPr>
          <w:rStyle w:val="Fontdeparagrafimplicit"/>
          <w:rFonts w:ascii="Times New Roman" w:hAnsi="Times New Roman"/>
          <w:sz w:val="24"/>
        </w:rPr>
        <w:t>formarea unui dosar separat.</w:t>
      </w:r>
    </w:p>
    <w:p w:rsidR="003D6D61" w14:paraId="61EE982E"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In prezentul dosar, instanta a ramas investita cu indemnizatia aferenta anului 2015 si cu despagubirile aferente acestui an.</w:t>
      </w:r>
    </w:p>
    <w:p w:rsidR="003D6D61" w14:paraId="19510DB5"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Prin aceeasi incheiere, instanta a admis exceptia lipsei calitatii procesuale pasive a paratilor Min</w:t>
      </w:r>
      <w:r>
        <w:rPr>
          <w:rStyle w:val="Fontdeparagrafimplicit"/>
          <w:rFonts w:ascii="Times New Roman" w:hAnsi="Times New Roman"/>
          <w:sz w:val="24"/>
        </w:rPr>
        <w:t>isterul Finantelor Publice, Ministerul Muncii, Familiei si Protectiei Sociale, Casa Nationala de Pensii Publice si Ministerul Justitiei.</w:t>
      </w:r>
    </w:p>
    <w:p w:rsidR="003D6D61" w14:paraId="558788EF"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r>
      <w:r>
        <w:rPr>
          <w:rStyle w:val="Fontdeparagrafimplicit"/>
          <w:rFonts w:ascii="Times New Roman" w:hAnsi="Times New Roman"/>
          <w:b/>
          <w:sz w:val="24"/>
        </w:rPr>
        <w:t>In fapt</w:t>
      </w:r>
      <w:r>
        <w:rPr>
          <w:rStyle w:val="Fontdeparagrafimplicit"/>
          <w:rFonts w:ascii="Times New Roman" w:hAnsi="Times New Roman"/>
          <w:sz w:val="24"/>
        </w:rPr>
        <w:t>, reclamantul a afirmat in esenta ca detine titlul de Luptator pentru Victoria Revolutiei Romane-Remarcat prin fapte deosebite, ca prin OUG nr.95/2014 s-a dispus divizarea acestei categorii de revolutionari in subcategoria celor remarcati prin fapte deoseb</w:t>
      </w:r>
      <w:r>
        <w:rPr>
          <w:rStyle w:val="Fontdeparagrafimplicit"/>
          <w:rFonts w:ascii="Times New Roman" w:hAnsi="Times New Roman"/>
          <w:sz w:val="24"/>
        </w:rPr>
        <w:t xml:space="preserve">ite si subcategoria celor cu rol determinant, s-a dispus plata unei indemnizatii de gratificare pentru subcategoria celor cu rol determinant si  sistarea platii indemnizatiei pentru </w:t>
      </w:r>
      <w:r>
        <w:rPr>
          <w:rStyle w:val="Fontdeparagrafimplicit"/>
          <w:rFonts w:ascii="Times New Roman" w:hAnsi="Times New Roman"/>
          <w:sz w:val="24"/>
        </w:rPr>
        <w:t xml:space="preserve">subcategoria celor remarcati prin fapte deosebite, solutie legislativa ce </w:t>
      </w:r>
      <w:r>
        <w:rPr>
          <w:rStyle w:val="Fontdeparagrafimplicit"/>
          <w:rFonts w:ascii="Times New Roman" w:hAnsi="Times New Roman"/>
          <w:sz w:val="24"/>
        </w:rPr>
        <w:t>a fost mentinuta si prin OG nr.1/2015.</w:t>
      </w:r>
    </w:p>
    <w:p w:rsidRPr="003E5480" w:rsidR="003D6D61" w14:paraId="4B9D0ACC"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 xml:space="preserve">Reclamantul a afirmat ca cele OUG nr.95/2014 si OG nr.1/2015 sunt neconstitutionale, solicitand </w:t>
      </w:r>
      <w:r w:rsidRPr="003E5480">
        <w:rPr>
          <w:rStyle w:val="Fontdeparagrafimplicit"/>
          <w:rFonts w:ascii="Times New Roman" w:hAnsi="Times New Roman"/>
          <w:sz w:val="24"/>
        </w:rPr>
        <w:t>sesizarea Curtii Constitutionale.</w:t>
      </w:r>
    </w:p>
    <w:p w:rsidRPr="003E5480" w:rsidR="003D6D61" w14:paraId="62B40302" w14:textId="12D7064D">
      <w:pPr>
        <w:pStyle w:val="Frspaiere"/>
        <w:jc w:val="both"/>
        <w:rPr>
          <w:rStyle w:val="Fontdeparagrafimplicit"/>
          <w:rFonts w:ascii="Times New Roman" w:hAnsi="Times New Roman"/>
          <w:sz w:val="24"/>
        </w:rPr>
      </w:pPr>
      <w:r w:rsidRPr="003E5480">
        <w:rPr>
          <w:rStyle w:val="Fontdeparagrafimplicit"/>
          <w:rFonts w:ascii="Times New Roman" w:hAnsi="Times New Roman"/>
          <w:sz w:val="24"/>
        </w:rPr>
        <w:tab/>
      </w:r>
      <w:r w:rsidRPr="003E5480">
        <w:rPr>
          <w:rStyle w:val="Fontdeparagrafimplicit"/>
          <w:rFonts w:ascii="Times New Roman" w:hAnsi="Times New Roman"/>
          <w:b/>
          <w:sz w:val="24"/>
        </w:rPr>
        <w:t>Paratii au depus intampinari</w:t>
      </w:r>
      <w:r w:rsidRPr="003E5480">
        <w:rPr>
          <w:rStyle w:val="Fontdeparagrafimplicit"/>
          <w:rFonts w:ascii="Times New Roman" w:hAnsi="Times New Roman"/>
          <w:sz w:val="24"/>
        </w:rPr>
        <w:t xml:space="preserve"> prin care au invocat diferite exceptii, solutionate prin</w:t>
      </w:r>
      <w:r w:rsidRPr="003E5480">
        <w:rPr>
          <w:rStyle w:val="Fontdeparagrafimplicit"/>
          <w:rFonts w:ascii="Times New Roman" w:hAnsi="Times New Roman"/>
          <w:sz w:val="24"/>
        </w:rPr>
        <w:t xml:space="preserve"> incheierea de sedinta din data de </w:t>
      </w:r>
      <w:r w:rsidRPr="003E5480" w:rsidR="003E5480">
        <w:rPr>
          <w:rStyle w:val="Fontdeparagrafimplicit"/>
          <w:rFonts w:ascii="Times New Roman" w:hAnsi="Times New Roman"/>
          <w:sz w:val="24"/>
        </w:rPr>
        <w:t>....06.2015</w:t>
      </w:r>
      <w:r w:rsidRPr="003E5480">
        <w:rPr>
          <w:rStyle w:val="Fontdeparagrafimplicit"/>
          <w:rFonts w:ascii="Times New Roman" w:hAnsi="Times New Roman"/>
          <w:sz w:val="24"/>
        </w:rPr>
        <w:t>, iar pe fond au solicitat respingerea actiunii ca neintemeiate.</w:t>
      </w:r>
    </w:p>
    <w:p w:rsidRPr="003E5480" w:rsidR="003D6D61" w14:paraId="2EE447D5" w14:textId="77777777">
      <w:pPr>
        <w:pStyle w:val="Frspaiere"/>
        <w:jc w:val="both"/>
        <w:rPr>
          <w:rStyle w:val="Fontdeparagrafimplicit"/>
          <w:rFonts w:ascii="Times New Roman" w:hAnsi="Times New Roman"/>
          <w:sz w:val="24"/>
        </w:rPr>
      </w:pPr>
      <w:r w:rsidRPr="003E5480">
        <w:rPr>
          <w:rStyle w:val="Fontdeparagrafimplicit"/>
          <w:rFonts w:ascii="Times New Roman" w:hAnsi="Times New Roman"/>
          <w:sz w:val="24"/>
        </w:rPr>
        <w:tab/>
        <w:t>In dovedirea actiunii, reclamantul a depus la dosar inscrisuri.</w:t>
      </w:r>
    </w:p>
    <w:p w:rsidRPr="003E5480" w:rsidR="003D6D61" w14:paraId="06A483A2" w14:textId="13D982CF">
      <w:pPr>
        <w:pStyle w:val="Frspaiere"/>
        <w:jc w:val="both"/>
        <w:rPr>
          <w:rStyle w:val="Fontdeparagrafimplicit"/>
          <w:rFonts w:ascii="Times New Roman" w:hAnsi="Times New Roman"/>
          <w:sz w:val="24"/>
        </w:rPr>
      </w:pPr>
      <w:r w:rsidRPr="003E5480">
        <w:rPr>
          <w:rStyle w:val="Fontdeparagrafimplicit"/>
          <w:rFonts w:ascii="Times New Roman" w:hAnsi="Times New Roman"/>
          <w:sz w:val="24"/>
        </w:rPr>
        <w:tab/>
      </w:r>
      <w:r w:rsidRPr="003E5480">
        <w:rPr>
          <w:rStyle w:val="Fontdeparagrafimplicit"/>
          <w:rFonts w:ascii="Times New Roman" w:hAnsi="Times New Roman"/>
          <w:b/>
          <w:sz w:val="24"/>
        </w:rPr>
        <w:t>Prin incheierea de sedinta</w:t>
      </w:r>
      <w:r w:rsidRPr="003E5480">
        <w:rPr>
          <w:rStyle w:val="Fontdeparagrafimplicit"/>
          <w:rFonts w:ascii="Times New Roman" w:hAnsi="Times New Roman"/>
          <w:sz w:val="24"/>
        </w:rPr>
        <w:t xml:space="preserve"> din data de </w:t>
      </w:r>
      <w:r w:rsidRPr="003E5480" w:rsidR="003E5480">
        <w:rPr>
          <w:rStyle w:val="Fontdeparagrafimplicit"/>
          <w:rFonts w:ascii="Times New Roman" w:hAnsi="Times New Roman"/>
          <w:sz w:val="24"/>
        </w:rPr>
        <w:t>....06.2015</w:t>
      </w:r>
      <w:r w:rsidRPr="003E5480">
        <w:rPr>
          <w:rStyle w:val="Fontdeparagrafimplicit"/>
          <w:rFonts w:ascii="Times New Roman" w:hAnsi="Times New Roman"/>
          <w:sz w:val="24"/>
        </w:rPr>
        <w:t>, instanta a dispus sesizarea</w:t>
      </w:r>
      <w:r w:rsidRPr="003E5480">
        <w:rPr>
          <w:rStyle w:val="Fontdeparagrafimplicit"/>
          <w:rFonts w:ascii="Times New Roman" w:hAnsi="Times New Roman"/>
          <w:sz w:val="24"/>
        </w:rPr>
        <w:t xml:space="preserve"> Curtii Constitutionale cu exceptia de neconstitutionalitate a art.I</w:t>
      </w:r>
      <w:r>
        <w:rPr>
          <w:rStyle w:val="Fontdeparagrafimplicit"/>
          <w:rFonts w:ascii="Times New Roman" w:hAnsi="Times New Roman"/>
          <w:sz w:val="24"/>
        </w:rPr>
        <w:t xml:space="preserve">, pct.7 din OUG nr.95/2014 si a respins ca </w:t>
      </w:r>
      <w:r w:rsidRPr="003E5480">
        <w:rPr>
          <w:rStyle w:val="Fontdeparagrafimplicit"/>
          <w:rFonts w:ascii="Times New Roman" w:hAnsi="Times New Roman"/>
          <w:sz w:val="24"/>
        </w:rPr>
        <w:t>inadmisibila cererea de sesizare in ceea ce priveste OG nr.1/2015.</w:t>
      </w:r>
    </w:p>
    <w:p w:rsidRPr="003E5480" w:rsidR="003D6D61" w14:paraId="705A9BBD" w14:textId="6968562E">
      <w:pPr>
        <w:pStyle w:val="Frspaiere"/>
        <w:jc w:val="both"/>
        <w:rPr>
          <w:rStyle w:val="Fontdeparagrafimplicit"/>
          <w:rFonts w:ascii="Times New Roman" w:hAnsi="Times New Roman"/>
          <w:sz w:val="24"/>
        </w:rPr>
      </w:pPr>
      <w:r w:rsidRPr="003E5480">
        <w:rPr>
          <w:rStyle w:val="Fontdeparagrafimplicit"/>
          <w:rFonts w:ascii="Times New Roman" w:hAnsi="Times New Roman"/>
          <w:sz w:val="24"/>
        </w:rPr>
        <w:tab/>
      </w:r>
      <w:r w:rsidRPr="003E5480">
        <w:rPr>
          <w:rStyle w:val="Fontdeparagrafimplicit"/>
          <w:rFonts w:ascii="Times New Roman" w:hAnsi="Times New Roman"/>
          <w:b/>
          <w:sz w:val="24"/>
        </w:rPr>
        <w:t>Prin decizia nr.</w:t>
      </w:r>
      <w:r w:rsidRPr="003E5480" w:rsidR="003E5480">
        <w:rPr>
          <w:rStyle w:val="Fontdeparagrafimplicit"/>
          <w:rFonts w:ascii="Times New Roman" w:hAnsi="Times New Roman"/>
          <w:b/>
          <w:sz w:val="24"/>
        </w:rPr>
        <w:t>..../2016</w:t>
      </w:r>
      <w:r w:rsidRPr="003E5480">
        <w:rPr>
          <w:rStyle w:val="Fontdeparagrafimplicit"/>
          <w:rFonts w:ascii="Times New Roman" w:hAnsi="Times New Roman"/>
          <w:sz w:val="24"/>
        </w:rPr>
        <w:t>, Curtea Constitutionala a respins ca neintemeiata e</w:t>
      </w:r>
      <w:r w:rsidRPr="003E5480">
        <w:rPr>
          <w:rStyle w:val="Fontdeparagrafimplicit"/>
          <w:rFonts w:ascii="Times New Roman" w:hAnsi="Times New Roman"/>
          <w:sz w:val="24"/>
        </w:rPr>
        <w:t>xceptia de neconstitutionalitate a art.I, pct.7 din OUG nr.95/2014.</w:t>
      </w:r>
    </w:p>
    <w:p w:rsidRPr="003E5480" w:rsidR="003D6D61" w14:paraId="5F15A336" w14:textId="77777777">
      <w:pPr>
        <w:pStyle w:val="Frspaiere"/>
        <w:jc w:val="both"/>
        <w:rPr>
          <w:rStyle w:val="Fontdeparagrafimplicit"/>
          <w:rFonts w:ascii="Times New Roman" w:hAnsi="Times New Roman"/>
          <w:sz w:val="24"/>
        </w:rPr>
      </w:pPr>
      <w:r w:rsidRPr="003E5480">
        <w:rPr>
          <w:rStyle w:val="Fontdeparagrafimplicit"/>
          <w:rFonts w:ascii="Times New Roman" w:hAnsi="Times New Roman"/>
          <w:sz w:val="24"/>
        </w:rPr>
        <w:tab/>
        <w:t xml:space="preserve">Fata de respingerea exceptiei de neconstitutionalitate, devin incidente prevederile art.9, alin.3 din Legea nr.55/2004, potrivit carora „Dacă ordonanţa sau o dispoziţie a acesteia a fost </w:t>
      </w:r>
      <w:r w:rsidRPr="003E5480">
        <w:rPr>
          <w:rStyle w:val="Fontdeparagrafimplicit"/>
          <w:rFonts w:ascii="Times New Roman" w:hAnsi="Times New Roman"/>
          <w:sz w:val="24"/>
        </w:rPr>
        <w:t>declarată neconstituţională, instanţa soluţionează fondul cauzei; în caz contrar, acţiunea se respinge ca inadmisibilă.”</w:t>
      </w:r>
    </w:p>
    <w:p w:rsidR="003D6D61" w14:paraId="5C232AB4" w14:textId="5891895A">
      <w:pPr>
        <w:pStyle w:val="Frspaiere"/>
        <w:jc w:val="both"/>
        <w:rPr>
          <w:rStyle w:val="Fontdeparagrafimplicit"/>
          <w:rFonts w:ascii="Times New Roman" w:hAnsi="Times New Roman"/>
          <w:sz w:val="24"/>
        </w:rPr>
      </w:pPr>
      <w:r w:rsidRPr="003E5480">
        <w:rPr>
          <w:rStyle w:val="Fontdeparagrafimplicit"/>
          <w:rFonts w:ascii="Times New Roman" w:hAnsi="Times New Roman"/>
          <w:sz w:val="24"/>
        </w:rPr>
        <w:tab/>
        <w:t xml:space="preserve">Reclamantul a criticat faptul ca OUG nr.95/2014 nu a fost pusa pe ordinea zi a sedintei de guvern din data de 29.12.2014, invocand in </w:t>
      </w:r>
      <w:r w:rsidRPr="003E5480">
        <w:rPr>
          <w:rStyle w:val="Fontdeparagrafimplicit"/>
          <w:rFonts w:ascii="Times New Roman" w:hAnsi="Times New Roman"/>
          <w:sz w:val="24"/>
        </w:rPr>
        <w:t xml:space="preserve">acest sens comunicatul postat pe site-ul Guvernului in care se enumera ordonantele adoptate in acea sedinta, fara a se face insa referire si la OUG nr.95/2014. Ca atare, reclamantul a solicitat ca Guvernul sa depuna la dosar stenograma si inregistrarea pe </w:t>
      </w:r>
      <w:r w:rsidRPr="003E5480">
        <w:rPr>
          <w:rStyle w:val="Fontdeparagrafimplicit"/>
          <w:rFonts w:ascii="Times New Roman" w:hAnsi="Times New Roman"/>
          <w:sz w:val="24"/>
        </w:rPr>
        <w:t>banda magnetica a respectivei sedinte de Guvern, invocand in acest sens si considerentele din paragraful 38 al deciziei nr.</w:t>
      </w:r>
      <w:r w:rsidRPr="003E5480" w:rsidR="003E5480">
        <w:rPr>
          <w:rStyle w:val="Fontdeparagrafimplicit"/>
          <w:rFonts w:ascii="Times New Roman" w:hAnsi="Times New Roman"/>
          <w:sz w:val="24"/>
        </w:rPr>
        <w:t>..../2016</w:t>
      </w:r>
      <w:r w:rsidRPr="003E5480">
        <w:rPr>
          <w:rStyle w:val="Fontdeparagrafimplicit"/>
          <w:rFonts w:ascii="Times New Roman" w:hAnsi="Times New Roman"/>
          <w:sz w:val="24"/>
        </w:rPr>
        <w:t xml:space="preserve"> pronuntata de Curtea Constitutionala in care se arata ca aceasta critica „excedeaza controlului de constitutionalitate</w:t>
      </w:r>
      <w:r>
        <w:rPr>
          <w:rStyle w:val="Fontdeparagrafimplicit"/>
          <w:rFonts w:ascii="Times New Roman" w:hAnsi="Times New Roman"/>
          <w:sz w:val="24"/>
        </w:rPr>
        <w:t xml:space="preserve"> exercitat de Curtea Constitutionala”, reclamantul sustinand ca prin aceasta mentiune, Curtea  indica implicit faptul ca revine instantelor competenta de a cerceta acea critica.</w:t>
      </w:r>
    </w:p>
    <w:p w:rsidR="003D6D61" w14:paraId="4C2A1E4C"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 xml:space="preserve">Cu privire la acest aspect, instanta retine ca problema  trebuie transata in </w:t>
      </w:r>
      <w:r>
        <w:rPr>
          <w:rStyle w:val="Fontdeparagrafimplicit"/>
          <w:rFonts w:ascii="Times New Roman" w:hAnsi="Times New Roman"/>
          <w:sz w:val="24"/>
        </w:rPr>
        <w:t>limitele compententei rezervate de lege instantei de contencios administrativ.</w:t>
      </w:r>
    </w:p>
    <w:p w:rsidR="003D6D61" w14:paraId="06D91A76"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Astfel, trebuie observat ca potrivit art.9 din Legea nr.554/2004, instanta de contencios administrativ nu este competenta sa analizeze legalitatea acestor acte administrative d</w:t>
      </w:r>
      <w:r>
        <w:rPr>
          <w:rStyle w:val="Fontdeparagrafimplicit"/>
          <w:rFonts w:ascii="Times New Roman" w:hAnsi="Times New Roman"/>
          <w:sz w:val="24"/>
        </w:rPr>
        <w:t>eosebite (ordonante de urgenta si ordonante de guvern), neavand abilitatea legala de a le anula in situatia in care s-ar constata emiterea lor cu incalcarea dispozitiilor legale, ci doar a sesiza Curtea Constitutionala cu exceptia de neconstitutionalitate,</w:t>
      </w:r>
      <w:r>
        <w:rPr>
          <w:rStyle w:val="Fontdeparagrafimplicit"/>
          <w:rFonts w:ascii="Times New Roman" w:hAnsi="Times New Roman"/>
          <w:sz w:val="24"/>
        </w:rPr>
        <w:t xml:space="preserve"> urmand ca ulterior instantele de contencios sa judece numai in limitele in care exceptia de neconstitionalitate a fost admisa.</w:t>
      </w:r>
    </w:p>
    <w:p w:rsidR="003D6D61" w14:paraId="51D8D3F8"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Astfel, dupa cum se prevede in art.9, alin.3 din Legea nr.554/2004, in cazul respingerii exceptiei de neconstitutionalitate, ac</w:t>
      </w:r>
      <w:r>
        <w:rPr>
          <w:rStyle w:val="Fontdeparagrafimplicit"/>
          <w:rFonts w:ascii="Times New Roman" w:hAnsi="Times New Roman"/>
          <w:sz w:val="24"/>
        </w:rPr>
        <w:t>tiunea in despagubiri se respinge ca inadmisibila, instanta de contencios administrativ neputand face niciun fel de verificare suplimentara asupra ordonantei respective.</w:t>
      </w:r>
    </w:p>
    <w:p w:rsidR="003D6D61" w14:paraId="0648A64B"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Aceasta nu inseamna ca ordonantele scapa cu totul controlului de legalitate, Curtea C</w:t>
      </w:r>
      <w:r>
        <w:rPr>
          <w:rStyle w:val="Fontdeparagrafimplicit"/>
          <w:rFonts w:ascii="Times New Roman" w:hAnsi="Times New Roman"/>
          <w:sz w:val="24"/>
        </w:rPr>
        <w:t>onstitutionala mentionand doar ca acest aspect nu este de competenta ei, fara a indica insa faptul ca o astfel de analiza nu ar fi de competenta nimanui.</w:t>
      </w:r>
    </w:p>
    <w:p w:rsidR="003D6D61" w14:paraId="2C202C84"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In acest sens, trebuie plecat de la faptul ca, atunci cand analizeza daca s-a respectat procedura con</w:t>
      </w:r>
      <w:r>
        <w:rPr>
          <w:rStyle w:val="Fontdeparagrafimplicit"/>
          <w:rFonts w:ascii="Times New Roman" w:hAnsi="Times New Roman"/>
          <w:sz w:val="24"/>
        </w:rPr>
        <w:t>stitutionala pentru intrarea in vigoare a ordonantei (art.115, alin.5 din Constitutie), instanta constitutionala se raporteaza exclusiv la inscrisuri, adica analizeaza daca ordonanta contine semnaturile primului-ministru si ale ministrilor desemnati pentru</w:t>
      </w:r>
      <w:r>
        <w:rPr>
          <w:rStyle w:val="Fontdeparagrafimplicit"/>
          <w:rFonts w:ascii="Times New Roman" w:hAnsi="Times New Roman"/>
          <w:sz w:val="24"/>
        </w:rPr>
        <w:t xml:space="preserve"> punerea ei in aplicare (ceea ce in cazul de fata se respecta, a se vedea </w:t>
      </w:r>
      <w:hyperlink w:history="1" r:id="rId4">
        <w:r>
          <w:rPr>
            <w:rStyle w:val="Hyperlink"/>
            <w:rFonts w:ascii="Times New Roman" w:hAnsi="Times New Roman"/>
            <w:sz w:val="24"/>
          </w:rPr>
          <w:t>http://www.senat.ro/legis/PDF/2015/15L028OG.pdf</w:t>
        </w:r>
      </w:hyperlink>
      <w:r>
        <w:rPr>
          <w:rStyle w:val="Fontdeparagrafimplicit"/>
          <w:rFonts w:ascii="Times New Roman" w:hAnsi="Times New Roman"/>
          <w:sz w:val="24"/>
        </w:rPr>
        <w:t xml:space="preserve">), deoarece aceste semnaturi fac dovada, pana la inscrierea in fals, a </w:t>
      </w:r>
      <w:r>
        <w:rPr>
          <w:rStyle w:val="Fontdeparagrafimplicit"/>
          <w:rFonts w:ascii="Times New Roman" w:hAnsi="Times New Roman"/>
          <w:sz w:val="24"/>
        </w:rPr>
        <w:t>faptului ca ordonanta a fost dezbatuta in Guvern, ca a existat cvorumul legal si ca a fost adoptata in conditiile legii. Apoi, Curtea verifica daca ordonanta a fost depusa spre dezbatere la camera competenta (ceea ce s-a intamplat, a se vedea</w:t>
      </w:r>
      <w:r>
        <w:rPr>
          <w:rStyle w:val="Fontdeparagrafimplicit"/>
          <w:sz w:val="24"/>
        </w:rPr>
        <w:t xml:space="preserve"> </w:t>
      </w:r>
      <w:r>
        <w:rPr>
          <w:rStyle w:val="Fontdeparagrafimplicit"/>
          <w:rFonts w:ascii="Times New Roman" w:hAnsi="Times New Roman"/>
          <w:sz w:val="24"/>
        </w:rPr>
        <w:t>http://www.se</w:t>
      </w:r>
      <w:r>
        <w:rPr>
          <w:rStyle w:val="Fontdeparagrafimplicit"/>
          <w:rFonts w:ascii="Times New Roman" w:hAnsi="Times New Roman"/>
          <w:sz w:val="24"/>
        </w:rPr>
        <w:t>nat.ro/legis/PDF/2015/15L028AD.pdf ) si daca a fost publicata in Monitorul Oficial (ceea ce, in mod evident, s-a intamplat).</w:t>
      </w:r>
    </w:p>
    <w:p w:rsidR="003D6D61" w14:paraId="6958904E"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Ca atare, singura modalitate de a infirma realitatea dezbaterii ordonantelor este o inscriere in fals impotriva inscrisurilor into</w:t>
      </w:r>
      <w:r>
        <w:rPr>
          <w:rStyle w:val="Fontdeparagrafimplicit"/>
          <w:rFonts w:ascii="Times New Roman" w:hAnsi="Times New Roman"/>
          <w:sz w:val="24"/>
        </w:rPr>
        <w:t>cmite cu acea ocazie, aspect care este insa de competenta parchetelor si ulterior, a instantelor penale, context in care se pot verifica si stenogramele si inregistrarile sedintei respective de guvern.</w:t>
      </w:r>
    </w:p>
    <w:p w:rsidR="003D6D61" w14:paraId="05A4DDB3"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Fata de cele de mai sus, instanta va respinge proba s</w:t>
      </w:r>
      <w:r>
        <w:rPr>
          <w:rStyle w:val="Fontdeparagrafimplicit"/>
          <w:rFonts w:ascii="Times New Roman" w:hAnsi="Times New Roman"/>
          <w:sz w:val="24"/>
        </w:rPr>
        <w:t>olicitata de reclamant.</w:t>
      </w:r>
    </w:p>
    <w:p w:rsidR="003D6D61" w14:paraId="20D9DBF2"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In ceea ce priveste critica reclamantului referitoare la lipsa avizului Consiliului Legislativ sau la emiterea lui ulterior publicarii in Monitorul Oficial, instanta retine ca acest aviz a existat si a fost dat in aceeasi zi cu pub</w:t>
      </w:r>
      <w:r>
        <w:rPr>
          <w:rStyle w:val="Fontdeparagrafimplicit"/>
          <w:rFonts w:ascii="Times New Roman" w:hAnsi="Times New Roman"/>
          <w:sz w:val="24"/>
        </w:rPr>
        <w:t>licarea ordonantei in Monitorul Oficial (avizul nr.1435/30.12.2014), a se vedea</w:t>
      </w:r>
      <w:r>
        <w:rPr>
          <w:rStyle w:val="Fontdeparagrafimplicit"/>
          <w:sz w:val="24"/>
        </w:rPr>
        <w:t xml:space="preserve"> </w:t>
      </w:r>
      <w:hyperlink w:history="1" r:id="rId5">
        <w:r>
          <w:rPr>
            <w:rStyle w:val="Hyperlink"/>
            <w:rFonts w:ascii="Times New Roman" w:hAnsi="Times New Roman"/>
            <w:sz w:val="24"/>
          </w:rPr>
          <w:t>http://www.senat.ro/legis/PDF/2015/15L028LG.pdf</w:t>
        </w:r>
      </w:hyperlink>
      <w:r>
        <w:rPr>
          <w:rStyle w:val="Fontdeparagrafimplicit"/>
          <w:rFonts w:ascii="Times New Roman" w:hAnsi="Times New Roman"/>
          <w:sz w:val="24"/>
        </w:rPr>
        <w:t>.</w:t>
      </w:r>
    </w:p>
    <w:p w:rsidR="003D6D61" w14:paraId="60D78411" w14:textId="77777777">
      <w:pPr>
        <w:pStyle w:val="Frspaiere"/>
        <w:jc w:val="both"/>
        <w:rPr>
          <w:rStyle w:val="Fontdeparagrafimplicit"/>
          <w:rFonts w:ascii="Times New Roman" w:hAnsi="Times New Roman"/>
          <w:sz w:val="24"/>
        </w:rPr>
      </w:pPr>
      <w:r>
        <w:rPr>
          <w:rStyle w:val="Fontdeparagrafimplicit"/>
          <w:rFonts w:ascii="Times New Roman" w:hAnsi="Times New Roman"/>
          <w:sz w:val="24"/>
        </w:rPr>
        <w:tab/>
        <w:t>Fata de cele de mai sus, instanta va respinge actiunea ca inad</w:t>
      </w:r>
      <w:r>
        <w:rPr>
          <w:rStyle w:val="Fontdeparagrafimplicit"/>
          <w:rFonts w:ascii="Times New Roman" w:hAnsi="Times New Roman"/>
          <w:sz w:val="24"/>
        </w:rPr>
        <w:t>misibila.</w:t>
      </w:r>
    </w:p>
    <w:p w:rsidR="003D6D61" w14:paraId="46F26002" w14:textId="77777777">
      <w:pPr>
        <w:pStyle w:val="Frspaiere"/>
        <w:jc w:val="both"/>
        <w:rPr>
          <w:rStyle w:val="Fontdeparagrafimplicit"/>
          <w:rFonts w:ascii="Times New Roman" w:hAnsi="Times New Roman"/>
          <w:sz w:val="24"/>
        </w:rPr>
      </w:pPr>
    </w:p>
    <w:p w:rsidR="003D6D61" w14:paraId="5B5A12C7" w14:textId="77777777">
      <w:pPr>
        <w:pStyle w:val="Frspaiere"/>
        <w:jc w:val="both"/>
        <w:rPr>
          <w:rStyle w:val="Fontdeparagrafimplicit"/>
          <w:rFonts w:ascii="Times New Roman" w:hAnsi="Times New Roman"/>
          <w:b/>
          <w:sz w:val="24"/>
        </w:rPr>
      </w:pPr>
      <w:r>
        <w:rPr>
          <w:rStyle w:val="Fontdeparagrafimplicit"/>
          <w:rFonts w:ascii="Times New Roman" w:hAnsi="Times New Roman"/>
          <w:sz w:val="24"/>
        </w:rPr>
        <w:t xml:space="preserve">                                             </w:t>
      </w:r>
      <w:r>
        <w:rPr>
          <w:rStyle w:val="Fontdeparagrafimplicit"/>
          <w:rFonts w:ascii="Times New Roman" w:hAnsi="Times New Roman"/>
          <w:b/>
          <w:sz w:val="24"/>
        </w:rPr>
        <w:t>PENTRU ACESTE MOTIVE,</w:t>
      </w:r>
    </w:p>
    <w:p w:rsidR="003D6D61" w14:paraId="298F4545" w14:textId="77777777">
      <w:pPr>
        <w:jc w:val="center"/>
        <w:rPr>
          <w:rStyle w:val="Fontdeparagrafimplicit"/>
          <w:b/>
        </w:rPr>
      </w:pPr>
      <w:r>
        <w:rPr>
          <w:rStyle w:val="Fontdeparagrafimplicit"/>
          <w:b/>
        </w:rPr>
        <w:t>IN  NUMELE LEGII,</w:t>
      </w:r>
    </w:p>
    <w:p w:rsidR="003D6D61" w14:paraId="78612DE5" w14:textId="77777777">
      <w:pPr>
        <w:jc w:val="center"/>
        <w:rPr>
          <w:rStyle w:val="Fontdeparagrafimplicit"/>
          <w:b/>
        </w:rPr>
      </w:pPr>
      <w:r>
        <w:rPr>
          <w:rStyle w:val="Fontdeparagrafimplicit"/>
          <w:b/>
        </w:rPr>
        <w:t>HOTĂRĂŞTE:</w:t>
      </w:r>
    </w:p>
    <w:p w:rsidR="003D6D61" w14:paraId="432AB57C" w14:textId="77777777">
      <w:pPr>
        <w:jc w:val="center"/>
        <w:rPr>
          <w:rStyle w:val="Fontdeparagrafimplicit"/>
          <w:b/>
        </w:rPr>
      </w:pPr>
    </w:p>
    <w:p w:rsidR="003D6D61" w14:paraId="5881234C" w14:textId="77777777">
      <w:pPr>
        <w:jc w:val="center"/>
        <w:rPr>
          <w:rStyle w:val="Fontdeparagrafimplicit"/>
          <w:b/>
        </w:rPr>
      </w:pPr>
    </w:p>
    <w:p w:rsidR="003D6D61" w14:paraId="6D33FEDC" w14:textId="77777777">
      <w:pPr>
        <w:pStyle w:val="Frspaiere"/>
        <w:jc w:val="both"/>
        <w:rPr>
          <w:rStyle w:val="Fontdeparagrafimplicit"/>
          <w:rFonts w:ascii="Times New Roman" w:hAnsi="Times New Roman"/>
          <w:color w:val="000000"/>
          <w:sz w:val="24"/>
          <w:shd w:val="clear" w:color="auto" w:fill="F9F9F9"/>
        </w:rPr>
      </w:pPr>
      <w:r>
        <w:rPr>
          <w:rStyle w:val="Fontdeparagrafimplicit"/>
          <w:rFonts w:ascii="Times New Roman" w:hAnsi="Times New Roman"/>
          <w:color w:val="000000"/>
          <w:sz w:val="24"/>
          <w:shd w:val="clear" w:color="auto" w:fill="F9F9F9"/>
        </w:rPr>
        <w:t xml:space="preserve">            Respinge probele solicitate de reclamant.</w:t>
      </w:r>
    </w:p>
    <w:p w:rsidR="003D6D61" w14:paraId="7EC53F78" w14:textId="33646E0B">
      <w:pPr>
        <w:pStyle w:val="Frspaiere"/>
        <w:jc w:val="both"/>
        <w:rPr>
          <w:rStyle w:val="Fontdeparagrafimplicit"/>
          <w:rFonts w:ascii="Times New Roman" w:hAnsi="Times New Roman"/>
          <w:color w:val="000000"/>
          <w:sz w:val="24"/>
          <w:shd w:val="clear" w:color="auto" w:fill="F9F9F9"/>
        </w:rPr>
      </w:pPr>
      <w:r>
        <w:rPr>
          <w:rStyle w:val="Fontdeparagrafimplicit"/>
          <w:rFonts w:ascii="Times New Roman" w:hAnsi="Times New Roman"/>
          <w:color w:val="000000"/>
          <w:sz w:val="24"/>
          <w:shd w:val="clear" w:color="auto" w:fill="F9F9F9"/>
        </w:rPr>
        <w:tab/>
        <w:t xml:space="preserve">Respinge actiunea </w:t>
      </w:r>
      <w:r>
        <w:rPr>
          <w:rStyle w:val="Fontdeparagrafimplicit"/>
          <w:rFonts w:ascii="Times New Roman" w:hAnsi="Times New Roman"/>
          <w:sz w:val="24"/>
        </w:rPr>
        <w:t xml:space="preserve">formulată de reclamantul </w:t>
      </w:r>
      <w:r w:rsidR="007830A3">
        <w:rPr>
          <w:rStyle w:val="Fontdeparagrafimplicit"/>
          <w:rFonts w:ascii="Times New Roman" w:hAnsi="Times New Roman"/>
          <w:sz w:val="24"/>
        </w:rPr>
        <w:t>...Y...</w:t>
      </w:r>
      <w:r>
        <w:rPr>
          <w:rStyle w:val="Fontdeparagrafimplicit"/>
          <w:rFonts w:ascii="Times New Roman" w:hAnsi="Times New Roman"/>
          <w:sz w:val="24"/>
        </w:rPr>
        <w:t xml:space="preserve">, cu domiciliul în </w:t>
      </w:r>
      <w:r w:rsidR="00EA0DF6">
        <w:rPr>
          <w:rStyle w:val="Fontdeparagrafimplicit"/>
          <w:rFonts w:ascii="Times New Roman" w:hAnsi="Times New Roman"/>
          <w:sz w:val="24"/>
        </w:rPr>
        <w:t>...........................</w:t>
      </w:r>
      <w:r>
        <w:rPr>
          <w:rStyle w:val="Fontdeparagrafimplicit"/>
          <w:rFonts w:ascii="Times New Roman" w:hAnsi="Times New Roman"/>
          <w:sz w:val="24"/>
        </w:rPr>
        <w:t xml:space="preserve">, în contradictoriu cu  paratii Guvernul Romaniei,  cu sediul în </w:t>
      </w:r>
      <w:r w:rsidR="00EA0DF6">
        <w:rPr>
          <w:rStyle w:val="Fontdeparagrafimplicit"/>
          <w:rFonts w:ascii="Times New Roman" w:hAnsi="Times New Roman"/>
          <w:sz w:val="24"/>
        </w:rPr>
        <w:t>..............................</w:t>
      </w:r>
      <w:r>
        <w:rPr>
          <w:rStyle w:val="Fontdeparagrafimplicit"/>
          <w:rFonts w:ascii="Times New Roman" w:hAnsi="Times New Roman"/>
          <w:sz w:val="24"/>
        </w:rPr>
        <w:t xml:space="preserve">, Ministerul Finantelor Publice,  cu sediul în </w:t>
      </w:r>
      <w:r w:rsidR="00EA0DF6">
        <w:rPr>
          <w:rStyle w:val="Fontdeparagrafimplicit"/>
          <w:rFonts w:ascii="Times New Roman" w:hAnsi="Times New Roman"/>
          <w:sz w:val="24"/>
        </w:rPr>
        <w:t>...............................</w:t>
      </w:r>
      <w:r>
        <w:rPr>
          <w:rStyle w:val="Fontdeparagrafimplicit"/>
          <w:rFonts w:ascii="Times New Roman" w:hAnsi="Times New Roman"/>
          <w:sz w:val="24"/>
        </w:rPr>
        <w:t>,  Ministerul Muncii, Familiei si Protectiei Sociale, cu</w:t>
      </w:r>
      <w:r>
        <w:rPr>
          <w:rStyle w:val="Fontdeparagrafimplicit"/>
          <w:rFonts w:ascii="Times New Roman" w:hAnsi="Times New Roman"/>
          <w:sz w:val="24"/>
        </w:rPr>
        <w:t xml:space="preserve"> sediul în </w:t>
      </w:r>
      <w:r w:rsidR="00EA0DF6">
        <w:rPr>
          <w:rStyle w:val="Fontdeparagrafimplicit"/>
          <w:rFonts w:ascii="Times New Roman" w:hAnsi="Times New Roman"/>
          <w:sz w:val="24"/>
        </w:rPr>
        <w:t>........................................</w:t>
      </w:r>
      <w:r>
        <w:rPr>
          <w:rStyle w:val="Fontdeparagrafimplicit"/>
          <w:rFonts w:ascii="Times New Roman" w:hAnsi="Times New Roman"/>
          <w:sz w:val="24"/>
        </w:rPr>
        <w:t xml:space="preserve">, Casa Nationala de Pensii Publice cu sediul în </w:t>
      </w:r>
      <w:r w:rsidR="00EA0DF6">
        <w:rPr>
          <w:rStyle w:val="Fontdeparagrafimplicit"/>
          <w:rFonts w:ascii="Times New Roman" w:hAnsi="Times New Roman"/>
          <w:sz w:val="24"/>
        </w:rPr>
        <w:t>...........................................</w:t>
      </w:r>
      <w:r>
        <w:rPr>
          <w:rStyle w:val="Fontdeparagrafimplicit"/>
          <w:rFonts w:ascii="Times New Roman" w:hAnsi="Times New Roman"/>
          <w:sz w:val="24"/>
        </w:rPr>
        <w:t xml:space="preserve"> si Ministerul Justitiei,  cu sediul în </w:t>
      </w:r>
      <w:r w:rsidR="00EA0DF6">
        <w:rPr>
          <w:rStyle w:val="Fontdeparagrafimplicit"/>
          <w:rFonts w:ascii="Times New Roman" w:hAnsi="Times New Roman"/>
          <w:sz w:val="24"/>
        </w:rPr>
        <w:t>........................................</w:t>
      </w:r>
      <w:r>
        <w:rPr>
          <w:rStyle w:val="Fontdeparagrafimplicit"/>
          <w:rFonts w:ascii="Times New Roman" w:hAnsi="Times New Roman"/>
          <w:sz w:val="24"/>
        </w:rPr>
        <w:t xml:space="preserve">, </w:t>
      </w:r>
      <w:r>
        <w:rPr>
          <w:rStyle w:val="Fontdeparagrafimplicit"/>
          <w:rFonts w:ascii="Times New Roman" w:hAnsi="Times New Roman"/>
          <w:color w:val="000000"/>
          <w:sz w:val="24"/>
          <w:shd w:val="clear" w:color="auto" w:fill="F9F9F9"/>
        </w:rPr>
        <w:t xml:space="preserve"> ca inadmisibila.</w:t>
      </w:r>
    </w:p>
    <w:p w:rsidR="003D6D61" w14:paraId="7020E10B" w14:textId="7E8CDE3F">
      <w:pPr>
        <w:pStyle w:val="Frspaiere"/>
        <w:jc w:val="both"/>
        <w:rPr>
          <w:rStyle w:val="Fontdeparagrafimplicit"/>
          <w:rFonts w:ascii="Times New Roman" w:hAnsi="Times New Roman"/>
          <w:color w:val="000000"/>
          <w:sz w:val="24"/>
          <w:shd w:val="clear" w:color="auto" w:fill="F9F9F9"/>
        </w:rPr>
      </w:pPr>
      <w:r>
        <w:rPr>
          <w:rStyle w:val="Fontdeparagrafimplicit"/>
          <w:rFonts w:ascii="Times New Roman" w:hAnsi="Times New Roman"/>
          <w:color w:val="000000"/>
          <w:sz w:val="24"/>
          <w:shd w:val="clear" w:color="auto" w:fill="F9F9F9"/>
        </w:rPr>
        <w:tab/>
        <w:t>Cu recurs, in</w:t>
      </w:r>
      <w:r>
        <w:rPr>
          <w:rStyle w:val="Fontdeparagrafimplicit"/>
          <w:rFonts w:ascii="Times New Roman" w:hAnsi="Times New Roman"/>
          <w:color w:val="000000"/>
          <w:sz w:val="24"/>
          <w:shd w:val="clear" w:color="auto" w:fill="F9F9F9"/>
        </w:rPr>
        <w:t xml:space="preserve"> 15 zile de la comunicare. Recursul se va depune la Curtea de Apel </w:t>
      </w:r>
      <w:r w:rsidR="00EA0DF6">
        <w:rPr>
          <w:rStyle w:val="Fontdeparagrafimplicit"/>
          <w:rFonts w:ascii="Times New Roman" w:hAnsi="Times New Roman"/>
          <w:color w:val="000000"/>
          <w:sz w:val="24"/>
          <w:shd w:val="clear" w:color="auto" w:fill="F9F9F9"/>
        </w:rPr>
        <w:t>...X...</w:t>
      </w:r>
      <w:r>
        <w:rPr>
          <w:rStyle w:val="Fontdeparagrafimplicit"/>
          <w:rFonts w:ascii="Times New Roman" w:hAnsi="Times New Roman"/>
          <w:color w:val="000000"/>
          <w:sz w:val="24"/>
          <w:shd w:val="clear" w:color="auto" w:fill="F9F9F9"/>
        </w:rPr>
        <w:t xml:space="preserve">-sectia </w:t>
      </w:r>
      <w:r w:rsidR="007830A3">
        <w:rPr>
          <w:rStyle w:val="Fontdeparagrafimplicit"/>
          <w:rFonts w:ascii="Times New Roman" w:hAnsi="Times New Roman"/>
          <w:color w:val="000000"/>
          <w:sz w:val="24"/>
          <w:shd w:val="clear" w:color="auto" w:fill="F9F9F9"/>
        </w:rPr>
        <w:t>.......</w:t>
      </w:r>
      <w:r>
        <w:rPr>
          <w:rStyle w:val="Fontdeparagrafimplicit"/>
          <w:rFonts w:ascii="Times New Roman" w:hAnsi="Times New Roman"/>
          <w:color w:val="000000"/>
          <w:sz w:val="24"/>
          <w:shd w:val="clear" w:color="auto" w:fill="F9F9F9"/>
        </w:rPr>
        <w:t xml:space="preserve"> sub sanctiunea nulitatii.</w:t>
      </w:r>
    </w:p>
    <w:p w:rsidR="003D6D61" w14:paraId="386645FA" w14:textId="420B6E99">
      <w:pPr>
        <w:pStyle w:val="Frspaiere"/>
        <w:jc w:val="both"/>
        <w:rPr>
          <w:rStyle w:val="Fontdeparagrafimplicit"/>
          <w:rFonts w:ascii="Times New Roman" w:hAnsi="Times New Roman"/>
          <w:sz w:val="24"/>
        </w:rPr>
      </w:pPr>
      <w:r>
        <w:rPr>
          <w:rStyle w:val="Fontdeparagrafimplicit"/>
          <w:rFonts w:ascii="Times New Roman" w:hAnsi="Times New Roman"/>
          <w:color w:val="000000"/>
          <w:sz w:val="24"/>
          <w:shd w:val="clear" w:color="auto" w:fill="F9F9F9"/>
        </w:rPr>
        <w:tab/>
      </w:r>
      <w:r>
        <w:rPr>
          <w:rStyle w:val="Fontdeparagrafimplicit"/>
          <w:rFonts w:ascii="Times New Roman" w:hAnsi="Times New Roman"/>
          <w:sz w:val="24"/>
        </w:rPr>
        <w:t xml:space="preserve">Pronuntata in sedinta publica, azi, </w:t>
      </w:r>
      <w:r w:rsidR="00EA0DF6">
        <w:rPr>
          <w:rStyle w:val="Fontdeparagrafimplicit"/>
          <w:rFonts w:ascii="Times New Roman" w:hAnsi="Times New Roman"/>
          <w:sz w:val="24"/>
        </w:rPr>
        <w:t>......................</w:t>
      </w:r>
      <w:r>
        <w:rPr>
          <w:rStyle w:val="Fontdeparagrafimplicit"/>
          <w:rFonts w:ascii="Times New Roman" w:hAnsi="Times New Roman"/>
          <w:sz w:val="24"/>
        </w:rPr>
        <w:t>.</w:t>
      </w:r>
    </w:p>
    <w:p w:rsidR="003D6D61" w14:paraId="46975FB6" w14:textId="77777777">
      <w:pPr>
        <w:pStyle w:val="Frspaiere"/>
        <w:jc w:val="both"/>
        <w:rPr>
          <w:rStyle w:val="Fontdeparagrafimplicit"/>
          <w:rFonts w:ascii="Times New Roman" w:hAnsi="Times New Roman"/>
          <w:sz w:val="24"/>
        </w:rPr>
      </w:pPr>
    </w:p>
    <w:p w:rsidRPr="007830A3" w:rsidR="003D6D61" w14:paraId="383FA56E" w14:textId="77777777">
      <w:pPr>
        <w:pStyle w:val="Corptext"/>
        <w:ind w:firstLine="720"/>
        <w:jc w:val="both"/>
      </w:pPr>
      <w:r>
        <w:t xml:space="preserve">  </w:t>
      </w:r>
      <w:r w:rsidRPr="007830A3">
        <w:t>Preşedinte</w:t>
      </w:r>
      <w:r w:rsidRPr="007830A3">
        <w:t xml:space="preserve">,   </w:t>
      </w:r>
      <w:r w:rsidRPr="007830A3">
        <w:t xml:space="preserve">                                                                  </w:t>
      </w:r>
      <w:r w:rsidRPr="007830A3">
        <w:t>Grefier</w:t>
      </w:r>
      <w:r w:rsidRPr="007830A3">
        <w:t>,</w:t>
      </w:r>
    </w:p>
    <w:p w:rsidR="003D6D61" w14:paraId="7CBA3E68" w14:textId="447B551E">
      <w:r>
        <w:t xml:space="preserve">             </w:t>
      </w:r>
      <w:r w:rsidR="00EA0DF6">
        <w:t xml:space="preserve">     </w:t>
      </w:r>
      <w:r w:rsidR="007E261B">
        <w:t>A0005</w:t>
      </w:r>
      <w:r>
        <w:t xml:space="preserve">                                                                 </w:t>
      </w:r>
      <w:r w:rsidR="00EA0DF6">
        <w:t xml:space="preserve">      </w:t>
      </w:r>
      <w:r w:rsidR="007E261B">
        <w:t>..............</w:t>
      </w:r>
    </w:p>
    <w:p w:rsidR="003D6D61" w14:paraId="0FF906A2" w14:textId="77777777"/>
    <w:p w:rsidR="003D6D61" w14:paraId="5F80293A" w14:textId="77777777"/>
    <w:p w:rsidR="003D6D61" w14:paraId="52BA6EA2" w14:textId="77777777"/>
    <w:p w:rsidR="003D6D61" w14:paraId="55333184" w14:textId="77777777"/>
    <w:p w:rsidR="003D6D61" w14:paraId="27FF67AD" w14:textId="77777777"/>
    <w:p w:rsidR="003D6D61" w14:paraId="0C391FB5" w14:textId="77777777"/>
    <w:p w:rsidR="003D6D61" w14:paraId="06821DA7" w14:textId="77777777"/>
    <w:p w:rsidR="003D6D61" w14:paraId="48B83A4D" w14:textId="77777777"/>
    <w:p w:rsidR="003D6D61" w14:paraId="5EA1835F" w14:textId="77777777"/>
    <w:p w:rsidR="003D6D61" w14:paraId="7539C6D3" w14:textId="2F6438CD">
      <w:r>
        <w:t>Red.</w:t>
      </w:r>
      <w:r w:rsidR="00EA0DF6">
        <w:t>A0005</w:t>
      </w:r>
      <w:r>
        <w:t>- 9 ex/</w:t>
      </w:r>
      <w:r w:rsidR="00EA0DF6">
        <w:t>.......</w:t>
      </w:r>
    </w:p>
    <w:p w:rsidR="003D6D61" w14:paraId="448D7B65" w14:textId="77777777">
      <w:r>
        <w:t xml:space="preserve">Comunicat 7 exemplare la data de </w:t>
      </w:r>
    </w:p>
    <w:p w:rsidR="003D6D61" w14:paraId="02C3BD84" w14:textId="77777777"/>
    <w:p w:rsidR="003D6D61" w14:paraId="2A4A330B" w14:textId="77777777"/>
    <w:p w:rsidR="003D6D61" w14:paraId="7B94E86A" w14:textId="77777777"/>
    <w:p w:rsidR="003D6D61" w14:paraId="1AA51CED" w14:textId="77777777"/>
    <w:p w:rsidR="003D6D61" w14:paraId="4B5371A9" w14:textId="77777777">
      <w:pPr>
        <w:jc w:val="both"/>
      </w:pPr>
    </w:p>
    <w:p w:rsidR="003D6D61" w14:paraId="5B3C37C2" w14:textId="77777777"/>
    <w:sectPr>
      <w:footerReference w:type="default" r:id="rId6"/>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6D61" w14:paraId="5862C4A1" w14:textId="77777777">
    <w:pPr>
      <w:pStyle w:val="Subsol"/>
      <w:jc w:val="right"/>
    </w:pPr>
    <w:r>
      <w:fldChar w:fldCharType="begin"/>
    </w:r>
    <w:r>
      <w:instrText>PAGE   \* MERGEFORMAT</w:instrText>
    </w:r>
    <w:r>
      <w:fldChar w:fldCharType="separate"/>
    </w:r>
    <w:r>
      <w:t>#</w:t>
    </w:r>
    <w:r>
      <w:fldChar w:fldCharType="end"/>
    </w:r>
  </w:p>
  <w:p w:rsidR="003D6D61" w14:paraId="601E44BB"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61"/>
    <w:rsid w:val="00132B72"/>
    <w:rsid w:val="0021794C"/>
    <w:rsid w:val="003D1F40"/>
    <w:rsid w:val="003D6D61"/>
    <w:rsid w:val="003E5480"/>
    <w:rsid w:val="007830A3"/>
    <w:rsid w:val="00784BC2"/>
    <w:rsid w:val="007E261B"/>
    <w:rsid w:val="00AB4A80"/>
    <w:rsid w:val="00B26015"/>
    <w:rsid w:val="00EA0DF6"/>
  </w:rsids>
  <w:docVars>
    <w:docVar w:name="url" w:val="http://10.1.48.53:80/ecris_cdms/document_upload.aspx?id_document=200000002468166&amp;id_departament=5&amp;id_sesiune=2159791&amp;id_user=86&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4FF7789B"/>
  <w15:docId w15:val="{1FA966BC-469F-4848-A20B-69C226346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orptext">
    <w:name w:val="Corp text"/>
    <w:basedOn w:val="Normal"/>
    <w:link w:val="CorptextCaracter"/>
    <w:pPr>
      <w:widowControl w:val="0"/>
      <w:spacing w:line="288" w:lineRule="auto"/>
    </w:pPr>
    <w:rPr>
      <w:lang w:val="en-US"/>
    </w:rPr>
  </w:style>
  <w:style w:type="paragraph" w:customStyle="1" w:styleId="Subsol">
    <w:name w:val="Subsol"/>
    <w:basedOn w:val="Normal"/>
    <w:link w:val="SubsolCaracter"/>
    <w:pPr>
      <w:tabs>
        <w:tab w:val="center" w:pos="4536"/>
        <w:tab w:val="right" w:pos="9072"/>
      </w:tabs>
    </w:pPr>
    <w:rPr>
      <w:rFonts w:ascii="Arial" w:hAnsi="Arial"/>
      <w:sz w:val="28"/>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orptextCaracter">
    <w:name w:val="Corp text Caracter"/>
    <w:link w:val="Corptext"/>
    <w:rPr>
      <w:lang w:val="en-US"/>
    </w:rPr>
  </w:style>
  <w:style w:type="character" w:customStyle="1" w:styleId="SubsolCaracter">
    <w:name w:val="Subsol Caracter"/>
    <w:link w:val="Subsol"/>
    <w:rPr>
      <w:rFonts w:ascii="Arial" w:hAnsi="Arial"/>
      <w:sz w:val="28"/>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senat.ro/legis/PDF/2015/15L028OG.pdf" TargetMode="External" /><Relationship Id="rId5" Type="http://schemas.openxmlformats.org/officeDocument/2006/relationships/hyperlink" Target="http://www.senat.ro/legis/PDF/2015/15L028LG.pdf" TargetMode="Externa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50</ap:TotalTime>
  <ap:Pages>3</ap:Pages>
  <ap:Words>1413</ap:Words>
  <ap:Characters>8057</ap:Characters>
  <ap:Application>Microsoft Office Word</ap:Application>
  <ap:DocSecurity>0</ap:DocSecurity>
  <ap:Lines>67</ap:Lines>
  <ap:Paragraphs>18</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9452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