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2F5F25" w14:paraId="22314F12" w14:textId="3BCD81CA">
      <w:pPr>
        <w:rPr>
          <w:rStyle w:val="Fontdeparagrafimplicit"/>
          <w:rFonts w:ascii="Garamond" w:hAnsi="Garamond"/>
        </w:rPr>
      </w:pPr>
      <w:r>
        <w:rPr>
          <w:rStyle w:val="Fontdeparagrafimplicit"/>
          <w:rFonts w:ascii="Garamond" w:hAnsi="Garamond"/>
        </w:rPr>
        <w:t xml:space="preserve"> </w:t>
      </w:r>
    </w:p>
    <w:p w:rsidR="002F5F25" w14:paraId="58B31844" w14:textId="0645B52B">
      <w:pPr>
        <w:rPr>
          <w:rStyle w:val="Fontdeparagrafimplicit"/>
          <w:b/>
        </w:rPr>
      </w:pPr>
      <w:r>
        <w:rPr>
          <w:rStyle w:val="Fontdeparagrafimplicit"/>
          <w:b/>
        </w:rPr>
        <w:t>DOSAR NR.</w:t>
      </w:r>
      <w:r w:rsidR="00D86DAE">
        <w:rPr>
          <w:rStyle w:val="Fontdeparagrafimplicit"/>
          <w:b/>
        </w:rPr>
        <w:t xml:space="preserve">1 </w:t>
      </w:r>
    </w:p>
    <w:p w:rsidR="002F5F25" w14:paraId="69B6C16A" w14:textId="77777777">
      <w:pPr>
        <w:rPr>
          <w:rStyle w:val="Fontdeparagrafimplicit"/>
          <w:b/>
        </w:rPr>
      </w:pPr>
    </w:p>
    <w:p w:rsidR="002F5F25" w14:paraId="2327021C" w14:textId="77777777">
      <w:pPr>
        <w:jc w:val="center"/>
        <w:rPr>
          <w:rStyle w:val="Fontdeparagrafimplicit"/>
          <w:b/>
        </w:rPr>
      </w:pPr>
      <w:r>
        <w:rPr>
          <w:rStyle w:val="Fontdeparagrafimplicit"/>
          <w:b/>
        </w:rPr>
        <w:t>R O M Â N I A</w:t>
      </w:r>
    </w:p>
    <w:p w:rsidR="002F5F25" w14:paraId="2A88B6A7" w14:textId="4A7F75AB">
      <w:pPr>
        <w:jc w:val="center"/>
        <w:rPr>
          <w:rStyle w:val="Fontdeparagrafimplicit"/>
          <w:b/>
        </w:rPr>
      </w:pPr>
      <w:r>
        <w:rPr>
          <w:rStyle w:val="Fontdeparagrafimplicit"/>
          <w:b/>
        </w:rPr>
        <w:t xml:space="preserve">CURTEA DE APEL </w:t>
      </w:r>
      <w:r w:rsidR="00D86DAE">
        <w:rPr>
          <w:rStyle w:val="Fontdeparagrafimplicit"/>
          <w:b/>
        </w:rPr>
        <w:t xml:space="preserve"> </w:t>
      </w:r>
      <w:r>
        <w:rPr>
          <w:rStyle w:val="Fontdeparagrafimplicit"/>
          <w:b/>
        </w:rPr>
        <w:t xml:space="preserve"> </w:t>
      </w:r>
    </w:p>
    <w:p w:rsidR="002F5F25" w14:paraId="59D3ED46" w14:textId="12AF08DC">
      <w:pPr>
        <w:jc w:val="center"/>
        <w:rPr>
          <w:rStyle w:val="Fontdeparagrafimplicit"/>
          <w:b/>
        </w:rPr>
      </w:pPr>
      <w:r>
        <w:rPr>
          <w:rStyle w:val="Fontdeparagrafimplicit"/>
          <w:b/>
        </w:rPr>
        <w:t xml:space="preserve">SECŢIA </w:t>
      </w:r>
      <w:r w:rsidR="00D86DAE">
        <w:rPr>
          <w:rStyle w:val="Fontdeparagrafimplicit"/>
          <w:b/>
        </w:rPr>
        <w:t xml:space="preserve"> </w:t>
      </w:r>
      <w:r>
        <w:rPr>
          <w:rStyle w:val="Fontdeparagrafimplicit"/>
          <w:b/>
        </w:rPr>
        <w:t xml:space="preserve"> </w:t>
      </w:r>
    </w:p>
    <w:p w:rsidR="002F5F25" w14:paraId="324270A5" w14:textId="77777777">
      <w:pPr>
        <w:jc w:val="center"/>
        <w:rPr>
          <w:rStyle w:val="Fontdeparagrafimplicit"/>
          <w:b/>
        </w:rPr>
      </w:pPr>
    </w:p>
    <w:p w:rsidR="002F5F25" w14:paraId="39E83818" w14:textId="7EF87D88">
      <w:pPr>
        <w:jc w:val="center"/>
        <w:rPr>
          <w:rStyle w:val="Fontdeparagrafimplicit"/>
          <w:b/>
          <w:u w:val="single"/>
        </w:rPr>
      </w:pPr>
      <w:r>
        <w:rPr>
          <w:rStyle w:val="Fontdeparagrafimplicit"/>
          <w:b/>
          <w:u w:val="single"/>
        </w:rPr>
        <w:t>DECIZIA CIVILĂ NR.</w:t>
      </w:r>
      <w:r w:rsidR="00D86DAE">
        <w:rPr>
          <w:rStyle w:val="Fontdeparagrafimplicit"/>
          <w:b/>
          <w:u w:val="single"/>
        </w:rPr>
        <w:t>21</w:t>
      </w:r>
    </w:p>
    <w:p w:rsidR="002F5F25" w14:paraId="1CBCB581" w14:textId="5432C73A">
      <w:pPr>
        <w:jc w:val="center"/>
      </w:pPr>
      <w:r>
        <w:t xml:space="preserve">Şedinţa publică din data de </w:t>
      </w:r>
      <w:r w:rsidR="00D86DAE">
        <w:t xml:space="preserve"> </w:t>
      </w:r>
    </w:p>
    <w:p w:rsidR="002F5F25" w14:paraId="0E8BE5F7" w14:textId="77777777">
      <w:pPr>
        <w:jc w:val="center"/>
        <w:rPr>
          <w:rStyle w:val="Fontdeparagrafimplicit"/>
          <w:i/>
        </w:rPr>
      </w:pPr>
      <w:r>
        <w:rPr>
          <w:rStyle w:val="Fontdeparagrafimplicit"/>
          <w:i/>
        </w:rPr>
        <w:t xml:space="preserve">Curtea constituită din: </w:t>
      </w:r>
    </w:p>
    <w:p w:rsidR="002F5F25" w14:paraId="2801EEE0" w14:textId="60A261FE">
      <w:pPr>
        <w:jc w:val="center"/>
        <w:rPr>
          <w:rStyle w:val="Fontdeparagrafimplicit"/>
          <w:b/>
        </w:rPr>
      </w:pPr>
      <w:r>
        <w:rPr>
          <w:rStyle w:val="Fontdeparagrafimplicit"/>
          <w:b/>
        </w:rPr>
        <w:t xml:space="preserve">PREŞEDINTE: </w:t>
      </w:r>
      <w:r w:rsidR="00D86DAE">
        <w:rPr>
          <w:rStyle w:val="Fontdeparagrafimplicit"/>
          <w:b/>
        </w:rPr>
        <w:t xml:space="preserve">         </w:t>
      </w:r>
    </w:p>
    <w:p w:rsidR="002F5F25" w14:paraId="6D35DF6A" w14:textId="4EC1CC34">
      <w:pPr>
        <w:jc w:val="center"/>
        <w:rPr>
          <w:rStyle w:val="Fontdeparagrafimplicit"/>
          <w:b/>
        </w:rPr>
      </w:pPr>
      <w:r>
        <w:rPr>
          <w:rStyle w:val="Fontdeparagrafimplicit"/>
          <w:b/>
        </w:rPr>
        <w:t xml:space="preserve">JUDECĂTOR: </w:t>
      </w:r>
      <w:r w:rsidR="00D86DAE">
        <w:rPr>
          <w:rStyle w:val="Fontdeparagrafimplicit"/>
          <w:b/>
        </w:rPr>
        <w:t xml:space="preserve">         </w:t>
      </w:r>
    </w:p>
    <w:p w:rsidR="002F5F25" w14:paraId="46C8CFC2" w14:textId="20E8835E">
      <w:pPr>
        <w:jc w:val="center"/>
        <w:rPr>
          <w:rStyle w:val="Fontdeparagrafimplicit"/>
          <w:b/>
        </w:rPr>
      </w:pPr>
      <w:r>
        <w:rPr>
          <w:rStyle w:val="Fontdeparagrafimplicit"/>
          <w:b/>
        </w:rPr>
        <w:t xml:space="preserve">JUDECĂTOR: </w:t>
      </w:r>
      <w:r w:rsidR="00D86DAE">
        <w:rPr>
          <w:rStyle w:val="Fontdeparagrafimplicit"/>
          <w:b/>
        </w:rPr>
        <w:t xml:space="preserve">A0008 </w:t>
      </w:r>
    </w:p>
    <w:p w:rsidR="002F5F25" w14:paraId="20D70ED5" w14:textId="74169783">
      <w:pPr>
        <w:jc w:val="center"/>
        <w:rPr>
          <w:rStyle w:val="Fontdeparagrafimplicit"/>
        </w:rPr>
      </w:pPr>
      <w:r>
        <w:rPr>
          <w:rStyle w:val="Fontdeparagrafimplicit"/>
          <w:b/>
        </w:rPr>
        <w:t xml:space="preserve">GREFIER: </w:t>
      </w:r>
      <w:r w:rsidR="00D86DAE">
        <w:rPr>
          <w:rStyle w:val="Fontdeparagrafimplicit"/>
          <w:b/>
        </w:rPr>
        <w:t xml:space="preserve">              </w:t>
      </w:r>
    </w:p>
    <w:p w:rsidR="002F5F25" w14:paraId="7560D48C" w14:textId="77777777">
      <w:pPr>
        <w:jc w:val="center"/>
        <w:rPr>
          <w:rStyle w:val="Fontdeparagrafimplicit"/>
        </w:rPr>
      </w:pPr>
    </w:p>
    <w:p w:rsidR="002F5F25" w14:paraId="1EC6F087" w14:textId="2D228C1E">
      <w:pPr>
        <w:jc w:val="both"/>
      </w:pPr>
      <w:r>
        <w:tab/>
        <w:t xml:space="preserve">Pe rol se află soluţionarea recursului declarat de </w:t>
      </w:r>
      <w:r>
        <w:rPr>
          <w:rStyle w:val="Fontdeparagrafimplicit"/>
          <w:b/>
        </w:rPr>
        <w:t xml:space="preserve">recurenta-pârâtă DIRECŢIA GENERALĂ REGIONALĂ A FINANŢELOR PUBLICE </w:t>
      </w:r>
      <w:r w:rsidR="00D86DAE">
        <w:rPr>
          <w:rStyle w:val="Fontdeparagrafimplicit"/>
          <w:b/>
        </w:rPr>
        <w:t xml:space="preserve">              </w:t>
      </w:r>
      <w:r>
        <w:rPr>
          <w:rStyle w:val="Fontdeparagrafimplicit"/>
          <w:b/>
        </w:rPr>
        <w:t xml:space="preserve"> – ADMINISTRAŢIA FINANŢELOR PUBLICE </w:t>
      </w:r>
      <w:r w:rsidR="00D86DAE">
        <w:rPr>
          <w:rStyle w:val="Fontdeparagrafimplicit"/>
          <w:b/>
        </w:rPr>
        <w:t xml:space="preserve">              </w:t>
      </w:r>
      <w:r>
        <w:rPr>
          <w:rStyle w:val="Fontdeparagrafimplicit"/>
          <w:b/>
        </w:rPr>
        <w:t xml:space="preserve"> </w:t>
      </w:r>
      <w:r w:rsidR="00D86DAE">
        <w:rPr>
          <w:rStyle w:val="Fontdeparagrafimplicit"/>
          <w:b/>
        </w:rPr>
        <w:t xml:space="preserve">              </w:t>
      </w:r>
      <w:r>
        <w:rPr>
          <w:rStyle w:val="Fontdeparagrafimplicit"/>
          <w:b/>
        </w:rPr>
        <w:t xml:space="preserve">, </w:t>
      </w:r>
      <w:r>
        <w:t xml:space="preserve">împotriva sentinţei civile nr. </w:t>
      </w:r>
      <w:r w:rsidR="00D86DAE">
        <w:t xml:space="preserve">2 </w:t>
      </w:r>
      <w:r>
        <w:t xml:space="preserve"> pronunţate de Tribunalul </w:t>
      </w:r>
      <w:r w:rsidR="00D86DAE">
        <w:t xml:space="preserve">              </w:t>
      </w:r>
      <w:r>
        <w:t xml:space="preserve"> - Secţia </w:t>
      </w:r>
      <w:r w:rsidR="00D86DAE">
        <w:t xml:space="preserve">           </w:t>
      </w:r>
      <w:r>
        <w:t xml:space="preserve"> în dosarul nr. </w:t>
      </w:r>
      <w:r w:rsidR="00D86DAE">
        <w:t xml:space="preserve">1 </w:t>
      </w:r>
      <w:r>
        <w:t xml:space="preserve">, în contradictoriu cu </w:t>
      </w:r>
      <w:r>
        <w:rPr>
          <w:rStyle w:val="Fontdeparagrafimplicit"/>
          <w:b/>
        </w:rPr>
        <w:t>intimatul-reclamant</w:t>
      </w:r>
      <w:r>
        <w:t xml:space="preserve"> </w:t>
      </w:r>
      <w:r w:rsidR="00D86DAE">
        <w:rPr>
          <w:rStyle w:val="Fontdeparagrafimplicit"/>
          <w:b/>
        </w:rPr>
        <w:t xml:space="preserve">3 </w:t>
      </w:r>
      <w:r>
        <w:t>, având ca obiect „pretenţii – suma de 2429 lei – timbru mediu – despăgubire – obligaţia de a face”.</w:t>
      </w:r>
    </w:p>
    <w:p w:rsidR="002F5F25" w14:paraId="510633A6" w14:textId="77777777">
      <w:pPr>
        <w:jc w:val="both"/>
        <w:rPr>
          <w:rStyle w:val="Fontdeparagrafimplicit"/>
          <w:b/>
        </w:rPr>
      </w:pPr>
      <w:r>
        <w:tab/>
        <w:t>Procedura de citare este legal îndeplinită.</w:t>
      </w:r>
    </w:p>
    <w:p w:rsidR="002F5F25" w14:paraId="75F84184" w14:textId="7ECB9241">
      <w:pPr>
        <w:ind w:firstLine="708"/>
        <w:jc w:val="both"/>
      </w:pPr>
      <w:r>
        <w:t xml:space="preserve">La apelul nominal făcut în şedinţă publică, răspunde intimatul-reclamant, prin avocat </w:t>
      </w:r>
      <w:r w:rsidR="00D86DAE">
        <w:t xml:space="preserve"> </w:t>
      </w:r>
      <w:r>
        <w:t>, în baza împuternicirii avocaţiale pe care o depune la dosar, lipsind recurenta-pârâtă.</w:t>
      </w:r>
    </w:p>
    <w:p w:rsidR="002F5F25" w14:paraId="4FF65977" w14:textId="77777777">
      <w:pPr>
        <w:ind w:firstLine="708"/>
        <w:jc w:val="both"/>
      </w:pPr>
      <w:r>
        <w:t>S-a făcut referatul cauzei de către grefierul de şedinţă, după care:</w:t>
      </w:r>
    </w:p>
    <w:p w:rsidR="002F5F25" w14:paraId="38D31574" w14:textId="3716C176">
      <w:pPr>
        <w:ind w:firstLine="708"/>
        <w:jc w:val="both"/>
      </w:pPr>
      <w:r>
        <w:t xml:space="preserve">Apărătorul intimatului-reclamant depune la dosar Chitanţa nr. </w:t>
      </w:r>
      <w:r w:rsidR="00D86DAE">
        <w:t xml:space="preserve"> </w:t>
      </w:r>
      <w:r>
        <w:t>/</w:t>
      </w:r>
      <w:r w:rsidR="00D86DAE">
        <w:t xml:space="preserve">               </w:t>
      </w:r>
      <w:r>
        <w:t xml:space="preserve"> şi Factura nr. </w:t>
      </w:r>
      <w:r w:rsidR="00D86DAE">
        <w:t xml:space="preserve"> </w:t>
      </w:r>
      <w:r>
        <w:t>/</w:t>
      </w:r>
      <w:r w:rsidR="00D86DAE">
        <w:t xml:space="preserve">               </w:t>
      </w:r>
      <w:r>
        <w:t xml:space="preserve"> emise de C.A. </w:t>
      </w:r>
      <w:r w:rsidR="00D86DAE">
        <w:t xml:space="preserve"> </w:t>
      </w:r>
      <w:r>
        <w:t>, reprezentând dovada achitării onorariului de avocat.</w:t>
      </w:r>
    </w:p>
    <w:p w:rsidR="002F5F25" w14:paraId="14EADA36" w14:textId="77777777">
      <w:pPr>
        <w:ind w:firstLine="708"/>
        <w:jc w:val="both"/>
      </w:pPr>
      <w:r>
        <w:t>Nemaifiind alte cereri prealabile de formulat sau excepţii de invocat, Curtea acordă cuvântul asupra fondului cererii de recurs.</w:t>
      </w:r>
    </w:p>
    <w:p w:rsidR="002F5F25" w14:paraId="10C1FFA5" w14:textId="1B49FCC1">
      <w:pPr>
        <w:ind w:firstLine="708"/>
        <w:jc w:val="both"/>
      </w:pPr>
      <w:r>
        <w:t xml:space="preserve">Apărătorul intimatului-reclamant solicită instanţei de judecată respingerea recursului ca fiind nefondat. În ceea ce priveşte motivul de recurs care vizează incidenţa OG nr. 52/2017, solicită a se avea în vedere că hotărârea pronunţată de Tribunalul </w:t>
      </w:r>
      <w:r w:rsidR="00D86DAE">
        <w:t xml:space="preserve">              </w:t>
      </w:r>
      <w:r>
        <w:t>, ca primă instanţă, este datată în luna noiembrie 2017, or OG nr. 52/2017 a fost pusă în aplicare efectiv, în sensul că a beneficiat de norme metodologice efective abia în luna decembrie 2017. În orice caz, apreciază că intrarea în vigoare a acestui act normativ nu are nici un fel de incidenţă asupra admisibilităţii acţiunii reclamantului, în condiţiile în care intimatul-reclamant formulase deja o cerere pe care o adresase administraţiei financiare, anterior introducerii acţiunii, cerere care îi fusese respinsă. Pentru aceste motive apreciază că acţiunea reclamantului este admisibilă, astfel că recursul este nefundat. Solicită obligarea recurentei-pârâte la plata cheltuielilor de judecată reprezentând onorariul de avocat.</w:t>
      </w:r>
    </w:p>
    <w:p w:rsidR="002F5F25" w14:paraId="7D790EFD" w14:textId="77777777">
      <w:pPr>
        <w:ind w:firstLine="708"/>
        <w:jc w:val="both"/>
      </w:pPr>
      <w:r>
        <w:t xml:space="preserve">Curtea reţine cauza în pronunţare asupra fondului cererii de recurs. </w:t>
      </w:r>
    </w:p>
    <w:p w:rsidR="002F5F25" w14:paraId="28410D00" w14:textId="77777777">
      <w:pPr>
        <w:jc w:val="both"/>
      </w:pPr>
    </w:p>
    <w:p w:rsidR="002F5F25" w14:paraId="629C9409" w14:textId="77777777">
      <w:pPr>
        <w:jc w:val="center"/>
        <w:rPr>
          <w:rStyle w:val="Fontdeparagrafimplicit"/>
          <w:b/>
        </w:rPr>
      </w:pPr>
      <w:r>
        <w:rPr>
          <w:rStyle w:val="Fontdeparagrafimplicit"/>
          <w:b/>
        </w:rPr>
        <w:t>C U R T E A,</w:t>
      </w:r>
    </w:p>
    <w:p w:rsidR="002F5F25" w14:paraId="2BE811B6" w14:textId="77777777">
      <w:pPr>
        <w:jc w:val="center"/>
        <w:rPr>
          <w:rStyle w:val="Fontdeparagrafimplicit"/>
          <w:b/>
        </w:rPr>
      </w:pPr>
    </w:p>
    <w:p w:rsidR="002F5F25" w14:paraId="00FC30F0" w14:textId="77777777">
      <w:pPr>
        <w:numPr>
          <w:ilvl w:val="0"/>
          <w:numId w:val="1"/>
        </w:numPr>
        <w:spacing w:after="200" w:line="276" w:lineRule="auto"/>
        <w:ind w:right="-709"/>
        <w:contextualSpacing/>
        <w:jc w:val="both"/>
        <w:rPr>
          <w:rStyle w:val="Fontdeparagrafimplicit"/>
          <w:b/>
        </w:rPr>
      </w:pPr>
      <w:r>
        <w:rPr>
          <w:rStyle w:val="Fontdeparagrafimplicit"/>
          <w:b/>
        </w:rPr>
        <w:t>Circumstanţele cauzei</w:t>
      </w:r>
    </w:p>
    <w:p w:rsidR="002F5F25" w14:paraId="65EE150B"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Acţiunea formulată</w:t>
      </w:r>
    </w:p>
    <w:p w:rsidR="002F5F25" w14:paraId="79AA2721" w14:textId="61C77AD0">
      <w:pPr>
        <w:ind w:firstLine="708"/>
        <w:jc w:val="both"/>
      </w:pPr>
      <w:r>
        <w:t xml:space="preserve">Prin cererea înregistrată pe rolul acestei instanțe la data de </w:t>
      </w:r>
      <w:r w:rsidR="00AB4034">
        <w:t xml:space="preserve"> </w:t>
      </w:r>
      <w:r>
        <w:t xml:space="preserve"> sub nr. </w:t>
      </w:r>
      <w:r w:rsidR="00D86DAE">
        <w:t xml:space="preserve">1 </w:t>
      </w:r>
      <w:r>
        <w:t xml:space="preserve"> reclamantul </w:t>
      </w:r>
      <w:r w:rsidR="00D86DAE">
        <w:t xml:space="preserve">3 </w:t>
      </w:r>
      <w:r>
        <w:t xml:space="preserve"> a chemat-o în judecată pe pârâta Direcția Generală Regională a Finanțelor Publice </w:t>
      </w:r>
      <w:r w:rsidR="00D86DAE">
        <w:t xml:space="preserve">              </w:t>
      </w:r>
      <w:r>
        <w:t xml:space="preserve">  - Administrația </w:t>
      </w:r>
      <w:r w:rsidR="00AB4034">
        <w:t xml:space="preserve">               </w:t>
      </w:r>
      <w:r>
        <w:t xml:space="preserve"> a Finanțelor Publice, solicitând obligarea pârâtei la restituirea sumei de 2.429 lei reprezentând timbru de mediu, plus dobânda legală fiscală de la data plății până la data restituirii efective, precum și la plata cheltuielilor de judecată.</w:t>
      </w:r>
    </w:p>
    <w:p w:rsidR="002F5F25" w14:paraId="0FAC0405" w14:textId="77777777">
      <w:pPr>
        <w:spacing w:after="200" w:line="276" w:lineRule="auto"/>
        <w:ind w:left="1146" w:right="-709"/>
        <w:contextualSpacing/>
        <w:jc w:val="both"/>
        <w:rPr>
          <w:rStyle w:val="Fontdeparagrafimplicit"/>
          <w:u w:val="single"/>
        </w:rPr>
      </w:pPr>
    </w:p>
    <w:p w:rsidR="002F5F25" w14:paraId="5522DE00"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Sentinţa civilă pronunţată în cauză</w:t>
      </w:r>
    </w:p>
    <w:p w:rsidR="002F5F25" w14:paraId="35AB89F5" w14:textId="44BE3DC1">
      <w:pPr>
        <w:ind w:firstLine="708"/>
        <w:jc w:val="both"/>
      </w:pPr>
      <w:r>
        <w:t xml:space="preserve">Prin sentinţa civilă nr. </w:t>
      </w:r>
      <w:r w:rsidR="00D86DAE">
        <w:t xml:space="preserve">2 </w:t>
      </w:r>
      <w:r>
        <w:t xml:space="preserve">, pronunţată de Tribunalul </w:t>
      </w:r>
      <w:r w:rsidR="00D86DAE">
        <w:t xml:space="preserve">              </w:t>
      </w:r>
      <w:r>
        <w:t xml:space="preserve"> – Secţia </w:t>
      </w:r>
      <w:r w:rsidR="00AB4034">
        <w:t xml:space="preserve">               </w:t>
      </w:r>
      <w:r>
        <w:t xml:space="preserve">, în dosarul nr. </w:t>
      </w:r>
      <w:r w:rsidR="00D86DAE">
        <w:t xml:space="preserve">1 </w:t>
      </w:r>
      <w:r>
        <w:t>, s-au dispus următoarele:</w:t>
      </w:r>
    </w:p>
    <w:p w:rsidR="002F5F25" w14:paraId="10D83B52" w14:textId="525DA755">
      <w:pPr>
        <w:numPr>
          <w:ilvl w:val="0"/>
          <w:numId w:val="2"/>
        </w:numPr>
        <w:jc w:val="both"/>
      </w:pPr>
      <w:r>
        <w:t xml:space="preserve">s-a admis cererea formulată de reclamantul </w:t>
      </w:r>
      <w:r w:rsidR="00D86DAE">
        <w:t xml:space="preserve">3 </w:t>
      </w:r>
      <w:r>
        <w:t xml:space="preserve">, CNP </w:t>
      </w:r>
      <w:r w:rsidR="00AB4034">
        <w:t xml:space="preserve">               </w:t>
      </w:r>
      <w:r>
        <w:t>, având domiciliul procesual ales pentru comunicarea actelor de procedură la sediul Cabinetului de Avocat „</w:t>
      </w:r>
      <w:r w:rsidR="00AB4034">
        <w:t xml:space="preserve">               </w:t>
      </w:r>
      <w:r>
        <w:t xml:space="preserve">” din </w:t>
      </w:r>
      <w:r w:rsidR="00D86DAE">
        <w:t xml:space="preserve">              </w:t>
      </w:r>
      <w:r>
        <w:t xml:space="preserve">, </w:t>
      </w:r>
      <w:r w:rsidR="00AB4034">
        <w:t xml:space="preserve"> </w:t>
      </w:r>
      <w:r>
        <w:t xml:space="preserve"> nr. </w:t>
      </w:r>
      <w:r w:rsidR="00AB4034">
        <w:t xml:space="preserve"> </w:t>
      </w:r>
      <w:r>
        <w:t xml:space="preserve">, bloc </w:t>
      </w:r>
      <w:r w:rsidR="00AB4034">
        <w:t xml:space="preserve"> </w:t>
      </w:r>
      <w:r>
        <w:t xml:space="preserve">, scara </w:t>
      </w:r>
      <w:r w:rsidR="00AB4034">
        <w:t xml:space="preserve"> </w:t>
      </w:r>
      <w:r>
        <w:t xml:space="preserve">, </w:t>
      </w:r>
      <w:r w:rsidR="00AB4034">
        <w:t xml:space="preserve"> </w:t>
      </w:r>
      <w:r>
        <w:t xml:space="preserve">, ap. </w:t>
      </w:r>
      <w:r w:rsidR="00AB4034">
        <w:t xml:space="preserve"> </w:t>
      </w:r>
      <w:r>
        <w:t xml:space="preserve">, </w:t>
      </w:r>
      <w:r w:rsidR="00AB4034">
        <w:t xml:space="preserve">               </w:t>
      </w:r>
      <w:r>
        <w:t xml:space="preserve">, în contradictoriu cu pârâta DIRECŢIA GENERALĂ REGIONALĂ A FINANŢELOR PUBLICE </w:t>
      </w:r>
      <w:r w:rsidR="00D86DAE">
        <w:t xml:space="preserve">              </w:t>
      </w:r>
      <w:r>
        <w:t xml:space="preserve"> - ADMINISTRAŢIA FINANŢELOR PUBLICE </w:t>
      </w:r>
      <w:r w:rsidR="00D86DAE">
        <w:t xml:space="preserve">              </w:t>
      </w:r>
      <w:r>
        <w:t xml:space="preserve"> </w:t>
      </w:r>
      <w:r w:rsidR="00D86DAE">
        <w:t xml:space="preserve">              </w:t>
      </w:r>
      <w:r>
        <w:t xml:space="preserve">, având sediul procesual ales în </w:t>
      </w:r>
      <w:r w:rsidR="00D86DAE">
        <w:t xml:space="preserve">              </w:t>
      </w:r>
      <w:r>
        <w:t xml:space="preserve">, </w:t>
      </w:r>
      <w:r w:rsidR="00D86DAE">
        <w:t xml:space="preserve">              </w:t>
      </w:r>
      <w:r>
        <w:t xml:space="preserve">, Strada </w:t>
      </w:r>
      <w:r w:rsidR="00AB4034">
        <w:t xml:space="preserve"> </w:t>
      </w:r>
      <w:r>
        <w:t xml:space="preserve"> nr. </w:t>
      </w:r>
      <w:r w:rsidR="00AB4034">
        <w:t xml:space="preserve"> </w:t>
      </w:r>
      <w:r>
        <w:t>;</w:t>
      </w:r>
    </w:p>
    <w:p w:rsidR="002F5F25" w14:paraId="52687EEC" w14:textId="77777777">
      <w:pPr>
        <w:numPr>
          <w:ilvl w:val="0"/>
          <w:numId w:val="2"/>
        </w:numPr>
        <w:jc w:val="both"/>
      </w:pPr>
      <w:r>
        <w:t>s-a obligat pârâta să restituie reclamantului suma de 2.429 lei reprezentând timbru de mediu, plus dobânda fiscală de la 03.06.2014 până la data restituirii efective;</w:t>
      </w:r>
    </w:p>
    <w:p w:rsidR="002F5F25" w14:paraId="0DD9FE2D" w14:textId="77777777">
      <w:pPr>
        <w:numPr>
          <w:ilvl w:val="0"/>
          <w:numId w:val="2"/>
        </w:numPr>
        <w:jc w:val="both"/>
      </w:pPr>
      <w:r>
        <w:t>s-a obligat pârâta la plata către reclamant a sumei de 1.294 lei cu titlu de cheltuieli de judecată.</w:t>
      </w:r>
    </w:p>
    <w:p w:rsidR="002F5F25" w14:paraId="7EF8C109" w14:textId="77777777">
      <w:pPr>
        <w:ind w:right="-720" w:firstLine="720"/>
        <w:jc w:val="both"/>
        <w:rPr>
          <w:rStyle w:val="Fontdeparagrafimplicit"/>
          <w:b/>
        </w:rPr>
      </w:pPr>
    </w:p>
    <w:p w:rsidR="002F5F25" w14:paraId="28127B6B" w14:textId="77777777">
      <w:pPr>
        <w:rPr>
          <w:rStyle w:val="Fontdeparagrafimplicit"/>
        </w:rPr>
      </w:pPr>
    </w:p>
    <w:p w:rsidR="002F5F25" w14:paraId="6815892B" w14:textId="77777777">
      <w:pPr>
        <w:numPr>
          <w:ilvl w:val="0"/>
          <w:numId w:val="1"/>
        </w:numPr>
        <w:spacing w:after="200" w:line="276" w:lineRule="auto"/>
        <w:ind w:right="-709"/>
        <w:contextualSpacing/>
        <w:jc w:val="both"/>
        <w:rPr>
          <w:rStyle w:val="Fontdeparagrafimplicit"/>
          <w:b/>
        </w:rPr>
      </w:pPr>
      <w:r>
        <w:rPr>
          <w:rStyle w:val="Fontdeparagrafimplicit"/>
          <w:b/>
        </w:rPr>
        <w:t>Calea de atac formulată</w:t>
      </w:r>
    </w:p>
    <w:p w:rsidR="002F5F25" w14:paraId="1D3C1389" w14:textId="3DDAE3D7">
      <w:pPr>
        <w:pStyle w:val="Frspaiere"/>
        <w:ind w:firstLine="567"/>
        <w:jc w:val="both"/>
        <w:rPr>
          <w:rStyle w:val="Fontdeparagrafimplicit"/>
          <w:rFonts w:ascii="Times New Roman" w:hAnsi="Times New Roman"/>
          <w:sz w:val="24"/>
        </w:rPr>
      </w:pPr>
      <w:r>
        <w:rPr>
          <w:rStyle w:val="FontStyle29"/>
          <w:rFonts w:ascii="Times New Roman" w:hAnsi="Times New Roman"/>
        </w:rPr>
        <w:t xml:space="preserve">Intimata Direcţia Generală Regionala a Finanţelor Publice </w:t>
      </w:r>
      <w:r w:rsidR="00D86DAE">
        <w:rPr>
          <w:rStyle w:val="FontStyle29"/>
          <w:rFonts w:ascii="Times New Roman" w:hAnsi="Times New Roman"/>
        </w:rPr>
        <w:t xml:space="preserve">              </w:t>
      </w:r>
      <w:r>
        <w:rPr>
          <w:rStyle w:val="FontStyle29"/>
          <w:rFonts w:ascii="Times New Roman" w:hAnsi="Times New Roman"/>
        </w:rPr>
        <w:t xml:space="preserve"> </w:t>
      </w:r>
      <w:r>
        <w:rPr>
          <w:rStyle w:val="FontStyle30"/>
          <w:rFonts w:ascii="Times New Roman" w:hAnsi="Times New Roman"/>
          <w:b w:val="0"/>
        </w:rPr>
        <w:t xml:space="preserve">in </w:t>
      </w:r>
      <w:r>
        <w:rPr>
          <w:rStyle w:val="FontStyle29"/>
          <w:rFonts w:ascii="Times New Roman" w:hAnsi="Times New Roman"/>
        </w:rPr>
        <w:t xml:space="preserve">reprezentarea Administraţiei </w:t>
      </w:r>
      <w:r w:rsidR="00D86DAE">
        <w:rPr>
          <w:rStyle w:val="FontStyle29"/>
          <w:rFonts w:ascii="Times New Roman" w:hAnsi="Times New Roman"/>
        </w:rPr>
        <w:t xml:space="preserve">              </w:t>
      </w:r>
      <w:r>
        <w:rPr>
          <w:rStyle w:val="FontStyle29"/>
          <w:rFonts w:ascii="Times New Roman" w:hAnsi="Times New Roman"/>
        </w:rPr>
        <w:t xml:space="preserve"> a Finanţelor Publice, cu sediul in str. </w:t>
      </w:r>
      <w:r w:rsidR="00AB4034">
        <w:rPr>
          <w:rStyle w:val="FontStyle29"/>
          <w:rFonts w:ascii="Times New Roman" w:hAnsi="Times New Roman"/>
        </w:rPr>
        <w:t xml:space="preserve"> </w:t>
      </w:r>
      <w:r>
        <w:rPr>
          <w:rStyle w:val="FontStyle29"/>
          <w:rFonts w:ascii="Times New Roman" w:hAnsi="Times New Roman"/>
        </w:rPr>
        <w:t xml:space="preserve"> nr. </w:t>
      </w:r>
      <w:r w:rsidR="00AB4034">
        <w:rPr>
          <w:rStyle w:val="FontStyle29"/>
          <w:rFonts w:ascii="Times New Roman" w:hAnsi="Times New Roman"/>
        </w:rPr>
        <w:t xml:space="preserve"> </w:t>
      </w:r>
      <w:r>
        <w:rPr>
          <w:rStyle w:val="FontStyle29"/>
          <w:rFonts w:ascii="Times New Roman" w:hAnsi="Times New Roman"/>
        </w:rPr>
        <w:t xml:space="preserve">, </w:t>
      </w:r>
      <w:r w:rsidR="00D86DAE">
        <w:rPr>
          <w:rStyle w:val="FontStyle29"/>
          <w:rFonts w:ascii="Times New Roman" w:hAnsi="Times New Roman"/>
        </w:rPr>
        <w:t xml:space="preserve">              </w:t>
      </w:r>
      <w:r>
        <w:rPr>
          <w:rStyle w:val="FontStyle29"/>
          <w:rFonts w:ascii="Times New Roman" w:hAnsi="Times New Roman"/>
        </w:rPr>
        <w:t xml:space="preserve">, </w:t>
      </w:r>
      <w:r w:rsidR="00D86DAE">
        <w:rPr>
          <w:rStyle w:val="FontStyle29"/>
          <w:rFonts w:ascii="Times New Roman" w:hAnsi="Times New Roman"/>
        </w:rPr>
        <w:t xml:space="preserve">              </w:t>
      </w:r>
      <w:r>
        <w:rPr>
          <w:rStyle w:val="FontStyle29"/>
          <w:rFonts w:ascii="Times New Roman" w:hAnsi="Times New Roman"/>
        </w:rPr>
        <w:t xml:space="preserve">, formulează in termen legal in contradictoriu cu </w:t>
      </w:r>
      <w:r w:rsidR="00D86DAE">
        <w:rPr>
          <w:rStyle w:val="FontStyle30"/>
          <w:rFonts w:ascii="Times New Roman" w:hAnsi="Times New Roman"/>
          <w:b w:val="0"/>
        </w:rPr>
        <w:t xml:space="preserve">3 </w:t>
      </w:r>
      <w:r>
        <w:rPr>
          <w:rStyle w:val="FontStyle30"/>
          <w:rFonts w:ascii="Times New Roman" w:hAnsi="Times New Roman"/>
          <w:b w:val="0"/>
        </w:rPr>
        <w:t xml:space="preserve"> </w:t>
      </w:r>
      <w:r>
        <w:rPr>
          <w:rStyle w:val="FontStyle29"/>
          <w:rFonts w:ascii="Times New Roman" w:hAnsi="Times New Roman"/>
        </w:rPr>
        <w:t xml:space="preserve">CNP </w:t>
      </w:r>
      <w:r w:rsidR="00AB4034">
        <w:rPr>
          <w:rStyle w:val="FontStyle29"/>
          <w:rFonts w:ascii="Times New Roman" w:hAnsi="Times New Roman"/>
        </w:rPr>
        <w:t xml:space="preserve">               </w:t>
      </w:r>
      <w:r>
        <w:rPr>
          <w:rStyle w:val="FontStyle29"/>
          <w:rFonts w:ascii="Times New Roman" w:hAnsi="Times New Roman"/>
        </w:rPr>
        <w:t xml:space="preserve"> a formulat recurs </w:t>
      </w:r>
      <w:r>
        <w:rPr>
          <w:rStyle w:val="FontStyle30"/>
          <w:rFonts w:ascii="Times New Roman" w:hAnsi="Times New Roman"/>
          <w:b w:val="0"/>
        </w:rPr>
        <w:t xml:space="preserve">împotriva sentinţei civile nr. </w:t>
      </w:r>
      <w:r w:rsidR="00D86DAE">
        <w:rPr>
          <w:rStyle w:val="FontStyle30"/>
          <w:rFonts w:ascii="Times New Roman" w:hAnsi="Times New Roman"/>
          <w:b w:val="0"/>
        </w:rPr>
        <w:t xml:space="preserve">2 </w:t>
      </w:r>
      <w:r>
        <w:rPr>
          <w:rStyle w:val="FontStyle30"/>
          <w:rFonts w:ascii="Times New Roman" w:hAnsi="Times New Roman"/>
          <w:b w:val="0"/>
        </w:rPr>
        <w:t xml:space="preserve"> pronunţata in dosarul nr. </w:t>
      </w:r>
      <w:r w:rsidR="00D86DAE">
        <w:rPr>
          <w:rStyle w:val="FontStyle30"/>
          <w:rFonts w:ascii="Times New Roman" w:hAnsi="Times New Roman"/>
          <w:b w:val="0"/>
        </w:rPr>
        <w:t xml:space="preserve">1 </w:t>
      </w:r>
      <w:r>
        <w:rPr>
          <w:rStyle w:val="FontStyle30"/>
          <w:rFonts w:ascii="Times New Roman" w:hAnsi="Times New Roman"/>
          <w:b w:val="0"/>
        </w:rPr>
        <w:t>.</w:t>
      </w:r>
    </w:p>
    <w:p w:rsidR="002F5F25" w14:paraId="24C62B3D" w14:textId="77777777">
      <w:pPr>
        <w:pStyle w:val="Frspaiere"/>
        <w:ind w:firstLine="567"/>
        <w:jc w:val="both"/>
        <w:rPr>
          <w:rStyle w:val="FontStyle30"/>
          <w:rFonts w:ascii="Times New Roman" w:hAnsi="Times New Roman"/>
          <w:b w:val="0"/>
        </w:rPr>
      </w:pPr>
      <w:r>
        <w:rPr>
          <w:rStyle w:val="FontStyle30"/>
          <w:rFonts w:ascii="Times New Roman" w:hAnsi="Times New Roman"/>
          <w:b w:val="0"/>
        </w:rPr>
        <w:t>Hotărârea este in parte netemeinica si nelegala fiind data cu aplicarea   greşita a legii (art. 488 pct. 8 NCPC).</w:t>
      </w:r>
    </w:p>
    <w:p w:rsidR="002F5F25" w14:paraId="61758D0A" w14:textId="77777777">
      <w:pPr>
        <w:pStyle w:val="Frspaiere"/>
        <w:ind w:firstLine="567"/>
        <w:jc w:val="both"/>
        <w:rPr>
          <w:rStyle w:val="FontStyle29"/>
        </w:rPr>
      </w:pPr>
      <w:r>
        <w:rPr>
          <w:rStyle w:val="FontStyle30"/>
          <w:rFonts w:ascii="Times New Roman" w:hAnsi="Times New Roman"/>
          <w:b w:val="0"/>
        </w:rPr>
        <w:t xml:space="preserve">1. </w:t>
      </w:r>
      <w:r>
        <w:rPr>
          <w:rStyle w:val="FontStyle29"/>
          <w:rFonts w:ascii="Times New Roman" w:hAnsi="Times New Roman"/>
        </w:rPr>
        <w:t>In ceea ce priveşte fondul cauzei, instanţa de fond in mod nelegal a admis acţiunea, având in vedere considerentele următoare:</w:t>
      </w:r>
    </w:p>
    <w:p w:rsidR="002F5F25" w14:paraId="75B09637" w14:textId="77777777">
      <w:pPr>
        <w:pStyle w:val="Frspaiere"/>
        <w:ind w:firstLine="567"/>
        <w:jc w:val="both"/>
        <w:rPr>
          <w:rStyle w:val="FontStyle29"/>
          <w:rFonts w:ascii="Times New Roman" w:hAnsi="Times New Roman"/>
        </w:rPr>
      </w:pPr>
      <w:r>
        <w:rPr>
          <w:rStyle w:val="FontStyle29"/>
          <w:rFonts w:ascii="Times New Roman" w:hAnsi="Times New Roman"/>
        </w:rPr>
        <w:t xml:space="preserve">La data de 07.08.2017 a intrat in vigoare </w:t>
      </w:r>
      <w:r>
        <w:rPr>
          <w:rStyle w:val="FontStyle30"/>
          <w:rFonts w:ascii="Times New Roman" w:hAnsi="Times New Roman"/>
          <w:b w:val="0"/>
        </w:rPr>
        <w:t xml:space="preserve">Ordonanţa de urgenta nr. 52/2017 </w:t>
      </w:r>
      <w:r>
        <w:rPr>
          <w:rStyle w:val="FontStyle29"/>
          <w:rFonts w:ascii="Times New Roman" w:hAnsi="Times New Roman"/>
        </w:rPr>
        <w:t>privind restituirea sumelor reprezentând taxa speciala pentru autoturisme si autovehicule, taxa pe poluare pentru autovehicule, taxa pentru emisiile poluante provenite de la autovehicule si timbrul de mediu pentru autovehicule.</w:t>
      </w:r>
    </w:p>
    <w:p w:rsidR="002F5F25" w14:paraId="127FB72A" w14:textId="77777777">
      <w:pPr>
        <w:pStyle w:val="Frspaiere"/>
        <w:ind w:firstLine="567"/>
        <w:jc w:val="both"/>
        <w:rPr>
          <w:rStyle w:val="FontStyle29"/>
          <w:rFonts w:ascii="Times New Roman" w:hAnsi="Times New Roman"/>
        </w:rPr>
      </w:pPr>
      <w:r>
        <w:rPr>
          <w:rStyle w:val="FontStyle29"/>
          <w:rFonts w:ascii="Times New Roman" w:hAnsi="Times New Roman"/>
        </w:rPr>
        <w:t>Potrivit OUG nr. 52/2017 dreptul contribuabililor de a cere restituirea se naşte la data intrării in vigoare a prezentei ordonanţe de urgenta.</w:t>
      </w:r>
    </w:p>
    <w:p w:rsidR="002F5F25" w14:paraId="48A29169" w14:textId="77777777">
      <w:pPr>
        <w:pStyle w:val="Frspaiere"/>
        <w:ind w:firstLine="567"/>
        <w:jc w:val="both"/>
        <w:rPr>
          <w:rStyle w:val="FontStyle29"/>
        </w:rPr>
      </w:pPr>
      <w:r>
        <w:rPr>
          <w:rStyle w:val="FontStyle29"/>
          <w:rFonts w:ascii="Times New Roman" w:hAnsi="Times New Roman"/>
        </w:rPr>
        <w:t>Astfel, solicită instanţei de recurs respingerea cererii formulata ca inadmisibila, contribuabilul putând beneficia de prevederile Ordonanţei de Urgenta a Guvernului nr. 52/2017 de la momentul aprobării procedurii de restituire de către ministerele Mediului si Finanţelor.</w:t>
      </w:r>
    </w:p>
    <w:p w:rsidR="002F5F25" w14:paraId="1FB14A1B" w14:textId="77777777">
      <w:pPr>
        <w:pStyle w:val="Frspaiere"/>
        <w:ind w:firstLine="567"/>
        <w:jc w:val="both"/>
        <w:rPr>
          <w:rStyle w:val="FontStyle29"/>
          <w:rFonts w:ascii="Times New Roman" w:hAnsi="Times New Roman"/>
        </w:rPr>
      </w:pPr>
      <w:r>
        <w:rPr>
          <w:rStyle w:val="FontStyle29"/>
          <w:rFonts w:ascii="Times New Roman" w:hAnsi="Times New Roman"/>
        </w:rPr>
        <w:t>Ordonanţa de urgenta a Guvernului nr. 52/2017 vine sa soluţioneze o problema pe care o aveau nu doar proprietarii de maşini, ci si Administraţiile Financiare in privinţa restituirii timbrului de mediu. Practic, pana la data intrării in vigoare a OUG nr. 52/2017 nu exista niciun mecanism care sa permită restituirea banilor de către Administraţiile Financiare, aşa cum se explica si in nota de fundamentare a ordonanţei.</w:t>
      </w:r>
    </w:p>
    <w:p w:rsidR="002F5F25" w14:paraId="6F74A2EE" w14:textId="77777777">
      <w:pPr>
        <w:pStyle w:val="Frspaiere"/>
        <w:ind w:firstLine="567"/>
        <w:jc w:val="both"/>
        <w:rPr>
          <w:rStyle w:val="FontStyle29"/>
        </w:rPr>
      </w:pPr>
      <w:r>
        <w:rPr>
          <w:rStyle w:val="FontStyle29"/>
          <w:rFonts w:ascii="Times New Roman" w:hAnsi="Times New Roman"/>
        </w:rPr>
        <w:t>Pe de o parte, nu era procedura pentru restituirea timbrului de mediu, iar, pe de alta parte, procedura administrativă pentru restituirea fostelor taxe auto fusese abrogată prin Legea nr. 1/2017 din 6 ianuarie 2017, privind eliminarea unor taxe si tarife, precum şi pentru modificarea şi completarea unor acte normative.</w:t>
      </w:r>
    </w:p>
    <w:p w:rsidR="002F5F25" w14:paraId="689B7C58" w14:textId="77777777">
      <w:pPr>
        <w:pStyle w:val="Frspaiere"/>
        <w:ind w:firstLine="567"/>
        <w:jc w:val="both"/>
        <w:rPr>
          <w:rStyle w:val="FontStyle29"/>
          <w:rFonts w:ascii="Times New Roman" w:hAnsi="Times New Roman"/>
        </w:rPr>
      </w:pPr>
      <w:r>
        <w:rPr>
          <w:rStyle w:val="FontStyle29"/>
          <w:rFonts w:ascii="Times New Roman" w:hAnsi="Times New Roman"/>
        </w:rPr>
        <w:t>Restituirea sumelor se realizează la cererea contribuabililor in baza deciziilor emise de organul fiscal competent, potrivit prevederilor Legii nr. 207/2015, cu modificările si completările ulterioare, astfel:</w:t>
      </w:r>
    </w:p>
    <w:p w:rsidR="002F5F25" w14:paraId="2FFE2DC9" w14:textId="77777777">
      <w:pPr>
        <w:pStyle w:val="Frspaiere"/>
        <w:ind w:firstLine="567"/>
        <w:jc w:val="both"/>
        <w:rPr>
          <w:rStyle w:val="FontStyle29"/>
          <w:rFonts w:ascii="Times New Roman" w:hAnsi="Times New Roman"/>
        </w:rPr>
      </w:pPr>
      <w:r>
        <w:rPr>
          <w:rStyle w:val="FontStyle29"/>
          <w:rFonts w:ascii="Times New Roman" w:hAnsi="Times New Roman"/>
        </w:rPr>
        <w:t>pentru taxa specială pentru autoturisme şi autovehicule, taxa pe poluare pentru autovehicule, taxa pentru emisiile poluante provenite de la autovehicule, în perioada 1 ianuarie 2018—31 decembrie 2018;</w:t>
      </w:r>
    </w:p>
    <w:p w:rsidR="002F5F25" w14:paraId="452F4E7D" w14:textId="77777777">
      <w:pPr>
        <w:pStyle w:val="Frspaiere"/>
        <w:ind w:firstLine="567"/>
        <w:jc w:val="both"/>
        <w:rPr>
          <w:rStyle w:val="FontStyle29"/>
          <w:rFonts w:ascii="Times New Roman" w:hAnsi="Times New Roman"/>
        </w:rPr>
      </w:pPr>
      <w:r>
        <w:rPr>
          <w:rStyle w:val="FontStyle29"/>
          <w:rFonts w:ascii="Times New Roman" w:hAnsi="Times New Roman"/>
        </w:rPr>
        <w:t>pentru timbrul de mediu pentru autovehicul, în perioada 1 septembrie 2018-31 martie 2019.</w:t>
      </w:r>
    </w:p>
    <w:p w:rsidR="002F5F25" w14:paraId="42E2DC6A" w14:textId="77777777">
      <w:pPr>
        <w:pStyle w:val="Frspaiere"/>
        <w:ind w:firstLine="567"/>
        <w:jc w:val="both"/>
        <w:rPr>
          <w:rStyle w:val="FontStyle30"/>
          <w:rFonts w:ascii="Times New Roman" w:hAnsi="Times New Roman"/>
          <w:b w:val="0"/>
        </w:rPr>
      </w:pPr>
      <w:r>
        <w:rPr>
          <w:rStyle w:val="FontStyle29"/>
          <w:rFonts w:ascii="Times New Roman" w:hAnsi="Times New Roman"/>
        </w:rPr>
        <w:t xml:space="preserve">Contribuabililor care au primit deja decizii de soluţionare a cererii de restituire, pana la data intrării in vigoare a ordonanţei, li se vor restitui sumele achitate, din oficiu, de la </w:t>
      </w:r>
      <w:r>
        <w:rPr>
          <w:rStyle w:val="FontStyle29"/>
          <w:rFonts w:ascii="Times New Roman" w:hAnsi="Times New Roman"/>
        </w:rPr>
        <w:t xml:space="preserve">organele emitente ale deciziilor, la intervale diferite, in funcţie de tipul taxei, astfel:  - 120 de zile de la intrarea in vigoare a normelor metodologice ale OUG (care încă nu au fost stabilite de Guvern), pentru taxa speciala pentru autoturisme si autovehicule, taxa pe poluare pentru autovehicule si taxa pentru emisiile poluante provenite de la autovehicule. </w:t>
      </w:r>
      <w:r>
        <w:rPr>
          <w:rStyle w:val="FontStyle30"/>
          <w:rFonts w:ascii="Times New Roman" w:hAnsi="Times New Roman"/>
          <w:b w:val="0"/>
        </w:rPr>
        <w:t>- un an de Ia intrarea în vigoare a OUG, pentru timbrul de mediu.</w:t>
      </w:r>
    </w:p>
    <w:p w:rsidR="002F5F25" w14:paraId="142EA188" w14:textId="77777777">
      <w:pPr>
        <w:pStyle w:val="Frspaiere"/>
        <w:ind w:firstLine="567"/>
        <w:jc w:val="both"/>
        <w:rPr>
          <w:rStyle w:val="FontStyle32"/>
        </w:rPr>
      </w:pPr>
      <w:r>
        <w:rPr>
          <w:rStyle w:val="FontStyle29"/>
          <w:rFonts w:ascii="Times New Roman" w:hAnsi="Times New Roman"/>
        </w:rPr>
        <w:t xml:space="preserve">Însă, procedura, fără de care </w:t>
      </w:r>
      <w:r>
        <w:rPr>
          <w:rStyle w:val="FontStyle30"/>
          <w:rFonts w:ascii="Times New Roman" w:hAnsi="Times New Roman"/>
          <w:b w:val="0"/>
        </w:rPr>
        <w:t xml:space="preserve">nu </w:t>
      </w:r>
      <w:r>
        <w:rPr>
          <w:rStyle w:val="FontStyle29"/>
          <w:rFonts w:ascii="Times New Roman" w:hAnsi="Times New Roman"/>
        </w:rPr>
        <w:t xml:space="preserve">se pot primi si soluţiona cererile contribuabililor, trebuie aprobata de ministerele Mediului si Finanţelor, termenul limita fiind 6 octombrie 2017. </w:t>
      </w:r>
      <w:r>
        <w:rPr>
          <w:rStyle w:val="FontStyle32"/>
          <w:rFonts w:ascii="Times New Roman" w:hAnsi="Times New Roman"/>
          <w:i w:val="0"/>
        </w:rPr>
        <w:t>"In termen de 60 de zile de la data intrării în vigoare a prezentei ordonanţe de urgenţă, ministrul mediului şi ministrul finanţelor publice aprobă prin ordin comun normele metodologice de aplicare a acesteia, care se publică în Monitorul Oficial al României, Partea I", este punctat la articolul 8 al documentului emis de Executiv".</w:t>
      </w:r>
    </w:p>
    <w:p w:rsidR="002F5F25" w14:paraId="5BF79BC5" w14:textId="77777777">
      <w:pPr>
        <w:pStyle w:val="Frspaiere"/>
        <w:ind w:firstLine="567"/>
        <w:jc w:val="both"/>
        <w:rPr>
          <w:rStyle w:val="FontStyle29"/>
          <w:rFonts w:ascii="Times New Roman" w:hAnsi="Times New Roman"/>
        </w:rPr>
      </w:pPr>
      <w:r>
        <w:rPr>
          <w:rStyle w:val="FontStyle29"/>
          <w:rFonts w:ascii="Times New Roman" w:hAnsi="Times New Roman"/>
        </w:rPr>
        <w:t xml:space="preserve">Referitor la plata dobânzii fiscale, reglementată de </w:t>
      </w:r>
      <w:r>
        <w:rPr>
          <w:rStyle w:val="FontStyle30"/>
          <w:rFonts w:ascii="Times New Roman" w:hAnsi="Times New Roman"/>
          <w:b w:val="0"/>
        </w:rPr>
        <w:t xml:space="preserve">art. 174 din Legea nr. 207/2015 privind Codul de procedura </w:t>
      </w:r>
      <w:r>
        <w:rPr>
          <w:rStyle w:val="FontStyle29"/>
          <w:rFonts w:ascii="Times New Roman" w:hAnsi="Times New Roman"/>
        </w:rPr>
        <w:t xml:space="preserve">fiscala, </w:t>
      </w:r>
      <w:r>
        <w:rPr>
          <w:rStyle w:val="FontStyle30"/>
          <w:rFonts w:ascii="Times New Roman" w:hAnsi="Times New Roman"/>
          <w:b w:val="0"/>
        </w:rPr>
        <w:t xml:space="preserve">vă rugăm să constataţi că intimatul-reclamant nu se încadrează în dispoziţiile art. 168 din Legea nr. 207/2015 privind Codul de procedura fiscala, pentru a fi îndreptăţit la restituirea sumei de 2429 lei, ci aceasta a fost stabilită în conformitate cu dispoziţiile </w:t>
      </w:r>
      <w:r>
        <w:rPr>
          <w:rStyle w:val="FontStyle29"/>
          <w:rFonts w:ascii="Times New Roman" w:hAnsi="Times New Roman"/>
        </w:rPr>
        <w:t xml:space="preserve">O.U.G nr. 9/2013. </w:t>
      </w:r>
    </w:p>
    <w:p w:rsidR="002F5F25" w14:paraId="451FCBB4" w14:textId="77777777">
      <w:pPr>
        <w:pStyle w:val="Frspaiere"/>
        <w:ind w:firstLine="567"/>
        <w:jc w:val="both"/>
        <w:rPr>
          <w:rStyle w:val="Fontdeparagrafimplicit"/>
        </w:rPr>
      </w:pPr>
      <w:r>
        <w:rPr>
          <w:rStyle w:val="FontStyle30"/>
          <w:rFonts w:ascii="Times New Roman" w:hAnsi="Times New Roman"/>
          <w:b w:val="0"/>
        </w:rPr>
        <w:t xml:space="preserve">Potrivit art. 182 alin. (1) din Legea nr. 207/2015 privind Codul de procedura fiscala, </w:t>
      </w:r>
      <w:r>
        <w:rPr>
          <w:rStyle w:val="FontStyle32"/>
          <w:rFonts w:ascii="Times New Roman" w:hAnsi="Times New Roman"/>
          <w:i w:val="0"/>
        </w:rPr>
        <w:t>"Pentru sumele de restituit sau de rambursat de la buget, contribuabilul/plătitorul are dreptul la dobânda din</w:t>
      </w:r>
      <w:r>
        <w:rPr>
          <w:rStyle w:val="Fontdeparagrafimplicit"/>
          <w:rFonts w:ascii="Times New Roman" w:hAnsi="Times New Roman"/>
          <w:sz w:val="24"/>
        </w:rPr>
        <w:t xml:space="preserve"> ziua următoare expirării termenului prevăzut la art. 168 alin. (4) sau la art. 77, după caz, pana la data stingerii prin oricare dintre modalităţile prevăzute de lege. Acordarea dobânzilor se face la cererea contribuabilului/plătitorului".</w:t>
      </w:r>
    </w:p>
    <w:p w:rsidR="002F5F25" w14:paraId="6FD68AE2"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Prin urmare, a apreciat ca solicitarea privind restituirea sumei de 2429 lei, actualizată cu aplicarea dobânzii fiscale, pe calea prezentei acţiuni, este inadmisibilă.</w:t>
      </w:r>
    </w:p>
    <w:p w:rsidR="002F5F25" w14:paraId="149AFFC8"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Referitor la capătul de cerere privind cheltuielile de judecata, a solicitat instanţei respingerea lui, ca neîntemeiat, având in vedere ca nu sunt întrunite condiţiile prevăzute de art. 453 alin. 1 Cod proc.civila.</w:t>
      </w:r>
    </w:p>
    <w:p w:rsidR="002F5F25" w14:paraId="195362EA"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Conform acestor prevederi, partea care a pierdut procesul poate fi obligata sa suporte cheltuielile ocazionate de proces, însă, prin aceasta, trebuie ca partea care a pierdut procesul sa se afle in culpa procesuala, sau, prin atitudinea sa in cursul derulării procesului, sa fi determinat aceste cheltuieli.</w:t>
      </w:r>
    </w:p>
    <w:p w:rsidR="002F5F25" w14:paraId="2F067AE2"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O alta condiţie care trebuie îndeplinita pentru a se acorda cheltuielile de judecata, este ca partea care le solicita sa fi câştigat in mod irevocabil procesul, ori in situaţia de fata nu ne încadram in aceasta categorie.</w:t>
      </w:r>
    </w:p>
    <w:p w:rsidR="002F5F25" w14:paraId="26A4FBB5"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De asemenea, nici aspecte privind reaua credinţa, comportarea neglijenta sau exercitarea abuziva a drepturilor procesuale nu pot fi reţinute in sarcina noastră pentru ca sa fim obligaţi la plata cheltuielilor de judecata.</w:t>
      </w:r>
    </w:p>
    <w:p w:rsidR="002F5F25" w14:paraId="22590CCC"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Or, in cazul de fata, nu este îndeplinita nici una din aceste condiţii, actele atacate de către reclamant, fiind întocmite in concordanţă cu actele normative in vigoare la momentul perceperii taxei, motiv pentru care solicitam respingerea si acestui capăt de cerere.</w:t>
      </w:r>
    </w:p>
    <w:p w:rsidR="002F5F25" w14:paraId="4D4CB0DF"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Fata de argumentele prezentate, a solicitat instanţei admiterea recursului astfel cum a fost formulat si modificarea sentinţei recurată, in sensul respingerii acţiunii.</w:t>
      </w:r>
    </w:p>
    <w:p w:rsidR="002F5F25" w14:paraId="122A2EC9"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drept, au fost invocate art. 488 pct. 8 NCPC.</w:t>
      </w:r>
    </w:p>
    <w:p w:rsidR="002F5F25" w14:paraId="77518B57"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În conformitate cu dispoziţiile art. 343 din Legea nr. 207/2015 privind codul de procedură fiscală, coroborate cu cele ale OUG nr. 80/2013 privind taxele judiciare de timbru, recursul este scutit de plata taxei de timbru si a timbrului judiciar.</w:t>
      </w:r>
    </w:p>
    <w:p w:rsidR="002F5F25" w14:paraId="0E5B7CE6" w14:textId="77777777">
      <w:pPr>
        <w:pStyle w:val="Frspaiere"/>
        <w:ind w:firstLine="567"/>
        <w:jc w:val="both"/>
        <w:rPr>
          <w:rStyle w:val="Fontdeparagrafimplicit"/>
          <w:rFonts w:ascii="Times New Roman" w:hAnsi="Times New Roman"/>
          <w:sz w:val="24"/>
        </w:rPr>
      </w:pPr>
    </w:p>
    <w:p w:rsidR="002F5F25" w14:paraId="66D3336F" w14:textId="77777777">
      <w:pPr>
        <w:numPr>
          <w:ilvl w:val="0"/>
          <w:numId w:val="1"/>
        </w:numPr>
        <w:spacing w:after="200" w:line="276" w:lineRule="auto"/>
        <w:ind w:right="-709"/>
        <w:contextualSpacing/>
        <w:jc w:val="both"/>
        <w:rPr>
          <w:rStyle w:val="Fontdeparagrafimplicit"/>
          <w:b/>
        </w:rPr>
      </w:pPr>
      <w:r>
        <w:rPr>
          <w:rStyle w:val="Fontdeparagrafimplicit"/>
          <w:b/>
        </w:rPr>
        <w:t>Poziţia procesuală a părţii adverse</w:t>
      </w:r>
    </w:p>
    <w:p w:rsidR="002F5F25" w14:paraId="4F6905C9" w14:textId="77777777">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Deşi legal citat, intimatul nu a formulat întâmpinare şi nici nu şi-a manifestat poziţia procesuală în alt mod prevăzut de lege. </w:t>
      </w:r>
    </w:p>
    <w:p w:rsidR="002F5F25" w14:paraId="0B0FCF68" w14:textId="77777777">
      <w:pPr>
        <w:pStyle w:val="Frspaiere"/>
        <w:ind w:firstLine="567"/>
        <w:jc w:val="both"/>
        <w:rPr>
          <w:rStyle w:val="Fontdeparagrafimplicit"/>
          <w:rFonts w:ascii="Times New Roman" w:hAnsi="Times New Roman"/>
          <w:sz w:val="24"/>
        </w:rPr>
      </w:pPr>
    </w:p>
    <w:p w:rsidR="002F5F25" w14:paraId="78948505" w14:textId="77777777">
      <w:pPr>
        <w:numPr>
          <w:ilvl w:val="0"/>
          <w:numId w:val="1"/>
        </w:numPr>
        <w:spacing w:after="200" w:line="276" w:lineRule="auto"/>
        <w:ind w:right="-11"/>
        <w:jc w:val="both"/>
        <w:rPr>
          <w:rStyle w:val="Fontdeparagrafimplicit"/>
          <w:b/>
        </w:rPr>
      </w:pPr>
      <w:r>
        <w:rPr>
          <w:rStyle w:val="Fontdeparagrafimplicit"/>
          <w:b/>
        </w:rPr>
        <w:t>Alte aspecte procesuale</w:t>
      </w:r>
    </w:p>
    <w:p w:rsidR="002F5F25" w14:paraId="74C01284" w14:textId="77777777">
      <w:pPr>
        <w:ind w:right="-11" w:firstLine="708"/>
        <w:jc w:val="both"/>
      </w:pPr>
      <w:r>
        <w:t>În soluţionarea căii de atac în privinţa căreia a fost legal învestită, Curtea nu a administrat probe noi.</w:t>
      </w:r>
    </w:p>
    <w:p w:rsidR="002F5F25" w14:paraId="07933BFB" w14:textId="77777777">
      <w:pPr>
        <w:ind w:right="-11" w:firstLine="708"/>
        <w:jc w:val="both"/>
      </w:pPr>
    </w:p>
    <w:p w:rsidR="002F5F25" w14:paraId="3670C08F" w14:textId="77777777">
      <w:pPr>
        <w:numPr>
          <w:ilvl w:val="0"/>
          <w:numId w:val="1"/>
        </w:numPr>
        <w:spacing w:after="200" w:line="276" w:lineRule="auto"/>
        <w:ind w:right="-709"/>
        <w:contextualSpacing/>
        <w:jc w:val="both"/>
        <w:rPr>
          <w:rStyle w:val="Fontdeparagrafimplicit"/>
          <w:b/>
        </w:rPr>
      </w:pPr>
      <w:r>
        <w:rPr>
          <w:rStyle w:val="Fontdeparagrafimplicit"/>
          <w:b/>
        </w:rPr>
        <w:t>Analiza instanţei de recurs</w:t>
      </w:r>
    </w:p>
    <w:p w:rsidR="002F5F25" w14:paraId="1E980684" w14:textId="77777777">
      <w:pPr>
        <w:ind w:right="-144" w:firstLine="708"/>
        <w:jc w:val="both"/>
      </w:pPr>
      <w:r>
        <w:t>5.1. Curtea observă că, în esenţă, recursul pârâtei se referă la nelegalitatea soluţiei privind restituirea taxei pe poluare, prin raportare la incidenţa în speţă a dispoziţiilor OUG nr. 52/2017 privind restituirea sumelor reprezentând taxa specială pentru autoturisme şi autovehicule, taxa pe poluare pentru autovehicule, taxa pentru emisiile poluante provenite de la autovehicule şi timbrul de mediu pentru autovehicule.</w:t>
      </w:r>
    </w:p>
    <w:p w:rsidR="002F5F25" w14:paraId="493EC441" w14:textId="77777777">
      <w:pPr>
        <w:ind w:right="-144" w:firstLine="708"/>
        <w:jc w:val="both"/>
      </w:pPr>
      <w:r>
        <w:t>Curtea înlătură aceste alegaţii ale recurentei, observând în primul rând că soluţia de anulare a actului administrativ vătămător şi de reparare a prejudiciului cauzat reclamantei s-a dat în aplicarea principiilor efectivităţii şi al echivalenţei prevăzute de dreptul Uniunii Europene.</w:t>
      </w:r>
    </w:p>
    <w:p w:rsidR="002F5F25" w14:paraId="07FBC456" w14:textId="77777777">
      <w:pPr>
        <w:ind w:right="-144" w:firstLine="708"/>
        <w:jc w:val="both"/>
      </w:pPr>
      <w:r>
        <w:t>Pe cale de consecinţă, nu se poate susţine că obligarea reclamantei să urmeze procedura prevăzută de OUG nr. 52/2017, potrivit căreia restituirea sumelor achitate cu titlu de taxă pe poluare se face în baza unei noi cereri formulată de contribuabil şi a unei noi proceduri administrative prealabile, reprezintă un tratament procedural cel puţin la fel de favorabil precum cel prevăzut pentru o acţiune similară întemeiată pe dreptul naţional, nici prin prisma termenelor aplicabile în cursul acestei proceduri şi nici prin raportare la termenele de plată.</w:t>
      </w:r>
    </w:p>
    <w:p w:rsidR="002F5F25" w14:paraId="60A7DF19" w14:textId="77777777">
      <w:pPr>
        <w:ind w:right="-144" w:firstLine="708"/>
        <w:jc w:val="both"/>
      </w:pPr>
      <w:r>
        <w:t>În acest sens, Curtea observă că posibilitatea de a împiedica finalizarea prezentului demers procesual, prin invocarea de către recurentă a incidenţei OUG nr. 52/2017, nu reprezintă un remediu efectiv garantat acesteia de legiuitor ca efect al încălcării normelor de drept UE. Aceasta se datorează, mai ales, faptului că intimatul-reclamant a mai parcurs anterior o procedură administrativă de restituire a sumelor achitate şi nedatorate, fără sorţi de izbândă. Imputarea în sarcina acestuia a unei noi obligaţii de a formula cerere de restituire nu reprezintă o protecţie efectivă a drepturilor conferite de dreptul UE, fiind stabilită astfel o sarcină disproporţionată în privinţa reclamantei.</w:t>
      </w:r>
    </w:p>
    <w:p w:rsidR="002F5F25" w14:paraId="2326A357" w14:textId="77777777">
      <w:pPr>
        <w:ind w:right="-144" w:firstLine="708"/>
        <w:jc w:val="both"/>
      </w:pPr>
      <w:r>
        <w:t>În aceste condiţii, Curtea reţine că independent de procedura administrativă prevăzută de OUG nr. 52/2017, în cazul constatării încălcării unor norme de drept UE şi cu respectarea principiului efectivităţii şi echivalenţei, instanţa de judecată este îndreptăţită să dispună în mod direct repararea prejudiciului cauzat, prin obligarea recurentei-pârâte la restituirea sumelor achitate cu titlu de taxă pe poluare.</w:t>
      </w:r>
    </w:p>
    <w:p w:rsidR="002F5F25" w14:paraId="1C55119B" w14:textId="77777777">
      <w:pPr>
        <w:ind w:right="-144" w:firstLine="708"/>
        <w:jc w:val="both"/>
      </w:pPr>
      <w:r>
        <w:t xml:space="preserve">În ceea ce priveşte criticile recurentei-pârâte referitoare la lipsa oricărei culpe a acesteia în perceperea taxei pe poluare, Curtea va constata că în raporturile juridice cu intimatul- reclamant, pârâta este reprezentantul statului în materie fiscală, astfel că în analiza unei eventuale încălcări a normelor de drept UE, culpa organului fiscal în executarea unor obligaţii legale nu prezintă relevanţă. </w:t>
      </w:r>
    </w:p>
    <w:p w:rsidR="002F5F25" w14:paraId="0691285A" w14:textId="77777777">
      <w:pPr>
        <w:ind w:right="-144" w:firstLine="708"/>
        <w:jc w:val="both"/>
      </w:pPr>
      <w:r>
        <w:t>În speţă, instanţa de fond a constatat în mod corect că recurenta-pârâtă  a procedat la aplicarea unei norme contrare prevederilor art. 110TFUE, pretinzând reclamantului în mod nelegal plata unei taxe pe poluare cu ocazia înmatriculării, astfel că este legală soluţia dispusă, în sensul obligării organului fiscal la repararea prejudiciului cauzat, prin restituirea acestei sume.</w:t>
      </w:r>
    </w:p>
    <w:p w:rsidR="002F5F25" w14:paraId="09C5AB49" w14:textId="77777777">
      <w:pPr>
        <w:ind w:right="-144" w:firstLine="708"/>
        <w:jc w:val="both"/>
      </w:pPr>
      <w:r>
        <w:t>5.2. În ceea ce priveşte concluziile Tribunalului cu privire la neconformitatea prevederilor OUG nr. 50/2008 cu normele de drept UE, Curtea arată că acestea sunt corecte şi se impune a fi menţinute.</w:t>
      </w:r>
    </w:p>
    <w:p w:rsidR="002F5F25" w14:paraId="7F48D7E6" w14:textId="77777777">
      <w:pPr>
        <w:ind w:right="-144" w:firstLine="708"/>
        <w:jc w:val="both"/>
      </w:pPr>
      <w:r>
        <w:t>Potrivit art. 148 alin. (2) din Constituţia României, revizuită, prevederile tratatelor constitutive ale Uniunii Europene au prioritate faţă de dispoziţiile contrare din legile interne. Alin. (4) din acelaşi articol prevede că autoritatea judecătorească, între alte instituţii, garantează aducerea la îndeplinire a obligaţiilor rezultate din alin. (2), astfel că, din chiar cuprinsul reglementării interne fundamentale, rezultă nu numai competenţa, dar şi obligaţia instanţelor judecătoreşti de a asigura prioritatea dreptului Uniunii Europene în cazul incompatibilităţii normei interne cu reglementarea europeană.</w:t>
      </w:r>
    </w:p>
    <w:p w:rsidR="002F5F25" w14:paraId="288F7E3A" w14:textId="77777777">
      <w:pPr>
        <w:ind w:right="-144" w:firstLine="708"/>
        <w:jc w:val="both"/>
      </w:pPr>
      <w:r>
        <w:t xml:space="preserve">Curtea reţine că dispoziţiile art. 110 din Tratatul pentru Funcţionarea Uniunii Europene interzic statelor membre să aplice, direct sau indirect, produselor altor state membre, impozite interne, de orice natură, mai mari decât cele care se aplică, direct sau indirect, produselor </w:t>
      </w:r>
      <w:r>
        <w:t xml:space="preserve">naţionale similare, scopul acestei prevederi fiind acela de a interzice discriminarea fiscală între produsele naţionale şi produsele importate, având natură similară. </w:t>
      </w:r>
    </w:p>
    <w:p w:rsidR="002F5F25" w14:paraId="23EA51A9" w14:textId="77777777">
      <w:pPr>
        <w:ind w:right="-144" w:firstLine="708"/>
        <w:jc w:val="both"/>
      </w:pPr>
      <w:r>
        <w:t>Conform jurisprudenţei constante a Curţii de Justiţie a Uniunii Europene,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din alte state membre, fără însă a descuraja cumpărarea unor vehicule de ocazie având aceeaşi vechime şi aceeaşi uzură de pe piaţa naţională.</w:t>
      </w:r>
    </w:p>
    <w:p w:rsidR="002F5F25" w14:paraId="6F4B8B05" w14:textId="77777777">
      <w:pPr>
        <w:ind w:right="-144" w:firstLine="708"/>
        <w:jc w:val="both"/>
      </w:pPr>
      <w:r>
        <w:t>În dreptul intern, discriminarea este realizată de legiuitor, care a legat plata timbrului de mediu de faptul înmatriculării, deşi din cuprinsul O.U.G. nr. 9/2013 rezultă că s-a urmărit realizarea protecţiei mediului prin realizarea unor programe şi proiecte pentru îmbunătăţirea calităţii aerului, ceea ce implică instituirea unei taxe pe poluare pentru toate autoturismele aflate în trafic, potrivit principiului „poluatorul plăteşte”.</w:t>
      </w:r>
    </w:p>
    <w:p w:rsidR="002F5F25" w14:paraId="40213BB9" w14:textId="77777777">
      <w:pPr>
        <w:ind w:right="-144" w:firstLine="708"/>
        <w:jc w:val="both"/>
      </w:pPr>
      <w:r>
        <w:t>Astfel cum s-a statuat de către Curtea de Justiție a Uniunii Europene la data de 9 iunie 2016, ulterior pronunţării hotărârii recurate, în cauza Vasile Budișan, C-586/14, articolul 4 litera c) din O.U.G. nr. 9/2013 scutește de plata timbrului de mediu transcrierea dreptului de proprietate asupra vehiculelor rulate naționale a căror înmatriculare în România a determinat deja plata taxei speciale, a taxei pe poluare sau a taxei pentru emisiile poluante, cu excepția cazurilor, prevăzute la litera d) a acestui articol, în care o instanță română a dispus restituirea taxei respective pentru un anumit vehicul.</w:t>
      </w:r>
    </w:p>
    <w:p w:rsidR="002F5F25" w14:paraId="55FCFA41" w14:textId="77777777">
      <w:pPr>
        <w:ind w:right="-144" w:firstLine="708"/>
        <w:jc w:val="both"/>
      </w:pPr>
      <w:r>
        <w:t>Or, reiese fără echivoc din jurisprudența Curții de Justiție în cauzele referitoare la taxa pe poluare percepută în temeiul O.U.G. nr. 50/2008 și la taxa pentru emisiile poluante percepută în temeiul Legii nr. 9/2012, astfel cum a fost în parte suspendată prin O.U.G. nr. 1/2012 (înmatricularea autovehiculelor în perioada 13 ianuarie 2012-1 ianuarie 2013), că aceste taxe erau incompatibile cu articolul 110 TFUE (Hotărârea din 7 aprilie 2011, Tatu, C 402/09, Hotărârea din 7 iulie 2011, Nisipeanu, C 263/10,  și Ordonanța din 3 februarie 2014, Câmpean și Ciocoiu, C 97/13 și C 214/13).</w:t>
      </w:r>
    </w:p>
    <w:p w:rsidR="002F5F25" w14:paraId="6519657B" w14:textId="77777777">
      <w:pPr>
        <w:ind w:right="-144" w:firstLine="708"/>
        <w:jc w:val="both"/>
      </w:pPr>
      <w:r>
        <w:t>În mod similar, taxa specială trebuie considerată incompatibilă cu articolul 110 TFUE din moment ce prezenta caracteristici identice cu cele ale O.U.G. nr. 50/2008, incompatibile cu acest articol (a se vedea în acest sens Hotărârea din 14 aprilie 2015, Manea, C 76/14, pct. 45).</w:t>
      </w:r>
    </w:p>
    <w:p w:rsidR="002F5F25" w14:paraId="1A56FFAB" w14:textId="77777777">
      <w:pPr>
        <w:ind w:right="-144" w:firstLine="708"/>
        <w:jc w:val="both"/>
      </w:pPr>
      <w:r>
        <w:t>Curtea de Justiţie a Uniunii Europene a statuat deja că un regim de taxare care prevede că autovehiculele rulate care au fost supuse unor asemenea taxe incompatibile cu dreptul Uniunii vor fi scutite de o nouă taxă, în speță timbrul de mediu, este incompatibil cu articolul 110 TFUE (a se vedea în acest sens Hotărârea din 14 aprilie 2015, Manea, C 76/14, pct. 47-51).</w:t>
      </w:r>
    </w:p>
    <w:p w:rsidR="002F5F25" w14:paraId="169B10C0" w14:textId="77777777">
      <w:pPr>
        <w:ind w:right="-144" w:firstLine="708"/>
        <w:jc w:val="both"/>
      </w:pPr>
      <w:r>
        <w:t xml:space="preserve">Valoarea reziduală a unei taxe incompatibile cu dreptul Uniunii încetează să fie încorporată în valoarea de piață a unui vehicul din moment ce proprietarul acestui vehicul dispune, în temeiul acestui drept, de posibilitatea de a obține restituirea acestei taxe, independent de faptul că ea a fost sau nu a fost efectiv restituită la data vânzării vehiculului menționat. </w:t>
      </w:r>
    </w:p>
    <w:p w:rsidR="002F5F25" w14:paraId="55DE501E" w14:textId="77777777">
      <w:pPr>
        <w:ind w:right="-144" w:firstLine="708"/>
        <w:jc w:val="both"/>
      </w:pPr>
      <w:r>
        <w:t>Astfel, această simplă posibilitate este de natură să îi încurajeze pe proprietarii vehiculelor rulate românești vizate să propună pentru aceste vehicule, chiar dacă taxa vizată nu a fost încă restituită, un preț de vânzare care să nu țină seama de taxa respectivă. Or, în cazul în care taxa nu a fost încă restituită, cumpărătorii vehiculelor menționate vor fi, în temeiul articolului 4 litera c) din O.U.G. nr. 9/2013, scutiți de timbrul de mediu. În schimb, vehiculele rulate importate dintr-un alt stat membru vor fi invariabil supuse timbrului de mediu prevăzut de O.U.G. nr. 9/2013 la înscrierea în România a dreptului de proprietate asupra acestor vehicule. Astfel, o scutire precum cea rezultată din această dispoziție este de natură să ofere un avantaj concurențial vehiculelor rulate prezente deja pe piața românească și, în consecință, să descurajeze importul de vehicule similare din alte state membre.</w:t>
      </w:r>
    </w:p>
    <w:p w:rsidR="002F5F25" w14:paraId="4CB47BD8" w14:textId="77777777">
      <w:pPr>
        <w:ind w:right="-144" w:firstLine="708"/>
        <w:jc w:val="both"/>
      </w:pPr>
      <w:r>
        <w:t xml:space="preserve">Or, după aderarea României la UE, acest lucru nu este admisibil când produsele importate sunt din alte ţări membre ale UE, atât timp cât norma fiscală naţională diminuează sau este susceptibilă să diminueze, chiar şi potenţial, consumul produselor importate, </w:t>
      </w:r>
      <w:r>
        <w:t>influenţând astfel alegerea consumatorilor, (Hotărârea din 7 mai 1987, cauza 193/85, Cooperativa Co-Frutta SRL c. Administrazione delle finanze dello Stato).</w:t>
      </w:r>
    </w:p>
    <w:p w:rsidR="002F5F25" w14:paraId="42FFEB5B" w14:textId="77777777">
      <w:pPr>
        <w:ind w:right="-144" w:firstLine="708"/>
        <w:jc w:val="both"/>
      </w:pPr>
      <w:r>
        <w:t>Jurisprudenţa Curţii de Justiţie se impune cu forţă obligatorie statelor membre, interpretarea dreptului Uniunii devine parte integrantă şi inseparabilă din reglementarea europeană. Hotărârile instanţei de la Luxemburg constituie ratio legis a normei de drept UE, prin aceea că folosesc la dezvăluirea conţinutului, înţelesului, scopului, temeiurilor şi economiei reglementării. De altfel, caracterul obligatoriu al interpretării dreptului Uniunii de CJUE este susţinut şi de principiul răspunderii statului pentru încălcarea dreptului UE, în angajarea căruia Curtea a reţinut ca faptă generatoare de prejudiciu însăşi ignorarea unor concluzii stabilite prin hotărâre pronunţată anterior de instanţa europeană. Astfel, în Hotărârea din 9 decembrie 2003, Comisia c. Italiei, C-129/00, s-a constatat culpa statului italian de a nu formula o dispoziţie legală suficient de clară şi precisă pentru a determina aplicarea acesteia în mod unitar de către instanţele italiene de pe toate palierele şi nivelurile. Dispoziţia în cauză reprezenta o recunoaştere directă a dreptului de recuperare a prejudiciilor rezultate prin încălcarea dreptului Uniunii, semnalată de Curtea de la Luxemburg într-o cauză anterioară, C-343/96, Dilexport.</w:t>
      </w:r>
    </w:p>
    <w:p w:rsidR="002F5F25" w14:paraId="6EF4CC63" w14:textId="77777777">
      <w:pPr>
        <w:ind w:right="-144" w:firstLine="708"/>
        <w:jc w:val="both"/>
      </w:pPr>
      <w:r>
        <w:t>Prin urmare, conferind o forţă juridică superioară dispoziţiilor O.U.G. nr. 9/2013, prin obligarea reclamantului la plata timbrului de mediu, în vederea înmatriculării autoturismului menţionat, s-au  încălcat prevederile art. 110 TFUE, astfel că în mod corect a dispus prima instanţă restituirea taxei în integralitate, în virtutea obligaţiei stabilite prin art. 148 alin. (4) din Constituţia României, de a asigura aducerea la îndeplinire a principiului preeminenţei prevederilor tratatelor constitutive ale Uniunii Europene, principiu enunţat de alineatul 2 al aceluiaşi articol din Constituţia României.</w:t>
      </w:r>
    </w:p>
    <w:p w:rsidR="002F5F25" w14:paraId="4051D2FF" w14:textId="77777777">
      <w:pPr>
        <w:ind w:right="-144" w:firstLine="708"/>
        <w:jc w:val="both"/>
      </w:pPr>
      <w:r>
        <w:t xml:space="preserve">5.3. Referitor la cheltuielile de judecată stabilite de instanţa de fond în sarcina pârâtei-recurente, Curtea reţine că aceasta a pierdut procesul, fiind îndeplinite condiţiile prevăzute de art. 453 din Codul de procedură civilă pentru obligarea sa la plata către intimatul-reclamant a cheltuielilor de judecată. </w:t>
      </w:r>
    </w:p>
    <w:p w:rsidR="002F5F25" w14:paraId="1E18632B" w14:textId="77777777">
      <w:pPr>
        <w:ind w:right="-144" w:firstLine="708"/>
        <w:jc w:val="both"/>
      </w:pPr>
      <w:r>
        <w:t>Curtea subliniază, pe de o parte, că, prin soluţia de faţă, câştigă procesul în mod definitiv partea reclamantă, iar, pe de altă parte, art. 451 şi 453 din Codul de procedură civilă asigura părţii care câştigă procesul într-o anumită etapă procesuală posibilitatea de a-şi recupera cheltuielile de judecată aferente, efectiva lor recuperare depinzând de măsura în care hotărârea care i le recunoaşte rămâne sau nu definitivă.</w:t>
      </w:r>
    </w:p>
    <w:p w:rsidR="002F5F25" w14:paraId="28A13CFE" w14:textId="77777777">
      <w:pPr>
        <w:ind w:right="-144" w:firstLine="708"/>
        <w:jc w:val="both"/>
      </w:pPr>
    </w:p>
    <w:p w:rsidR="002F5F25" w14:paraId="4CADA3FB" w14:textId="77777777">
      <w:pPr>
        <w:ind w:right="-144" w:firstLine="708"/>
        <w:jc w:val="both"/>
      </w:pPr>
      <w:r>
        <w:t>În consecinţă, faţă de ansamblul considerentelor expuse anterior, ţinând seama de criticile aduse sentinţei recurate şi în limitele acestora, de dispoziţiile art. 488 alin. (1) pct. 8 Codul de procedură civilă, de dispoziţiile art. 489 alin. (3) din Codul de procedură civilă şi de faptul că nu există niciun motiv de ordine publică care să poată fi invocat din oficiu, se va respinge recursul ca nefondat, în conformitate cu dispoziţiile art. 496 din Codul de procedură civilă.</w:t>
      </w:r>
    </w:p>
    <w:p w:rsidR="002F5F25" w14:paraId="3C78A781" w14:textId="77777777">
      <w:pPr>
        <w:ind w:right="-720" w:firstLine="720"/>
        <w:jc w:val="both"/>
        <w:rPr>
          <w:rStyle w:val="Fontdeparagrafimplicit"/>
          <w:b/>
        </w:rPr>
      </w:pPr>
    </w:p>
    <w:p w:rsidR="002F5F25" w14:paraId="7BBED919" w14:textId="77777777">
      <w:pPr>
        <w:jc w:val="both"/>
        <w:rPr>
          <w:rStyle w:val="Fontdeparagrafimplicit"/>
        </w:rPr>
      </w:pPr>
    </w:p>
    <w:p w:rsidR="002F5F25" w14:paraId="639BA118" w14:textId="77777777">
      <w:pPr>
        <w:jc w:val="center"/>
        <w:rPr>
          <w:rStyle w:val="Fontdeparagrafimplicit"/>
          <w:b/>
        </w:rPr>
      </w:pPr>
      <w:r>
        <w:rPr>
          <w:rStyle w:val="Fontdeparagrafimplicit"/>
          <w:b/>
        </w:rPr>
        <w:t>PENTRU ACESTE MOTIVE</w:t>
      </w:r>
    </w:p>
    <w:p w:rsidR="002F5F25" w14:paraId="64801039" w14:textId="77777777">
      <w:pPr>
        <w:jc w:val="center"/>
        <w:rPr>
          <w:rStyle w:val="Fontdeparagrafimplicit"/>
          <w:b/>
        </w:rPr>
      </w:pPr>
      <w:r>
        <w:rPr>
          <w:rStyle w:val="Fontdeparagrafimplicit"/>
          <w:b/>
        </w:rPr>
        <w:t>ÎN NUMELE LEGII</w:t>
      </w:r>
    </w:p>
    <w:p w:rsidR="002F5F25" w14:paraId="1FFB5A3D" w14:textId="77777777">
      <w:pPr>
        <w:jc w:val="center"/>
        <w:rPr>
          <w:rStyle w:val="Fontdeparagrafimplicit"/>
          <w:b/>
        </w:rPr>
      </w:pPr>
      <w:r>
        <w:rPr>
          <w:rStyle w:val="Fontdeparagrafimplicit"/>
          <w:b/>
        </w:rPr>
        <w:t>DECIDE:</w:t>
      </w:r>
    </w:p>
    <w:p w:rsidR="002F5F25" w14:paraId="08C18F7C" w14:textId="77777777">
      <w:pPr>
        <w:jc w:val="both"/>
        <w:rPr>
          <w:rStyle w:val="Fontdeparagrafimplicit"/>
        </w:rPr>
      </w:pPr>
    </w:p>
    <w:p w:rsidR="002F5F25" w14:paraId="04AA39CE" w14:textId="1130B937">
      <w:pPr>
        <w:ind w:right="-144" w:firstLine="708"/>
        <w:jc w:val="both"/>
      </w:pPr>
      <w:r>
        <w:t xml:space="preserve">Respinge ca nefondat recursul declarat de </w:t>
      </w:r>
      <w:r>
        <w:rPr>
          <w:rStyle w:val="Fontdeparagrafimplicit"/>
          <w:b/>
        </w:rPr>
        <w:t xml:space="preserve">recurenta-pârâtă DIRECŢIA GENERALĂ REGIONALĂ A FINANŢELOR PUBLICE </w:t>
      </w:r>
      <w:r w:rsidR="00D86DAE">
        <w:rPr>
          <w:rStyle w:val="Fontdeparagrafimplicit"/>
          <w:b/>
        </w:rPr>
        <w:t xml:space="preserve">              </w:t>
      </w:r>
      <w:r>
        <w:rPr>
          <w:rStyle w:val="Fontdeparagrafimplicit"/>
          <w:b/>
        </w:rPr>
        <w:t xml:space="preserve"> – ADMINISTRAŢIA FINANŢELOR PUBLICE </w:t>
      </w:r>
      <w:r w:rsidR="00D86DAE">
        <w:rPr>
          <w:rStyle w:val="Fontdeparagrafimplicit"/>
          <w:b/>
        </w:rPr>
        <w:t xml:space="preserve">              </w:t>
      </w:r>
      <w:r>
        <w:rPr>
          <w:rStyle w:val="Fontdeparagrafimplicit"/>
          <w:b/>
        </w:rPr>
        <w:t xml:space="preserve"> </w:t>
      </w:r>
      <w:r w:rsidR="00D86DAE">
        <w:rPr>
          <w:rStyle w:val="Fontdeparagrafimplicit"/>
          <w:b/>
        </w:rPr>
        <w:t xml:space="preserve">              </w:t>
      </w:r>
      <w:r>
        <w:rPr>
          <w:rStyle w:val="Fontdeparagrafimplicit"/>
          <w:b/>
        </w:rPr>
        <w:t xml:space="preserve">, </w:t>
      </w:r>
      <w:r>
        <w:t xml:space="preserve">cu sediul ales în </w:t>
      </w:r>
      <w:r w:rsidR="00D86DAE">
        <w:t xml:space="preserve">              </w:t>
      </w:r>
      <w:r>
        <w:t xml:space="preserve">, str. </w:t>
      </w:r>
      <w:r w:rsidR="00AB4034">
        <w:t xml:space="preserve">               </w:t>
      </w:r>
      <w:r>
        <w:t xml:space="preserve"> nr. </w:t>
      </w:r>
      <w:r w:rsidR="00AB4034">
        <w:t xml:space="preserve"> </w:t>
      </w:r>
      <w:r>
        <w:t xml:space="preserve">, </w:t>
      </w:r>
      <w:r w:rsidR="00D86DAE">
        <w:t xml:space="preserve">              </w:t>
      </w:r>
      <w:r>
        <w:t xml:space="preserve">, împotriva sentinţei civile nr. </w:t>
      </w:r>
      <w:r w:rsidR="00D86DAE">
        <w:t xml:space="preserve">2 </w:t>
      </w:r>
      <w:r>
        <w:t xml:space="preserve"> pronunţate de Tribunalul </w:t>
      </w:r>
      <w:r w:rsidR="00D86DAE">
        <w:t xml:space="preserve">              </w:t>
      </w:r>
      <w:r>
        <w:t xml:space="preserve"> - Secţia </w:t>
      </w:r>
      <w:r w:rsidR="00D86DAE">
        <w:t xml:space="preserve">           </w:t>
      </w:r>
      <w:r>
        <w:t xml:space="preserve"> în dosarul nr. </w:t>
      </w:r>
      <w:r w:rsidR="00D86DAE">
        <w:t xml:space="preserve">1 </w:t>
      </w:r>
      <w:r>
        <w:t xml:space="preserve">, în contradictoriu cu </w:t>
      </w:r>
      <w:r>
        <w:rPr>
          <w:rStyle w:val="Fontdeparagrafimplicit"/>
          <w:b/>
        </w:rPr>
        <w:t>intimatul-reclamant</w:t>
      </w:r>
      <w:r>
        <w:t xml:space="preserve"> </w:t>
      </w:r>
      <w:r w:rsidR="00D86DAE">
        <w:rPr>
          <w:rStyle w:val="Fontdeparagrafimplicit"/>
          <w:b/>
        </w:rPr>
        <w:t xml:space="preserve">3 </w:t>
      </w:r>
      <w:r>
        <w:t>, cu domiciliul ales la sediul Cabinetului de Avocat „</w:t>
      </w:r>
      <w:r w:rsidR="00AB4034">
        <w:t xml:space="preserve">               </w:t>
      </w:r>
      <w:r>
        <w:t xml:space="preserve">” din </w:t>
      </w:r>
      <w:r w:rsidR="00D86DAE">
        <w:t xml:space="preserve">              </w:t>
      </w:r>
      <w:r>
        <w:t xml:space="preserve">, </w:t>
      </w:r>
      <w:r w:rsidR="00AB4034">
        <w:t xml:space="preserve"> </w:t>
      </w:r>
      <w:r>
        <w:t xml:space="preserve"> nr. </w:t>
      </w:r>
      <w:r w:rsidR="00AB4034">
        <w:t xml:space="preserve"> </w:t>
      </w:r>
      <w:r>
        <w:t xml:space="preserve">, bloc </w:t>
      </w:r>
      <w:r w:rsidR="00AB4034">
        <w:t xml:space="preserve"> </w:t>
      </w:r>
      <w:r>
        <w:t xml:space="preserve">, scara </w:t>
      </w:r>
      <w:r w:rsidR="00AB4034">
        <w:t xml:space="preserve"> </w:t>
      </w:r>
      <w:r>
        <w:t xml:space="preserve">, </w:t>
      </w:r>
      <w:r w:rsidR="00AB4034">
        <w:t xml:space="preserve"> </w:t>
      </w:r>
      <w:r>
        <w:t xml:space="preserve">, ap. </w:t>
      </w:r>
      <w:r w:rsidR="00AB4034">
        <w:t xml:space="preserve"> </w:t>
      </w:r>
      <w:r>
        <w:t xml:space="preserve">, </w:t>
      </w:r>
      <w:r w:rsidR="00AB4034">
        <w:t xml:space="preserve">               </w:t>
      </w:r>
      <w:r>
        <w:t xml:space="preserve">. </w:t>
      </w:r>
    </w:p>
    <w:p w:rsidR="002F5F25" w14:paraId="11783854" w14:textId="77777777">
      <w:pPr>
        <w:ind w:right="-144" w:firstLine="708"/>
        <w:jc w:val="both"/>
      </w:pPr>
      <w:r>
        <w:t xml:space="preserve">Obligă recurentul la plata către intimat a sumei de 300 lei cu titlu de cheltuieli de judecată avansate în recurs. </w:t>
      </w:r>
    </w:p>
    <w:p w:rsidR="002F5F25" w14:paraId="4C15B399" w14:textId="77777777">
      <w:pPr>
        <w:ind w:right="-144" w:firstLine="708"/>
        <w:jc w:val="both"/>
      </w:pPr>
      <w:r>
        <w:t xml:space="preserve">Definitivă. </w:t>
      </w:r>
    </w:p>
    <w:p w:rsidR="002F5F25" w14:paraId="7797E08D" w14:textId="5340AE87">
      <w:pPr>
        <w:ind w:right="-144" w:firstLine="708"/>
        <w:jc w:val="both"/>
      </w:pPr>
      <w:r>
        <w:t xml:space="preserve">Pronunţată în şedinţă publică, astăzi, </w:t>
      </w:r>
      <w:r w:rsidR="00D86DAE">
        <w:t xml:space="preserve">               </w:t>
      </w:r>
      <w:r>
        <w:t>.</w:t>
      </w:r>
    </w:p>
    <w:p w:rsidR="002F5F25" w14:paraId="188E779D" w14:textId="77777777">
      <w:pPr>
        <w:ind w:right="-144" w:firstLine="708"/>
        <w:jc w:val="both"/>
      </w:pPr>
    </w:p>
    <w:p w:rsidR="002F5F25" w14:paraId="2C8F7536" w14:textId="77777777">
      <w:pPr>
        <w:ind w:right="-144"/>
        <w:jc w:val="both"/>
        <w:rPr>
          <w:rStyle w:val="Fontdeparagrafimplicit"/>
          <w:b/>
          <w:color w:val="000000"/>
        </w:rPr>
      </w:pPr>
      <w:r>
        <w:rPr>
          <w:rStyle w:val="Fontdeparagrafimplicit"/>
          <w:b/>
          <w:color w:val="000000"/>
        </w:rPr>
        <w:t xml:space="preserve">         PREŞEDINTE,</w:t>
      </w:r>
      <w:r>
        <w:rPr>
          <w:rStyle w:val="Fontdeparagrafimplicit"/>
          <w:b/>
          <w:color w:val="000000"/>
        </w:rPr>
        <w:tab/>
        <w:t xml:space="preserve">                    JUDECĂTOR,</w:t>
      </w:r>
      <w:r>
        <w:rPr>
          <w:rStyle w:val="Fontdeparagrafimplicit"/>
          <w:b/>
          <w:color w:val="000000"/>
        </w:rPr>
        <w:tab/>
      </w:r>
      <w:r>
        <w:rPr>
          <w:rStyle w:val="Fontdeparagrafimplicit"/>
          <w:b/>
          <w:color w:val="000000"/>
        </w:rPr>
        <w:tab/>
        <w:t xml:space="preserve">              JUDECĂTOR,</w:t>
      </w:r>
    </w:p>
    <w:p w:rsidR="002F5F25" w14:paraId="169074C8" w14:textId="2AA8240A">
      <w:pPr>
        <w:ind w:right="-144"/>
        <w:jc w:val="both"/>
        <w:rPr>
          <w:rStyle w:val="Fontdeparagrafimplicit"/>
          <w:b/>
          <w:color w:val="000000"/>
        </w:rPr>
      </w:pPr>
      <w:r>
        <w:rPr>
          <w:rStyle w:val="Fontdeparagrafimplicit"/>
          <w:b/>
          <w:color w:val="000000"/>
        </w:rPr>
        <w:t xml:space="preserve">         </w:t>
      </w:r>
      <w:r w:rsidR="00000000">
        <w:rPr>
          <w:rStyle w:val="Fontdeparagrafimplicit"/>
          <w:b/>
          <w:color w:val="000000"/>
        </w:rPr>
        <w:t xml:space="preserve">       </w:t>
      </w:r>
      <w:r>
        <w:rPr>
          <w:rStyle w:val="Fontdeparagrafimplicit"/>
          <w:b/>
          <w:color w:val="000000"/>
        </w:rPr>
        <w:t xml:space="preserve">         </w:t>
      </w:r>
      <w:r w:rsidR="00000000">
        <w:rPr>
          <w:rStyle w:val="Fontdeparagrafimplicit"/>
          <w:b/>
          <w:color w:val="000000"/>
        </w:rPr>
        <w:t xml:space="preserve">         </w:t>
      </w:r>
      <w:r>
        <w:rPr>
          <w:rStyle w:val="Fontdeparagrafimplicit"/>
          <w:b/>
          <w:color w:val="000000"/>
        </w:rPr>
        <w:t xml:space="preserve">A0008 </w:t>
      </w:r>
      <w:r w:rsidR="00000000">
        <w:rPr>
          <w:rStyle w:val="Fontdeparagrafimplicit"/>
          <w:b/>
          <w:color w:val="000000"/>
        </w:rPr>
        <w:t xml:space="preserve"> </w:t>
      </w:r>
    </w:p>
    <w:p w:rsidR="002F5F25" w14:paraId="3EDCE02B" w14:textId="77777777">
      <w:pPr>
        <w:ind w:right="-144" w:firstLine="708"/>
        <w:jc w:val="both"/>
        <w:rPr>
          <w:rStyle w:val="Fontdeparagrafimplicit"/>
          <w:b/>
          <w:color w:val="000000"/>
        </w:rPr>
      </w:pPr>
    </w:p>
    <w:p w:rsidR="002F5F25" w14:paraId="3A909E59" w14:textId="77777777">
      <w:pPr>
        <w:ind w:right="-144" w:firstLine="708"/>
        <w:jc w:val="both"/>
        <w:rPr>
          <w:rStyle w:val="Fontdeparagrafimplicit"/>
          <w:b/>
          <w:color w:val="000000"/>
        </w:rPr>
      </w:pPr>
    </w:p>
    <w:p w:rsidR="002F5F25" w14:paraId="5917962B" w14:textId="77777777">
      <w:pPr>
        <w:ind w:right="-144" w:firstLine="708"/>
        <w:jc w:val="both"/>
        <w:rPr>
          <w:rStyle w:val="Fontdeparagrafimplicit"/>
          <w:b/>
          <w:color w:val="000000"/>
        </w:rPr>
      </w:pPr>
      <w:r>
        <w:rPr>
          <w:rStyle w:val="Fontdeparagrafimplicit"/>
          <w:b/>
          <w:color w:val="000000"/>
        </w:rPr>
        <w:tab/>
      </w:r>
      <w:r>
        <w:rPr>
          <w:rStyle w:val="Fontdeparagrafimplicit"/>
          <w:b/>
          <w:color w:val="000000"/>
        </w:rPr>
        <w:tab/>
      </w:r>
    </w:p>
    <w:p w:rsidR="002F5F25" w14:paraId="78E8E7A7" w14:textId="77777777">
      <w:pPr>
        <w:ind w:right="-144" w:firstLine="708"/>
        <w:jc w:val="both"/>
        <w:rPr>
          <w:rStyle w:val="Fontdeparagrafimplicit"/>
          <w:b/>
          <w:color w:val="000000"/>
        </w:rPr>
      </w:pPr>
    </w:p>
    <w:p w:rsidR="002F5F25" w14:paraId="1A0BF16C" w14:textId="77777777">
      <w:pPr>
        <w:ind w:right="-144" w:firstLine="708"/>
        <w:jc w:val="both"/>
        <w:rPr>
          <w:rStyle w:val="Fontdeparagrafimplicit"/>
          <w:b/>
          <w:color w:val="000000"/>
        </w:rPr>
      </w:pPr>
      <w:r>
        <w:rPr>
          <w:rStyle w:val="Fontdeparagrafimplicit"/>
          <w:b/>
          <w:color w:val="000000"/>
        </w:rPr>
        <w:t xml:space="preserve">                                                                                         GREFIER,</w:t>
      </w:r>
    </w:p>
    <w:p w:rsidR="002F5F25" w14:paraId="57398A89" w14:textId="4ACA01FE">
      <w:pPr>
        <w:ind w:right="-144" w:firstLine="708"/>
        <w:jc w:val="both"/>
        <w:rPr>
          <w:rStyle w:val="Fontdeparagrafimplicit"/>
          <w:b/>
          <w:color w:val="000000"/>
        </w:rPr>
      </w:pPr>
      <w:r>
        <w:rPr>
          <w:rStyle w:val="Fontdeparagrafimplicit"/>
          <w:b/>
          <w:color w:val="000000"/>
        </w:rPr>
        <w:t xml:space="preserve">                                                                    </w:t>
      </w:r>
      <w:r w:rsidR="00D86DAE">
        <w:rPr>
          <w:rStyle w:val="Fontdeparagrafimplicit"/>
          <w:b/>
          <w:color w:val="000000"/>
        </w:rPr>
        <w:t xml:space="preserve">              </w:t>
      </w:r>
      <w:r>
        <w:rPr>
          <w:rStyle w:val="Fontdeparagrafimplicit"/>
          <w:b/>
          <w:color w:val="000000"/>
        </w:rPr>
        <w:tab/>
      </w:r>
    </w:p>
    <w:p w:rsidR="002F5F25" w14:paraId="55847C7D" w14:textId="77777777">
      <w:pPr>
        <w:ind w:right="-144" w:firstLine="708"/>
        <w:jc w:val="both"/>
        <w:rPr>
          <w:rStyle w:val="Fontdeparagrafimplicit"/>
          <w:b/>
          <w:color w:val="000000"/>
        </w:rPr>
      </w:pPr>
    </w:p>
    <w:p w:rsidR="002F5F25" w14:paraId="56A8B5A1" w14:textId="77777777">
      <w:pPr>
        <w:ind w:right="-144" w:firstLine="708"/>
        <w:jc w:val="both"/>
        <w:rPr>
          <w:rStyle w:val="Fontdeparagrafimplicit"/>
          <w:b/>
          <w:color w:val="000000"/>
        </w:rPr>
      </w:pPr>
    </w:p>
    <w:p w:rsidR="002F5F25" w14:paraId="214CC2BF" w14:textId="77777777">
      <w:pPr>
        <w:ind w:right="-144" w:firstLine="708"/>
        <w:jc w:val="both"/>
        <w:rPr>
          <w:rStyle w:val="Fontdeparagrafimplicit"/>
          <w:b/>
          <w:color w:val="000000"/>
        </w:rPr>
      </w:pPr>
    </w:p>
    <w:p w:rsidR="002F5F25" w14:paraId="18D7EA63" w14:textId="77777777">
      <w:pPr>
        <w:ind w:right="-144" w:firstLine="708"/>
        <w:jc w:val="both"/>
        <w:rPr>
          <w:rStyle w:val="Fontdeparagrafimplicit"/>
          <w:b/>
          <w:i/>
          <w:color w:val="000000"/>
          <w:sz w:val="16"/>
        </w:rPr>
      </w:pPr>
      <w:r>
        <w:rPr>
          <w:rStyle w:val="Fontdeparagrafimplicit"/>
          <w:b/>
          <w:i/>
          <w:color w:val="000000"/>
          <w:sz w:val="16"/>
        </w:rPr>
        <w:tab/>
      </w:r>
      <w:r>
        <w:rPr>
          <w:rStyle w:val="Fontdeparagrafimplicit"/>
          <w:b/>
          <w:i/>
          <w:color w:val="000000"/>
          <w:sz w:val="16"/>
        </w:rPr>
        <w:tab/>
      </w:r>
      <w:r>
        <w:rPr>
          <w:rStyle w:val="Fontdeparagrafimplicit"/>
          <w:b/>
          <w:i/>
          <w:color w:val="000000"/>
          <w:sz w:val="16"/>
        </w:rPr>
        <w:tab/>
      </w:r>
      <w:r>
        <w:rPr>
          <w:rStyle w:val="Fontdeparagrafimplicit"/>
          <w:b/>
          <w:i/>
          <w:color w:val="000000"/>
          <w:sz w:val="16"/>
        </w:rPr>
        <w:tab/>
        <w:t xml:space="preserve">    </w:t>
      </w:r>
      <w:r>
        <w:rPr>
          <w:rStyle w:val="Fontdeparagrafimplicit"/>
          <w:b/>
          <w:i/>
          <w:color w:val="000000"/>
          <w:sz w:val="16"/>
        </w:rPr>
        <w:tab/>
        <w:t xml:space="preserve"> </w:t>
      </w:r>
    </w:p>
    <w:p w:rsidR="002F5F25" w14:paraId="2E479901" w14:textId="77777777">
      <w:pPr>
        <w:rPr>
          <w:rStyle w:val="Fontdeparagrafimplicit"/>
          <w:i/>
          <w:sz w:val="16"/>
        </w:rPr>
      </w:pPr>
    </w:p>
    <w:p w:rsidR="002F5F25" w14:paraId="0BC58851" w14:textId="3BDA4277">
      <w:pPr>
        <w:jc w:val="both"/>
        <w:rPr>
          <w:rStyle w:val="Fontdeparagrafimplicit"/>
          <w:i/>
          <w:sz w:val="16"/>
        </w:rPr>
      </w:pPr>
      <w:r>
        <w:rPr>
          <w:rStyle w:val="Fontdeparagrafimplicit"/>
          <w:i/>
          <w:sz w:val="16"/>
        </w:rPr>
        <w:t>Red./Tehnored.</w:t>
      </w:r>
      <w:r w:rsidR="00AB4034">
        <w:rPr>
          <w:rStyle w:val="Fontdeparagrafimplicit"/>
          <w:i/>
          <w:sz w:val="16"/>
        </w:rPr>
        <w:t>A0008</w:t>
      </w:r>
      <w:r>
        <w:rPr>
          <w:rStyle w:val="Fontdeparagrafimplicit"/>
          <w:i/>
          <w:sz w:val="16"/>
        </w:rPr>
        <w:t>/… ex.</w:t>
      </w:r>
    </w:p>
    <w:p w:rsidR="002F5F25" w14:paraId="340B53CF" w14:textId="6047403B">
      <w:pPr>
        <w:jc w:val="both"/>
        <w:rPr>
          <w:rStyle w:val="Fontdeparagrafimplicit"/>
          <w:i/>
          <w:sz w:val="16"/>
        </w:rPr>
      </w:pPr>
      <w:r>
        <w:rPr>
          <w:rStyle w:val="Fontdeparagrafimplicit"/>
          <w:i/>
          <w:sz w:val="16"/>
        </w:rPr>
        <w:t>Data redactării:</w:t>
      </w:r>
      <w:r w:rsidR="00AB4034">
        <w:rPr>
          <w:rStyle w:val="Fontdeparagrafimplicit"/>
          <w:i/>
          <w:sz w:val="16"/>
        </w:rPr>
        <w:t xml:space="preserve"> </w:t>
      </w:r>
    </w:p>
    <w:p w:rsidR="002F5F25" w14:paraId="319AF182" w14:textId="1D10D4DD">
      <w:pPr>
        <w:jc w:val="both"/>
        <w:rPr>
          <w:rStyle w:val="Fontdeparagrafimplicit"/>
          <w:i/>
          <w:sz w:val="16"/>
        </w:rPr>
      </w:pPr>
      <w:r>
        <w:rPr>
          <w:rStyle w:val="Fontdeparagrafimplicit"/>
          <w:i/>
          <w:sz w:val="16"/>
        </w:rPr>
        <w:t xml:space="preserve">Sentinţa civilă nr. </w:t>
      </w:r>
      <w:r w:rsidR="00D86DAE">
        <w:rPr>
          <w:rStyle w:val="Fontdeparagrafimplicit"/>
          <w:i/>
          <w:sz w:val="16"/>
        </w:rPr>
        <w:t xml:space="preserve">2 </w:t>
      </w:r>
      <w:r>
        <w:rPr>
          <w:rStyle w:val="Fontdeparagrafimplicit"/>
          <w:i/>
          <w:sz w:val="16"/>
        </w:rPr>
        <w:t xml:space="preserve"> pronunţate de Tribunalul </w:t>
      </w:r>
      <w:r w:rsidR="00D86DAE">
        <w:rPr>
          <w:rStyle w:val="Fontdeparagrafimplicit"/>
          <w:i/>
          <w:sz w:val="16"/>
        </w:rPr>
        <w:t xml:space="preserve">              </w:t>
      </w:r>
      <w:r>
        <w:rPr>
          <w:rStyle w:val="Fontdeparagrafimplicit"/>
          <w:i/>
          <w:sz w:val="16"/>
        </w:rPr>
        <w:t xml:space="preserve"> - Secţia </w:t>
      </w:r>
      <w:r w:rsidR="00AB4034">
        <w:rPr>
          <w:rStyle w:val="Fontdeparagrafimplicit"/>
          <w:i/>
          <w:sz w:val="16"/>
        </w:rPr>
        <w:t xml:space="preserve"> </w:t>
      </w:r>
      <w:r>
        <w:rPr>
          <w:rStyle w:val="Fontdeparagrafimplicit"/>
          <w:i/>
          <w:sz w:val="16"/>
        </w:rPr>
        <w:t xml:space="preserve">în dosarul nr. </w:t>
      </w:r>
      <w:r w:rsidR="00D86DAE">
        <w:rPr>
          <w:rStyle w:val="Fontdeparagrafimplicit"/>
          <w:i/>
          <w:sz w:val="16"/>
        </w:rPr>
        <w:t xml:space="preserve">1 </w:t>
      </w:r>
      <w:r>
        <w:rPr>
          <w:rStyle w:val="Fontdeparagrafimplicit"/>
          <w:i/>
          <w:sz w:val="16"/>
        </w:rPr>
        <w:t>.</w:t>
      </w:r>
    </w:p>
    <w:p w:rsidR="002F5F25" w14:paraId="202FE2BE" w14:textId="32672D53">
      <w:pPr>
        <w:jc w:val="both"/>
        <w:rPr>
          <w:rStyle w:val="Fontdeparagrafimplicit"/>
          <w:i/>
          <w:sz w:val="16"/>
        </w:rPr>
      </w:pPr>
      <w:r>
        <w:rPr>
          <w:rStyle w:val="Fontdeparagrafimplicit"/>
          <w:i/>
          <w:sz w:val="16"/>
        </w:rPr>
        <w:t xml:space="preserve">Judecător fond: </w:t>
      </w:r>
      <w:r w:rsidR="00AB4034">
        <w:rPr>
          <w:rStyle w:val="Fontdeparagrafimplicit"/>
          <w:i/>
          <w:sz w:val="16"/>
        </w:rPr>
        <w:t xml:space="preserve"> </w:t>
      </w:r>
    </w:p>
    <w:p w:rsidR="002F5F25" w14:paraId="681A56AE" w14:textId="77777777">
      <w:pPr>
        <w:jc w:val="both"/>
        <w:rPr>
          <w:rStyle w:val="Fontdeparagrafimplicit"/>
          <w:i/>
          <w:sz w:val="16"/>
        </w:rPr>
      </w:pPr>
    </w:p>
    <w:p w:rsidR="002F5F25" w14:paraId="29AE0C1C"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9DD675A"/>
    <w:multiLevelType w:val="hybridMultilevel"/>
    <w:tmpl w:val="FB6A95D6"/>
    <w:lvl w:ilvl="0">
      <w:start w:val="5"/>
      <w:numFmt w:val="bullet"/>
      <w:lvlText w:val="-"/>
      <w:lvlJc w:val="left"/>
      <w:pPr>
        <w:ind w:left="1068" w:hanging="360"/>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1" w15:restartNumberingAfterBreak="0">
    <w:nsid w:val="69A65FFC"/>
    <w:multiLevelType w:val="multilevel"/>
    <w:tmpl w:val="F4F8635C"/>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678073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9945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25"/>
    <w:rsid w:val="002F5F25"/>
    <w:rsid w:val="003E0580"/>
    <w:rsid w:val="00AB4034"/>
    <w:rsid w:val="00D86DAE"/>
  </w:rsids>
  <w:docVars>
    <w:docVar w:name="url" w:val="http://10.1.48.53:80/ecris_cdms/document_upload.aspx?id_document=200000002954448&amp;id_departament=5&amp;id_sesiune=2583447&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FA8CEA9"/>
  <w15:docId w15:val="{7D5A59CA-20BF-4F6D-BC1A-2F1227D5F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FontStyle29">
    <w:name w:val="Font Style29"/>
    <w:rPr>
      <w:rFonts w:ascii="Arial" w:hAnsi="Arial"/>
      <w:sz w:val="24"/>
    </w:rPr>
  </w:style>
  <w:style w:type="character" w:customStyle="1" w:styleId="FontStyle30">
    <w:name w:val="Font Style30"/>
    <w:rPr>
      <w:rFonts w:ascii="Arial" w:hAnsi="Arial"/>
      <w:b/>
      <w:sz w:val="24"/>
    </w:rPr>
  </w:style>
  <w:style w:type="character" w:customStyle="1" w:styleId="FontStyle32">
    <w:name w:val="Font Style32"/>
    <w:rPr>
      <w:rFonts w:ascii="Arial" w:hAnsi="Arial"/>
      <w:i/>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1</ap:Pages>
  <ap:Words>3564</ap:Words>
  <ap:Characters>20320</ap:Characters>
  <ap:Application>Microsoft Office Word</ap:Application>
  <ap:DocSecurity>0</ap:DocSecurity>
  <ap:Lines>169</ap:Lines>
  <ap:Paragraphs>47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23837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