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26</w:t>
      </w:r>
    </w:p>
    <w:p>
      <w:pPr>
        <w:pStyle w:val="Normal"/>
        <w:rPr>
          <w:b/>
        </w:rPr>
      </w:pPr>
      <w:r>
        <w:rPr>
          <w:b/>
        </w:rPr>
        <w:t>Dosar nr. D1</w:t>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en-US"/>
        </w:rPr>
      </w:pPr>
      <w:r>
        <w:rPr>
          <w:b/>
        </w:rPr>
        <w:t>SECŢIA ...</w:t>
      </w:r>
    </w:p>
    <w:p>
      <w:pPr>
        <w:pStyle w:val="Normal"/>
        <w:rPr>
          <w:b/>
        </w:rPr>
      </w:pPr>
      <w:r>
        <w:rPr>
          <w:b/>
        </w:rPr>
      </w:r>
    </w:p>
    <w:p>
      <w:pPr>
        <w:pStyle w:val="Normal"/>
        <w:jc w:val="center"/>
        <w:rPr>
          <w:b/>
        </w:rPr>
      </w:pPr>
      <w:bookmarkStart w:name="tip_incheiere" w:id="0"/>
      <w:r>
        <w:rPr>
          <w:b/>
        </w:rPr>
        <w:t>DECIZIE</w:t>
      </w:r>
      <w:bookmarkEnd w:id="0"/>
      <w:r>
        <w:rPr>
          <w:b/>
        </w:rPr>
        <w:t xml:space="preserve"> Nr. ...</w:t>
      </w:r>
    </w:p>
    <w:p>
      <w:pPr>
        <w:pStyle w:val="Normal"/>
        <w:jc w:val="center"/>
        <w:rPr>
          <w:b/>
        </w:rPr>
      </w:pPr>
      <w:r>
        <w:rPr>
          <w:b/>
        </w:rPr>
        <w:t>Şedinţa </w:t>
      </w:r>
      <w:bookmarkStart w:name="tip_sedinta" w:id="1"/>
      <w:r>
        <w:rPr>
          <w:b/>
        </w:rPr>
        <w:t>publică</w:t>
      </w:r>
      <w:bookmarkEnd w:id="1"/>
      <w:r>
        <w:rPr>
          <w:b/>
        </w:rPr>
        <w:t xml:space="preserve"> de la ... </w:t>
      </w:r>
    </w:p>
    <w:p>
      <w:pPr>
        <w:pStyle w:val="Normal"/>
        <w:jc w:val="center"/>
        <w:rPr>
          <w:b/>
        </w:rPr>
      </w:pPr>
      <w:r>
        <w:rPr>
          <w:b/>
        </w:rPr>
        <w:t>Instanţa constituită din:</w:t>
      </w:r>
    </w:p>
    <w:p>
      <w:pPr>
        <w:pStyle w:val="Normal"/>
        <w:jc w:val="center"/>
        <w:rPr>
          <w:b/>
        </w:rPr>
      </w:pPr>
      <w:r>
        <w:rPr>
          <w:b/>
        </w:rPr>
        <w:t>PREŞEDINTE ....</w:t>
      </w:r>
    </w:p>
    <w:p>
      <w:pPr>
        <w:pStyle w:val="Normal"/>
        <w:jc w:val="center"/>
        <w:rPr>
          <w:b/>
        </w:rPr>
      </w:pPr>
      <w:r>
        <w:rPr>
          <w:b/>
        </w:rPr>
        <w:t>Judecător A0006</w:t>
      </w:r>
    </w:p>
    <w:p>
      <w:pPr>
        <w:pStyle w:val="Normal"/>
        <w:jc w:val="center"/>
        <w:rPr>
          <w:b/>
        </w:rPr>
      </w:pPr>
      <w:r>
        <w:rPr>
          <w:b/>
        </w:rPr>
        <w:t>Judecător ...</w:t>
      </w:r>
    </w:p>
    <w:p>
      <w:pPr>
        <w:pStyle w:val="Normal"/>
        <w:jc w:val="center"/>
        <w:rPr>
          <w:b/>
        </w:rPr>
      </w:pPr>
      <w:r>
        <w:rPr>
          <w:b/>
        </w:rPr>
        <w:t>Grefier ...</w:t>
      </w:r>
    </w:p>
    <w:p>
      <w:pPr>
        <w:pStyle w:val="Normal"/>
        <w:jc w:val="center"/>
        <w:rPr/>
      </w:pPr>
      <w:r>
        <w:rPr/>
      </w:r>
    </w:p>
    <w:p>
      <w:pPr>
        <w:pStyle w:val="Normal"/>
        <w:jc w:val="center"/>
        <w:rPr/>
      </w:pPr>
      <w:r>
        <w:rPr/>
      </w:r>
    </w:p>
    <w:p>
      <w:pPr>
        <w:pStyle w:val="Normal"/>
        <w:ind w:firstLine="709"/>
        <w:jc w:val="both"/>
        <w:rPr/>
      </w:pPr>
      <w:r>
        <w:rPr/>
        <w:t xml:space="preserve">Pe rol soluţionarea recursului formulat de reclamanta </w:t>
      </w:r>
      <w:r>
        <w:rPr>
          <w:b/>
        </w:rPr>
        <w:t>UNITATEA ADMINISTRATIV TERITORIALĂ  COMUNA ...</w:t>
      </w:r>
      <w:r>
        <w:rPr/>
        <w:t xml:space="preserve">, împotriva sentinţei nr. SC1, pronunţată de Tribunalul ... în dosarul nr. D1, în contradictoriu cu intimata pârâtă </w:t>
      </w:r>
      <w:r>
        <w:rPr>
          <w:b/>
        </w:rPr>
        <w:t>CURTEA DE CONTURI - CAMERA DE CONTURI ...</w:t>
      </w:r>
      <w:r>
        <w:rPr/>
        <w:t xml:space="preserve">, având ca obiect litigii Curtea de Conturi (Legea Nr.94/1992). </w:t>
      </w:r>
    </w:p>
    <w:p>
      <w:pPr>
        <w:pStyle w:val="Normal"/>
        <w:ind w:firstLine="709"/>
        <w:jc w:val="both"/>
        <w:rPr/>
      </w:pPr>
      <w:r>
        <w:rPr/>
        <w:t xml:space="preserve">La apelul nominal făcut în şedinţa </w:t>
      </w:r>
      <w:bookmarkStart w:name="tip_sedinta_copie_1" w:id="2"/>
      <w:r>
        <w:rPr/>
        <w:t>publică</w:t>
      </w:r>
      <w:bookmarkEnd w:id="2"/>
      <w:r>
        <w:rPr/>
        <w:t xml:space="preserve"> au răspuns: avocat  ..., pentru recurenta reclamantă UAT ..., şi consilier juridic  ..., pentru intimata pârâtă Camera de CONTURI ....</w:t>
      </w:r>
    </w:p>
    <w:p>
      <w:pPr>
        <w:pStyle w:val="Normal"/>
        <w:ind w:firstLine="709"/>
        <w:jc w:val="both"/>
        <w:rPr/>
      </w:pPr>
      <w:r>
        <w:rPr/>
        <w:t xml:space="preserve">Procedura de citare a părţilor este </w:t>
      </w:r>
      <w:bookmarkStart w:name="tip_procedura" w:id="3"/>
      <w:r>
        <w:rPr/>
        <w:t>legal</w:t>
      </w:r>
      <w:bookmarkEnd w:id="3"/>
      <w:r>
        <w:rPr/>
        <w:t xml:space="preserve"> îndeplinită.</w:t>
      </w:r>
    </w:p>
    <w:p>
      <w:pPr>
        <w:pStyle w:val="Normal"/>
        <w:ind w:firstLine="709"/>
        <w:jc w:val="both"/>
        <w:rPr/>
      </w:pPr>
      <w:r>
        <w:rPr/>
        <w:t xml:space="preserve">S-a făcut </w:t>
      </w:r>
      <w:bookmarkStart w:name="tip_doc_despre_cauza" w:id="4"/>
      <w:r>
        <w:rPr/>
        <w:t>referatul</w:t>
      </w:r>
      <w:bookmarkEnd w:id="4"/>
      <w:r>
        <w:rPr/>
        <w:t xml:space="preserve"> cauzei de către </w:t>
      </w:r>
      <w:bookmarkStart w:name="functia_celui_care_f" w:id="5"/>
      <w:r>
        <w:rPr/>
        <w:t>grefier</w:t>
      </w:r>
      <w:bookmarkEnd w:id="5"/>
      <w:r>
        <w:rPr/>
        <w:t xml:space="preserve">ul de şedinţă </w:t>
      </w:r>
      <w:bookmarkStart w:name="combo_invedereaza" w:id="6"/>
      <w:r>
        <w:rPr/>
        <w:t>care învederează</w:t>
      </w:r>
      <w:bookmarkEnd w:id="6"/>
      <w:r>
        <w:rPr/>
        <w:t xml:space="preserve"> instanţei obiectul cauzei, stadiul judecăţii, modalitatea de îndeplinire a procedurii de citare, faptul că intimata pârâtă a formulat întâmpinare, după care: </w:t>
      </w:r>
    </w:p>
    <w:p>
      <w:pPr>
        <w:pStyle w:val="Normal"/>
        <w:ind w:firstLine="709"/>
        <w:jc w:val="both"/>
        <w:rPr/>
      </w:pPr>
      <w:r>
        <w:rPr/>
        <w:t xml:space="preserve">Nemaifiind alte cereri de formulat, instanţa constată cauza în stare de judecată şi acordă cuvântul la dezbateri. </w:t>
      </w:r>
    </w:p>
    <w:p>
      <w:pPr>
        <w:pStyle w:val="Normal"/>
        <w:ind w:firstLine="709"/>
        <w:jc w:val="both"/>
        <w:rPr/>
      </w:pPr>
      <w:r>
        <w:rPr/>
        <w:t>Avocat  ..., pentru recurenta reclamantă UAT ..., depune la dosar răspuns la întâmpinare şi solicită admiterea recursului.</w:t>
      </w:r>
    </w:p>
    <w:p>
      <w:pPr>
        <w:pStyle w:val="Normal"/>
        <w:ind w:firstLine="709"/>
        <w:jc w:val="both"/>
        <w:rPr/>
      </w:pPr>
      <w:r>
        <w:rPr/>
        <w:t xml:space="preserve">Într-o primă variantă solicită casarea sentinței pronunțată de Tribunalul ... și trimiterea cauzei spre rejudecare către această instanță, pentru motivul prevăzut de art. 488 alineatul 1 punctul 6 C.pr.civ., a indicat faptul că hotărârea instanței de fond nu reprezintă altceva decât o hotărâre tip </w:t>
      </w:r>
      <w:r>
        <w:rPr>
          <w:i/>
        </w:rPr>
        <w:t>copy paste</w:t>
      </w:r>
      <w:r>
        <w:rPr/>
        <w:t xml:space="preserve"> din întâmpinarea formulată la fondul cauzei de către intimata părâtă, mai exact paginile 6-11 din hotărâre sunt efectiv în mod literar preluate din întâmpinarea formulată de către intimată pârâtă, respectiv paginile 1-8 din această întâmpinare.</w:t>
      </w:r>
    </w:p>
    <w:p>
      <w:pPr>
        <w:pStyle w:val="Normal"/>
        <w:ind w:firstLine="709"/>
        <w:jc w:val="both"/>
        <w:rPr/>
      </w:pPr>
      <w:r>
        <w:rPr/>
        <w:t>În atare condiții, nu se poate pune în discuție că ar fi prezența unei hotărâri a instanței de fond care să fie motivată în conformitate cu al 425 alineat 1 litera b din Cod de Procedură Civilă, sens în care apreciază că a fost încălcat dreptul la un proces echitabil, bineînțeles că recurenta este vătămată în sensul că sub nicio formă nu au fost analizate apărările formulate atât prin cererea de chemare în judecată cât și prin răspunsul la întâmpinare și prin concluziile scrise depuse la dosarul de fond.</w:t>
      </w:r>
    </w:p>
    <w:p>
      <w:pPr>
        <w:pStyle w:val="Normal"/>
        <w:ind w:firstLine="709"/>
        <w:jc w:val="both"/>
        <w:rPr/>
      </w:pPr>
      <w:r>
        <w:rPr/>
        <w:t xml:space="preserve">Simpla mențiune din finalul hotărârii cu privire la faptul că apărările reclamantei ar fi infirmate de concluziile raportului de expertiză nu este în măsură să îndeplinească cerința motivării în ceea ce privește motivele pentru care au fost înlăturate apărările formulate de către recurenta reclamantă, în atare condiții solicită admiterea recursului casarea hotărârii Tribunalului și trimiterea cauzei spre rejudecare pentru a fi analizate și apărările recurentei reclamante. </w:t>
      </w:r>
    </w:p>
    <w:p>
      <w:pPr>
        <w:pStyle w:val="Normal"/>
        <w:ind w:firstLine="709"/>
        <w:jc w:val="both"/>
        <w:rPr/>
      </w:pPr>
      <w:r>
        <w:rPr/>
        <w:t>A precizat în mod expres cu privire la acest aspect că inclusiv în situația în care instanța de fond și ar fi însușit în totalitate argumentele intimatei pârâte, instanța ar fi trebuit totuși să precizeze argumentat de ce sunt întemeiate aceste argumente și mai mult decât atât să precizeze de ce nu sunt întemeiate și argumentele pe care reclamanta le-a indicat pentru că în lipsa unei astfel de maniere de a proceda, Curtea de Apel este pusă în fața unei situații de a nu putea efectua un control cu privire la hotărârea pronunțată de instanța de fond.</w:t>
      </w:r>
    </w:p>
    <w:p>
      <w:pPr>
        <w:pStyle w:val="Normal"/>
        <w:ind w:firstLine="709"/>
        <w:jc w:val="both"/>
        <w:rPr/>
      </w:pPr>
      <w:r>
        <w:rPr/>
        <w:t xml:space="preserve">În subsidiar solicită admiterea recursului, casarea sentinței și pe fond să se dispună admiterea acțiunii astfel cum aceasta a fost formulată, cu anularea deciziei 69 din 4 august 2022 emisă de Curtea de Conturi și în totalitatea încheierii din procedura de soluționare a contestației pe care a formulat-o. </w:t>
      </w:r>
    </w:p>
    <w:p>
      <w:pPr>
        <w:pStyle w:val="Normal"/>
        <w:ind w:firstLine="709"/>
        <w:jc w:val="both"/>
        <w:rPr/>
      </w:pPr>
      <w:r>
        <w:rPr/>
        <w:t>În acest sens a invocat dispozițiile art. 488 alineatul 1 pct. 8 din Codul procedură civilă respectiv faptul că hotărârea instanței de fond a fost dată cu aplicarea greșită a dispozițiilor legii 69/2000 - Legea Sportului, de asemenea a dispozițiilor Ordinului Ministerului Tineretului și Sportului 664/2008, a dispozițiilor ordinului Ministerului finanțelor publice 1792/2002 și în acest sens a indicat și față de probatorul administrat în fața instanței de fond, s-a reținut că au fost efectuate plăți de la bugetul unității administrativ teritoriale, plăți care nu respectă condițiile de legalitate, a fost ordonanțată la plată plăți către această asociație structură sportivă de drept privat respectiv Asociația Sportivă B1 ..., care desfășoară activitate sportivă, respectiv secție de fotbal în cadrul acestei asociații sportive.</w:t>
      </w:r>
    </w:p>
    <w:p>
      <w:pPr>
        <w:pStyle w:val="Normal"/>
        <w:ind w:firstLine="709"/>
        <w:jc w:val="both"/>
        <w:rPr/>
      </w:pPr>
      <w:r>
        <w:rPr/>
        <w:t xml:space="preserve">S-a reţinut că plățile au fost efectuate fără respectarea prevederilor legale și pentru aceasta s-a invocat faptul că nu a existat un contract de finanțare astfel cum prevăd dispozițiile art. 18 raportat la 69 din Legea 69/2000, în sensul că nu s-a invocat faptul că nu ar exista absolut deloc, pentru că el există și este depus la dosarul cauzei, ci s-a invocat faptul că acesta nu ar îndeplini condiţiile prev. în anexa 5 la Ordinul Ministerului Tineretului şi Sportului 664/2018. O astfel de reținere este complet eronată în condițiile în care la dosarul cauzei există de asemenea cererea de finanțare înregistrată de către Asociația Club Sportiv B1 ..., cerere de finanțare aflată la filele 53-58 din volumul 1 al dosarului de fond, această cerere care este anexă la regulamentul Hotărârii Consiliului Local .../2019 hotărâre prin care se aprobase regulamentul de a finanțare. </w:t>
      </w:r>
    </w:p>
    <w:p>
      <w:pPr>
        <w:pStyle w:val="Normal"/>
        <w:ind w:firstLine="709"/>
        <w:jc w:val="both"/>
        <w:rPr/>
      </w:pPr>
      <w:r>
        <w:rPr/>
        <w:t>Pentru astfel de cerere care respectă în totalitate acest regulament, sunt indicate toate elementele pe care trebuie să le cuprindă contractul de finanțare, faptul că se completează contractul de finanțare cu această cerere de finanțare care stă la baza acordării finanțării și alocării acestor sume rezultă tocmai din cuprinsul contractului de finanțare respectiv din faptul că în acesta s-a prevăzut că în programele desfășurate și activitățile desfășurate de structura sportivă sunt cele de prevăzute și aprobate conform HCL ... din 2019 respectiv articolul 2 punctul 1 din acest contract, practic contractul în sine face trimitere la HCL din 2019 care are ca anexă 1 această cerere de finanțare, care este la dosar și care îndeplinește toate condițiile, coroborat cu contractul prevăzute de Legea 69, prin urmare nu se poate susține că plăţile au fost efectuate fără a exista un angajament de plată, care este definit conform Ordinului Ministerului Finanțelor Publice numărul 1792 ca fiind orice înscris din care rezultă o asumare a unei datorii de către Unitatea Administrativ Teritorială în speță recurenta în cauză.</w:t>
      </w:r>
    </w:p>
    <w:p>
      <w:pPr>
        <w:pStyle w:val="Normal"/>
        <w:ind w:firstLine="709"/>
        <w:jc w:val="both"/>
        <w:rPr/>
      </w:pPr>
      <w:r>
        <w:rPr/>
        <w:t>În atare condiție a apreciat că plățile au fost efectuate în mod legal, instanța în mod greșit a aplicat aceste prevederi, ignorând în totalitate cererea de finanțare, instanța nu menționează în niciun fel de ce susținerile recurentei din cerea de finanțare coroborată şi cu  hotărârea de consiliul local, dar şi cu hotărârea din 2021 prin care s-a aprobat bugetul acestei asociații, toate aceste înscrisuri nu ar face în dovada unui angajament de plată astfel cum prevăd dispozițiile legale și a unor documente justificative.</w:t>
      </w:r>
    </w:p>
    <w:p>
      <w:pPr>
        <w:pStyle w:val="Normal"/>
        <w:ind w:firstLine="709"/>
        <w:jc w:val="both"/>
        <w:rPr/>
      </w:pPr>
      <w:r>
        <w:rPr/>
        <w:t>Mai mult decât atât a arătat că așa cum rezultă și din probele administrate în fața instanței de fond sub nicio formă în ceea ce privește decizia impusă de intimata pârâtă nu se poate vorbi despre un prejudiciu în prezența cauză, chiar și măsura în care instanța reține că nu s-au respectat întocmai prevederile Legii 69 cât și celelalte la care a făcut referire mai devreme, cu privire la acest aspect există dovezi clare că aceasta asociație a desfășurat activitatea prevăzută în programul sportiv respectiv a participat în liga a treia de fotbal în sezonul competițional 2020/2021 și s-a clasat pe locul întâi în acel an competiţional, în care a primit prime și salarii pentru cei implicați în acest program sportiv, toate aceste sume au fost folosite conform destinației prevăzute în actele la care a făcut trimitere.</w:t>
      </w:r>
    </w:p>
    <w:p>
      <w:pPr>
        <w:pStyle w:val="Normal"/>
        <w:ind w:firstLine="709"/>
        <w:jc w:val="both"/>
        <w:rPr/>
      </w:pPr>
      <w:r>
        <w:rPr/>
        <w:t>Și mai mult decât, s-a mai reţinut că nu ar fost adoptată o hotărâre de consiliu local în mod expres pentru aprobarea bugetului cu privire la aceste activități sportive. Or, este adevărat nu poate fi contestat faptul că există o singură hotărâre de consiliul local, dar este vorba despre o hotărâre de consiliul local cu mai multe articole care a vizat articolul 3 hotărârea Consiliului Local 19 din 15.04.2021 a avizat strict aprobarea bugetului către această asociație sportivă, chiar dacă în articolul 1 se aprobă bugetul local în integralitate.</w:t>
      </w:r>
    </w:p>
    <w:p>
      <w:pPr>
        <w:pStyle w:val="Normal"/>
        <w:ind w:firstLine="709"/>
        <w:jc w:val="both"/>
        <w:rPr/>
      </w:pPr>
      <w:r>
        <w:rPr/>
        <w:t>Din acest punct de vedere apreciază că hotărârea instanței de fond se impune a fi casată și acțiunea admisă în totalitate.</w:t>
      </w:r>
    </w:p>
    <w:p>
      <w:pPr>
        <w:pStyle w:val="Normal"/>
        <w:ind w:firstLine="709"/>
        <w:jc w:val="both"/>
        <w:rPr/>
      </w:pPr>
      <w:r>
        <w:rPr/>
        <w:t>Cu cheltuieli de judecată, depune factura reprezentând onorariul de avocat.</w:t>
      </w:r>
    </w:p>
    <w:p>
      <w:pPr>
        <w:pStyle w:val="Normal"/>
        <w:ind w:firstLine="709"/>
        <w:jc w:val="both"/>
        <w:rPr/>
      </w:pPr>
      <w:r>
        <w:rPr/>
        <w:t>Consilier juridic  ..., pentru intimata pârâtă Camera de CONTURI ..., solicită respingere a recursului ca nefondat, să se constate că niciunul din motivele de recurs nu sunt incidente în prezența cauză.</w:t>
      </w:r>
    </w:p>
    <w:p>
      <w:pPr>
        <w:pStyle w:val="Normal"/>
        <w:ind w:firstLine="709"/>
        <w:jc w:val="both"/>
        <w:rPr/>
      </w:pPr>
      <w:r>
        <w:rPr/>
        <w:t>În ceea ce privește motivul de recurs invocat la pct. 6, acestea nu este incident având în vedere că hotărârea instanței de fond cuprinde motivele pe care a fost întemeiată soluţia, nu cuprinde nici motive contradictorii și nici străine de natura cauzei, iar din simpla observare a acesteia rezultă clar că dispozitivul este concluzia logico-juridică expusă în considerente.</w:t>
      </w:r>
    </w:p>
    <w:p>
      <w:pPr>
        <w:pStyle w:val="Normal"/>
        <w:ind w:firstLine="709"/>
        <w:jc w:val="both"/>
        <w:rPr/>
      </w:pPr>
      <w:r>
        <w:rPr/>
        <w:t>În ceea ce privește motivul de recurs de la punctul 8 solicită respingerea ca fiind nefondat întrucât instanța de fond a pronunțat o hotărâre temeinică și legală, solicită a se reține că așa cum într-un final a admis și recurentul, această finanțare s-a făcut printr-o hotărâre de consiliul local prin care s-a aprobat bugetul comunei și nu printr-o hotărâre de Consiliul Local distinctă astfel cum prevăd dispoziţiile Legii 69/2000.</w:t>
      </w:r>
    </w:p>
    <w:p>
      <w:pPr>
        <w:pStyle w:val="Normal"/>
        <w:ind w:firstLine="709"/>
        <w:jc w:val="both"/>
        <w:rPr/>
      </w:pPr>
      <w:r>
        <w:rPr/>
        <w:t>Pentru aceste motive solicită respingerea recursului ca nefondat.</w:t>
      </w:r>
    </w:p>
    <w:p>
      <w:pPr>
        <w:pStyle w:val="Normal"/>
        <w:ind w:firstLine="709"/>
        <w:jc w:val="both"/>
        <w:rPr/>
      </w:pPr>
      <w:r>
        <w:rPr/>
      </w:r>
    </w:p>
    <w:p>
      <w:pPr>
        <w:pStyle w:val="Normal"/>
        <w:jc w:val="center"/>
        <w:rPr>
          <w:b/>
        </w:rPr>
      </w:pPr>
      <w:r>
        <w:rPr>
          <w:b/>
        </w:rPr>
        <w:t>CURTEA</w:t>
      </w:r>
    </w:p>
    <w:p>
      <w:pPr>
        <w:pStyle w:val="Normal"/>
        <w:rPr/>
      </w:pPr>
      <w:r>
        <w:rPr/>
      </w:r>
    </w:p>
    <w:p>
      <w:pPr>
        <w:pStyle w:val="Normal"/>
        <w:spacing w:line="254" w:lineRule="auto"/>
        <w:ind w:firstLine="708"/>
        <w:jc w:val="both"/>
        <w:rPr/>
      </w:pPr>
      <w:r>
        <w:rPr/>
        <w:t>Asupra recursului de faţă;</w:t>
      </w:r>
    </w:p>
    <w:p>
      <w:pPr>
        <w:pStyle w:val="Normal"/>
        <w:spacing w:line="254" w:lineRule="auto"/>
        <w:ind w:firstLine="708"/>
        <w:jc w:val="both"/>
        <w:rPr>
          <w:b/>
        </w:rPr>
      </w:pPr>
      <w:r>
        <w:rPr>
          <w:b/>
        </w:rPr>
        <w:t>I. Circumstanțele cauzei</w:t>
      </w:r>
    </w:p>
    <w:p>
      <w:pPr>
        <w:pStyle w:val="Normal"/>
        <w:spacing w:line="254" w:lineRule="auto"/>
        <w:ind w:firstLine="708"/>
        <w:jc w:val="both"/>
        <w:rPr>
          <w:i/>
          <w:i/>
        </w:rPr>
      </w:pPr>
      <w:r>
        <w:rPr>
          <w:i/>
        </w:rPr>
        <w:t>1</w:t>
      </w:r>
      <w:r>
        <w:rPr>
          <w:i/>
          <w:u w:val="single"/>
        </w:rPr>
        <w:t>. Obiectul cererii de chemare în judecată.</w:t>
      </w:r>
    </w:p>
    <w:p>
      <w:pPr>
        <w:pStyle w:val="Normal"/>
        <w:ind w:firstLine="709"/>
        <w:jc w:val="both"/>
        <w:rPr/>
      </w:pPr>
      <w:r>
        <w:rPr/>
        <w:t>Obiectul acţiunii este  anularea deciziei nr. ...9/04.08.2022 şi a încheierii nr. ...2/29.09.2022 emisă în soluţionarea contestaţiei de Camera de CONTURI ..., acte administrative pe care le consideră nelegale şi netemeinice şi obligarea pârâtei la plata cheltuielilor de judecată.</w:t>
      </w:r>
    </w:p>
    <w:p>
      <w:pPr>
        <w:pStyle w:val="Normal"/>
        <w:spacing w:line="254" w:lineRule="auto"/>
        <w:ind w:left="708"/>
        <w:jc w:val="both"/>
        <w:rPr>
          <w:i/>
          <w:i/>
          <w:u w:val="single"/>
        </w:rPr>
      </w:pPr>
      <w:r>
        <w:rPr>
          <w:i/>
          <w:u w:val="single"/>
        </w:rPr>
        <w:t>2. Hotărârea instanţei de fond</w:t>
      </w:r>
    </w:p>
    <w:p>
      <w:pPr>
        <w:pStyle w:val="Normal"/>
        <w:ind w:firstLine="708"/>
        <w:jc w:val="both"/>
        <w:rPr/>
      </w:pPr>
      <w:r>
        <w:rPr/>
        <w:t>Prin sentinţa nr. SC1, pronunţată de Tribunalul ... în dosarul nr. D1, s-a respins  ca neîntemeiată  acţiunea privind pe reclamanta UNITATEA ADMINISTRATIV TERITORIALĂ  COMUNA ..., în contradictoriu cu  pârâta CURTEA DE CONTURI - CAMERA DE CONTURI ....</w:t>
      </w:r>
    </w:p>
    <w:p>
      <w:pPr>
        <w:pStyle w:val="Normal"/>
        <w:spacing w:line="254" w:lineRule="auto"/>
        <w:ind w:firstLine="708"/>
        <w:jc w:val="both"/>
        <w:rPr>
          <w:rFonts w:ascii="Calibri" w:hAnsi="Calibri"/>
          <w:b/>
          <w:sz w:val="22"/>
        </w:rPr>
      </w:pPr>
      <w:r>
        <w:rPr>
          <w:b/>
        </w:rPr>
        <w:t>II. Calea de atac exercitată în cauză</w:t>
      </w:r>
    </w:p>
    <w:p>
      <w:pPr>
        <w:pStyle w:val="Normal"/>
        <w:ind w:firstLine="709"/>
        <w:jc w:val="both"/>
        <w:rPr/>
      </w:pPr>
      <w:r>
        <w:rPr/>
        <w:t>Împotriva sentinţei nr. SC1, pronunţată de Tribunalul ... în dosarul nr. D1, a formulat recurs reclamanta UAT ..., criticând-o pentru nelegalitate şi netemeinicie.</w:t>
      </w:r>
    </w:p>
    <w:p>
      <w:pPr>
        <w:pStyle w:val="NoSpacing"/>
        <w:ind w:firstLine="708"/>
        <w:jc w:val="both"/>
        <w:rPr>
          <w:i/>
          <w:i/>
          <w:color w:val="000000"/>
          <w:u w:val="single"/>
        </w:rPr>
      </w:pPr>
      <w:r>
        <w:rPr>
          <w:color w:val="000000"/>
          <w:u w:val="single"/>
        </w:rPr>
        <w:t xml:space="preserve">1. </w:t>
      </w:r>
      <w:r>
        <w:rPr>
          <w:i/>
          <w:color w:val="000000"/>
          <w:u w:val="single"/>
        </w:rPr>
        <w:t>Motivele de recurs  formulate în cauză</w:t>
      </w:r>
    </w:p>
    <w:p>
      <w:pPr>
        <w:pStyle w:val="Normal"/>
        <w:ind w:firstLine="709"/>
        <w:jc w:val="both"/>
        <w:rPr/>
      </w:pPr>
      <w:r>
        <w:rPr/>
        <w:t xml:space="preserve">I. Într-o primă variantă a recursului apreciază că Sentința civilă nr. SC1 pronunțată de Tribunalul ... în Dosarul nr. D1 nu cuprinde motivele pe care se sprijină, deoarece aceasta nu reprezintă decât o preluare literală a reținerilor auditorilor publici externi din Procesul verbal de constatare nr. ...4/24.06.2022 (pag. nr. 24 - 29), și a apărărilor formulate de intimata - pârâtă CURTEA DE CONTURI - CAMERA DE CONTURI ... în cadrul întâmpinării (pag. nr. 1 - 8), fiind astfel încălcate dispozițiile art. 425 alin. 1 lit. b din Codul de procedură civilă, motiv pentru care se impune admiterea recursului, casarea hotărârii recurate, și trimiterea cauzei spre rejudecare, la instanța de fond, motiv prevăzut la art. 488 alin.1 pct, 6 din Codul de procedură civilă. </w:t>
      </w:r>
    </w:p>
    <w:p>
      <w:pPr>
        <w:pStyle w:val="Normal"/>
        <w:ind w:firstLine="709"/>
        <w:jc w:val="both"/>
        <w:rPr/>
      </w:pPr>
      <w:r>
        <w:rPr/>
        <w:t>Instanța de fond, cu încălcarea dispozițiilor legale, s-a limitat la a prelua, literal susținerile auditorilor publici externi din Procesul verbal de constatare nr. ...4/24.06.2022 (pag, nr. 24 - 29), și a apărărilor formulate de intimata - pârâtă CURTEA DE CONTURI - CAMERA DE CONTURI ... în cadrul întâmpinării (pag. 6 -11 din hotărâre sunt similare până la identitate cu paginile nr, 1-8 din întâmpinarea pârâtei) .</w:t>
      </w:r>
    </w:p>
    <w:p>
      <w:pPr>
        <w:pStyle w:val="Normal"/>
        <w:ind w:firstLine="709"/>
        <w:jc w:val="both"/>
        <w:rPr/>
      </w:pPr>
      <w:r>
        <w:rPr/>
        <w:t>Or, argumentele pentru care s-au respins susținerile recurentei - reclamante nu au fost arătate, motivele invocate de aceasta prin acțiunea formulată, prin răspunsul Ia întâmpinare, prin concluziile orale de la ultimul termen de judecată, precum si prin concluziile scrise depuse Ia dosarul cauzei, nefiind deloc analizate.</w:t>
      </w:r>
    </w:p>
    <w:p>
      <w:pPr>
        <w:pStyle w:val="Normal"/>
        <w:ind w:firstLine="709"/>
        <w:jc w:val="both"/>
        <w:rPr/>
      </w:pPr>
      <w:r>
        <w:rPr/>
        <w:t>Instanța de fond a redat în considerente, exact și întru totul, argumentele pârâtei, fără a analiza în nici un fel motivele invocate de reclamanta UAT COMUNA ... asupra acelorași aspecte.</w:t>
      </w:r>
    </w:p>
    <w:p>
      <w:pPr>
        <w:pStyle w:val="Normal"/>
        <w:ind w:firstLine="709"/>
        <w:jc w:val="both"/>
        <w:rPr/>
      </w:pPr>
      <w:r>
        <w:rPr/>
        <w:t>Susţine recurenta că toate cele prezentate mai sus conduc în mod evident spre concluzia necercetării fondului cauzei de către prima</w:t>
        <w:tab/>
        <w:t>instanță, instanță care nici nu a reținut, nici nu a înlăturat susținerile reclamantei și nici nu a explicat în vreo manieră raționamentul juridic pe care l-ar fi adoptat.</w:t>
      </w:r>
    </w:p>
    <w:p>
      <w:pPr>
        <w:pStyle w:val="Normal"/>
        <w:ind w:firstLine="709"/>
        <w:jc w:val="both"/>
        <w:rPr/>
      </w:pPr>
      <w:r>
        <w:rPr/>
        <w:t>Procedând astfel, instanța a încălcat nu numai dispozițiile Codului de procedura civilă, ci și dreptul recurentei - reclamante UAT COMUNA ... la un proces echitabil, căreia i s-a cauzat o vătămare procesuală, care nu poate fi înlăturată decât prin aplicarea prevederilor art, 498 alin. 2 din Codul de procedură civilă, coroborate cu art. 20 alin. 3 din Legea nr. 554/2004 respectiv casarea în totalitate a sentinței atacate șt trimiterea spre rejudecare la aceeași instanță de fond a cererii formulate de reclamanta UAT COMUNA ... împotriva pârâtei CURTEA DE CONTURI - CAMERA DE CONTURI ....</w:t>
      </w:r>
    </w:p>
    <w:p>
      <w:pPr>
        <w:pStyle w:val="Normal"/>
        <w:ind w:firstLine="709"/>
        <w:jc w:val="both"/>
        <w:rPr/>
      </w:pPr>
      <w:r>
        <w:rPr/>
        <w:t>II . Într-o a doua variantă a recursului, sentința civilă nr. SC1 pronunțată de Tribunalul ... în Dosarul nr. D1 a fost dată cu încălcarea, respectiv interpretarea și aplicarea greșită a dispozițiilor art. 181 alin. 2, art. 67 alin. 1 și 2, art. 69 alin. 1-3 din Legea nr. 69/2000; art. 1 - 5 din Ordinul MTS nr. 664/06.09.2018; art. 23, art. 40, art. 51 alin. 3 și art. 54 alin. 5 din Legea nr. 273/2006, punctul 1 lit. a din Anexa la OMFP nr. 1792/2002, respectiv art. 53 din Regulamentul de punere în aplicare a dispozițiilor Legii educației fizice și sportului nr. 69/2000 aprobat prin HG nr. 884/2001, motiv pentru care se impune admiterea recursului, casarea hotărârii recurate, și, rejudecând, pe fondul cauzei, admiterea acțiunii astfel cum a fost formulată, anularea în parte a Deciziei nr. ...9/04.08.2022 emisă de CURTEA DE CONTURI - CAMERA DE CONTURI a JUDEȚULUI .... și, în totalitate a încheierii nr. ...2/29.09.2022 emisă de CURTEA DE CONTURI - CAMERA DE CONTURI a JUDEȚULUI ...., precum și obligarea intimatei - pârâte la plata tuturor cheltuielilor de judecată efectuate de recurenta - reclamantă în prezenta cauză (art, 488 alin, 1 pct, 8 din CPC).</w:t>
      </w:r>
    </w:p>
    <w:p>
      <w:pPr>
        <w:pStyle w:val="Normal"/>
        <w:ind w:firstLine="709"/>
        <w:jc w:val="both"/>
        <w:rPr/>
      </w:pPr>
      <w:r>
        <w:rPr/>
        <w:t>Contrar celor reținute de instanța de fond, plățile efectuate de către UAT COMUNA ... pentru finanțarea activităților sportive (fotbal) desfășurate de către Asociația Club Sportiv B1 ... MS (structura sportivă - persoană juridică de drept privat, fără scop patrimonial) s-au făcut cu respectarea prevederilor legale.</w:t>
      </w:r>
    </w:p>
    <w:p>
      <w:pPr>
        <w:pStyle w:val="Normal"/>
        <w:ind w:firstLine="709"/>
        <w:jc w:val="both"/>
        <w:rPr/>
      </w:pPr>
      <w:r>
        <w:rPr/>
        <w:t>Potrivit art. 181 alin. 2 lit. b din Legea nr. 69/2000 prin hotărâre a autorităților deliberative ale administrației publice locale se pot aloca sume din bugetul local pentru finanțarea programelor sportive ale cluburilor sportive de drept privat înființate pe raza unității administrativ-teritoriale, constituite ca persoane juridice fără scop patrimonial, deținătoare ale certificatului de identitate sportivă.</w:t>
      </w:r>
    </w:p>
    <w:p>
      <w:pPr>
        <w:pStyle w:val="Normal"/>
        <w:ind w:firstLine="709"/>
        <w:jc w:val="both"/>
        <w:rPr/>
      </w:pPr>
      <w:r>
        <w:rPr/>
        <w:t>De asemenea, conform art. 69 alin. 1-3 din Legea nr. 69/2000 (1) Structurile sportive firi scop patrimonial și Comitetul Olimpic și Sportiv Român, în condițiile prezentei legi, pot beneficia de sume de la bugetul de stat și de la bugetele locale pentru finanțarea de programe sportive. Aceste sume se asigură pe bază de contracte încheiate între structurile sportive respective și organele administrației publice centrale sau locale, după caz. (2) Contractul va cuprinde prevederi cu privire la: obiectul și volumul activităților specifice, parametrii sportivi de realizat, suma stabilită pentru finanțarea programelor, defalcată pe obiective, activități și naturi de cheltuieli, obligațiile și responsabilitățile părților. Regimul de gestionare a sumelor astfel primite și controlul financiar se fac în condițiile legii. (3) Prevederile contractului au putere deplină pentru cele două părți, constituindu-se în norme cu caracter tehnic, financiar și administrativ.</w:t>
      </w:r>
    </w:p>
    <w:p>
      <w:pPr>
        <w:pStyle w:val="Normal"/>
        <w:ind w:firstLine="709"/>
        <w:jc w:val="both"/>
        <w:rPr/>
      </w:pPr>
      <w:r>
        <w:rPr/>
        <w:t>În plus, potrivit art. 1-5 din Ordinul MTS nr. 664/06,09.2018 Art. 1. (1) Programele sportive de utilitate publică în cadrul cărora se pot finanța proiecte din fonduri publice sunt: programul "Promovarea sportului de performanță" (Pi), programul "Sportul pentru toți” (P2), programul "întreținerea, funcționarea și dezvoltarea bazei materiale sportive" (P3), programul "Redescoperă oină" (P4) și programul "România în mișcare" (P5). (2) Scopul și obiectivele programelor menționate la alin. (1) sunt prevăzute în anexa nr. 1.</w:t>
      </w:r>
    </w:p>
    <w:p>
      <w:pPr>
        <w:pStyle w:val="Normal"/>
        <w:ind w:firstLine="709"/>
        <w:jc w:val="both"/>
        <w:rPr/>
      </w:pPr>
      <w:r>
        <w:rPr/>
        <w:t>Art. 2. (1) Finanțarea proiectelor sportive inițiate de către structurile sportive de drept privat și asociațiile pe ramură de sport județene și ale municipiului București, din cadrul programelor sportive de utilitate publică prevăzute la art. 1, se efectuează prin finanțare nerambursabilă, în conformitate cu prevederile Legii nr. 350/2005, cu modificările și completările ulterioare, cu dispozițiile prezentului ordin și cu celelalte dispoziții legale în materie. (2) Finanțarea programelor sportive, inițiate de către organizațiile sportive așa cum sunt enumerate la art. 181 alin. (2) din Legea nr. 69/2000, cu modificările și completările ulterioare, din cadrul programelor sportive de utilitate publică prevăzute la art. 1, se acordă în baza unei proceduri aprobate prin hotărâre a autorităților deliberative în conformitate cu dispozițiile art. 671 alin. (3) din Legea nr. 69/2000, cu modificările și completările ulterioare.</w:t>
      </w:r>
    </w:p>
    <w:p>
      <w:pPr>
        <w:pStyle w:val="Normal"/>
        <w:ind w:firstLine="709"/>
        <w:jc w:val="both"/>
        <w:rPr/>
      </w:pPr>
      <w:r>
        <w:rPr/>
        <w:t>Art. 3. Principiile și criteriile întocmirii metodologiei/regulamentului de finanțare, precum și condițiile de acces la fondurile publice pentru finanțarea proiectelor/programelor sportive sunt prevăzute în anexa nr. 2.</w:t>
      </w:r>
    </w:p>
    <w:p>
      <w:pPr>
        <w:pStyle w:val="Normal"/>
        <w:ind w:firstLine="709"/>
        <w:jc w:val="both"/>
        <w:rPr/>
      </w:pPr>
      <w:r>
        <w:rPr/>
        <w:t>Art. 4. Cererea de finanțare-cadru pentru finanțarea proiectelor/programelor sportive este prevăzută în anexa nr. 3.</w:t>
      </w:r>
    </w:p>
    <w:p>
      <w:pPr>
        <w:pStyle w:val="Normal"/>
        <w:ind w:firstLine="709"/>
        <w:jc w:val="both"/>
        <w:rPr/>
      </w:pPr>
      <w:r>
        <w:rPr/>
        <w:t>Art. 5. Contractul-cadru de finanțare pentru finanțarea proiectelor/programelor sportive este prevăzută în anexa nr. 4.</w:t>
      </w:r>
    </w:p>
    <w:p>
      <w:pPr>
        <w:pStyle w:val="Normal"/>
        <w:ind w:firstLine="709"/>
        <w:jc w:val="both"/>
        <w:rPr/>
      </w:pPr>
      <w:r>
        <w:rPr/>
        <w:t>Contrar motivelor invocate de către intimata - pârâtă CURTEA DE CONTURI - CAMERA DE CONTURI a JUDEȚULUI ...., și preluate întocmai de către instanța de fond (așa cum s-a arătat la punctul I din prezentul recurs), alocarea sumelor către Asociația Club Sportiv B1 ... MS s-a făcut de către recurenta - reclamantă UAT COMUNA ... în conformitate cu dispozițiile art. 181 alin. 2 lit. b din Legea nr. 69/2000 prin hotărâre de consiliu local adoptată în acest scop, astfel cum rezulta în mod expres din art. 3 al Hotărârii Consiliului Local al Comunei ... nr. ...9/15.04.2021 (filele nr. 48-49 din Vol I al dosarului instanței de fond), conform căruia: „se aprobă bugetul activităților finanțate din venituri proprii cu activități sportive pentru Asociația Club Sportiv B1 ... MS în suma de 650 mii lei".</w:t>
      </w:r>
    </w:p>
    <w:p>
      <w:pPr>
        <w:pStyle w:val="Normal"/>
        <w:ind w:firstLine="709"/>
        <w:jc w:val="both"/>
        <w:rPr/>
      </w:pPr>
      <w:r>
        <w:rPr/>
        <w:t>De asemenea, conform mențiunilor de la Cap. I pct. 1.2. din Contractul de finanțare nr. ...5/04.05.2021 (filele nr. 44 - 47 din vol. I al dosarului instanței de fond), HCL nr. ...9/15.04.2021 a constituit baza legală pentru încheierea acestui contract între recurenta - reclamantă UAT COMUNA ... și Asociația Club Sportiv B1 ... MS.</w:t>
      </w:r>
    </w:p>
    <w:p>
      <w:pPr>
        <w:pStyle w:val="Normal"/>
        <w:ind w:firstLine="709"/>
        <w:jc w:val="both"/>
        <w:rPr/>
      </w:pPr>
      <w:r>
        <w:rPr/>
        <w:t>Recurenta susţine că pe de o parte, Contractul de finanțare înregistrat la UAT COMUNA ... sub nr. ...5/04.05.2021 respectă prevederile regulamentului anexă la HCL nr. .../2019 (filele nr. 59-67 din Vol I al dosarului instanței de fond), precum și prevederile art. 69 alin. 1 și 2 din Legea nr. 69/2000, și art. 5 din Ordinul MTS nr. 664/2018, mai sus citate, acesta conținând toate clauzele prevăzute în Contractul-cadru de finanțare pentru finanțarea proiectelor/programelor sportive (anexa nr. 4 la Ordinul MTS nr. 664/2018 privind finanțarea din fonduri publice a proiectelor și programelor sportive).</w:t>
      </w:r>
    </w:p>
    <w:p>
      <w:pPr>
        <w:pStyle w:val="Normal"/>
        <w:ind w:firstLine="709"/>
        <w:jc w:val="both"/>
        <w:rPr/>
      </w:pPr>
      <w:r>
        <w:rPr/>
        <w:t>Pe de altă parte, Contractul de finanțare înregistrat la UAT COMUNA ... sub nr. ...5/04.05.2021 respectă prevederile regulamentului anexă la HCL nr. .../2019, precum și prevederile art. 69 alin. 1 și 2 din Legea nr. 69/2000, și art. 5 din Ordinul MTS nr. 664/2018, și prin raportate la conținutul Cererii de finanțare înregistrată de către Asociația Club Sportiv B1 ... MS la reclamanta UAT COMUNA ..., la începutul anului 2021, în care sunt prevăzute informațiile la care face trimitere atât instanța, cât și intimata - pârâtă.</w:t>
      </w:r>
    </w:p>
    <w:p>
      <w:pPr>
        <w:pStyle w:val="Normal"/>
        <w:ind w:firstLine="709"/>
        <w:jc w:val="both"/>
        <w:rPr/>
      </w:pPr>
      <w:r>
        <w:rPr/>
        <w:t>Contractul de finanțare înregistrat la UAT COMUNA ... sub nr. ...5/04.05.2021 este încheiat cu respectarea tuturor prevederilor legale aplicabile acestuia, și prin raportare la faptul că potrivit CAP. II art. 1 (1) din acesta, acțiunile și activitățile desfășurate de structura sportivă finanțate prin prezentul contract sunt cele prevăzute și aprobate conform regulamentului aprobat prin HCL nr. .../30.08,2019, iar Anexa nr. 1 la acest regulament, este cererea de finanțare, document ce nu poate fi înlăturat în cadrul analizei legalității finanțării acordate de către recurenta - reclamantă către Asociația Club Sportiv B1 ... MS.</w:t>
      </w:r>
    </w:p>
    <w:p>
      <w:pPr>
        <w:pStyle w:val="Normal"/>
        <w:ind w:firstLine="709"/>
        <w:jc w:val="both"/>
        <w:rPr/>
      </w:pPr>
      <w:r>
        <w:rPr/>
        <w:t>Arată că motivarea instanței de fond conform căreia contractul nu ar fi fost atribuit cu respectarea pct. 3, pct. 4 lit. a-c din anexa nr. 2 din Ordinul MTS nr. 664/2018 în sensul că încheierea acestuia nu s-a făcut în urma aprobării prin HCL și nici cu selecție publică de proiecte, este nelegală, și denotă o interpretare excesiv de formalistă atât din partea instanței cât și din partea intimatei - pârâte, contrară scopului pentru care au fost edictate normele aplicabile în speță.</w:t>
      </w:r>
    </w:p>
    <w:p>
      <w:pPr>
        <w:pStyle w:val="Normal"/>
        <w:ind w:firstLine="709"/>
        <w:jc w:val="both"/>
        <w:rPr/>
      </w:pPr>
      <w:r>
        <w:rPr/>
        <w:t>Încheierea contractului de finanțare înregistrat la UAT COMUNA ... sub nr. ...5/04.05.2021 a avut loc în urma aprobării prin art. 3 din HCL nr. ...9/15.04.2021, a bugetului „activităților finanțate din venituri proprii cu activități sportive pentru Asociația Club Sportiv B1 ... MS în suma de 650 mii lei", aspect confirmat și de mențiunile exprese de la Cap. I pct. 1.2. din Contractul de finanțare nr. ...5/04.05.2021, care prevăd că părțile au convenit încheierea contractului în temeiul HCL nr. ...9/15.04.2021.</w:t>
      </w:r>
    </w:p>
    <w:p>
      <w:pPr>
        <w:pStyle w:val="Normal"/>
        <w:ind w:firstLine="709"/>
        <w:jc w:val="both"/>
        <w:rPr/>
      </w:pPr>
      <w:r>
        <w:rPr/>
        <w:t>Mai arată  că începând cu anul 2019, şi până în prezent, nu ar fi existat cereri de finanțare depuse de către alte structuri sportive care să fie prejudiciate de încheierea Contractul de finanțare nr. ...5/04.05.2021. Or, în anul 2019 s-a adoptat HCL nr. .../30.08.2019 privind aprobarea organizării programului „Promovarea sportului de performanță" la nivelul comunei ..., jud. ..., în care, potrivit Referatului de aprobare nr. ...6/26.08.2019 și Raportului de specialitate nr. ...4/23.08.2019 ce au stat la baza adoptării acestei hotărâri s-a prevăzut că: „Primăria comunei ... susține performanța secției de fotbal atât la seniori cât și la juniori. Echipa de fotbal Club Sportiv B1 ... MS începând cu anul 2019 va juca în Liga ... a Federației Române de Fotbal; secția de fotbal a CS B1 ... oferă perspectiva marii performanțe; programul sportiv Promovarea sportului de performanță având ca obiectiv principal reprezentarea comunei ... în competițiile județene și naționale, prin promovarea siglei și a altor însemne ale comunei, prin promovarea comunității în presă, televiziune, rețele de socializare; ca rezultat al acestui program se urmărește atingerea performanțelor în cadrul fotbalului, intensificarea procesului de instruire și antrenamente, promovarea sportivilor la seniori cu experiență și clasarea pe locul 1-8 a echipei de fotbal la seniori la finele anului competițional 2019-2020".</w:t>
      </w:r>
    </w:p>
    <w:p>
      <w:pPr>
        <w:pStyle w:val="Normal"/>
        <w:ind w:firstLine="709"/>
        <w:jc w:val="both"/>
        <w:rPr/>
      </w:pPr>
      <w:r>
        <w:rPr/>
        <w:t>Aceste acte au reprezentat documente publice, hotărârea antemenționată fiind afișată pe pagina de internet a instituției și la Avizierul primăriei, nefiind vreodată contestată. în baza acestor acte și pentru considerentele sus menționate, s-a avut în vedere efectuarea de plăți de către recurenta - reclamantă către Asociația Club Sportiv B1 ... MS, obiectivul principal al programului sportiv „promovarea sportului de performanță" astfel cum acesta a fost prezentat în Referatul de aprobare nr. ...6/26.08.2019 și Raportul de specialitate nr. ...4/23.08.2019, fiind atins (aspect, de asemenea, necontestat în cauză).</w:t>
      </w:r>
    </w:p>
    <w:p>
      <w:pPr>
        <w:pStyle w:val="Normal"/>
        <w:ind w:firstLine="709"/>
        <w:jc w:val="both"/>
        <w:rPr/>
      </w:pPr>
      <w:r>
        <w:rPr/>
        <w:t>În condițiile în care din raportul de expertiză întocmit în cauză, a rezultat faptul că din materialele de prezentare şi susținere a proiectelor de hotărâre se observă că ordonatorul principal de credite a avut în vedere finanțarea Asociației Club SportivB1 ... MS în momentul în care a promis consiliului local aprobarea bugetului local si rectificările bugetare ulterioare, și din moment ce prin art. 3 din Hotărârea Consiliului Local al Comunei ... nr. ...9/15.04.2021, s-a stabilit că „se aprobă bugetul activităților finanțate din venituri proprii cu activități sportive pentru Asociația Club Sportiv B1 ... MS în suma de 650 mii lei", o astfel de hotărâre, dar și cele de rectificare a bugetului local, au fost adoptate în conformitate cu dispozițiile art. 18</w:t>
      </w:r>
      <w:r>
        <w:rPr>
          <w:vertAlign w:val="superscript"/>
        </w:rPr>
        <w:t>1</w:t>
      </w:r>
      <w:r>
        <w:rPr/>
        <w:t xml:space="preserve"> alin. 2 lit. b din Legea nr. 69/2000, deci având temei legal (primind inclusiv avizul de legalitate din partea prefectului JUDEȚULUI ...., în cadrul tutelei administrative), și fără a se aproba direct bugetul Asociației Club Sportiv B1 ... MS (structură sportivă - persoană juridică de drept privat, fără scop patrimonial), ci doar aprobându-se bugetul local de venituri și cheltuieli pentru anul 2021, în cadrul căruia a fost prevăzută și finanțarea activității sportive (fotbal) desfășurată de Asociația Club Sportiv B1 ... MS.</w:t>
      </w:r>
    </w:p>
    <w:p>
      <w:pPr>
        <w:pStyle w:val="Normal"/>
        <w:ind w:firstLine="709"/>
        <w:jc w:val="both"/>
        <w:rPr/>
      </w:pPr>
      <w:r>
        <w:rPr/>
        <w:t>Prin urmare, din interpretarea coroborată a dispozițiilor legale incidente în raport cu înscrisurilor aflate la dosarul cauzei, reiese că plățile efectuate de către UAT COMUNA ... pentru finanțarea activităților sportive (fotbal) desfășurate de către Asociația Club Sportiv B1 ... MS (structură sportivă - persoană juridică de drept privat, fără scop patrimonial) s-au făcut</w:t>
        <w:tab/>
        <w:t>cu respectarea prevederilor legale, și, așa cum a precizat și dna expert EX1 la pagina nr. 6 din raport, fără crearea vreunui prejudiciu în patrimoniul public sau privat al UAT ....</w:t>
      </w:r>
    </w:p>
    <w:p>
      <w:pPr>
        <w:pStyle w:val="Normal"/>
        <w:ind w:firstLine="709"/>
        <w:jc w:val="both"/>
        <w:rPr/>
      </w:pPr>
      <w:r>
        <w:rPr/>
        <w:t>Ca atare, ținând cont și de concluzia formulată în cuprinsul raportului de expertiză referitoare la inexistența unei pierderi provocate patrimoniului public sau privat al UAT COMUNA ..., motivarea intimatei - pârâte, preluată întocmai de către instanța de fond, conform căreia plățile efectuate de către UAT COMUNA ... în anul 2021, către Asociația Club Sportiv B1 ... MS, în sumă totală de 856.267 lei, ar fi fost efectuate fără existența unui angajament legal și nu pot fi justificate având în vedere dispozițiile art. 69 alin. 1 din Legea nr. 69/2000, sau ar fi fost efectuate având la bază un contract de finanțare care nu a fost încheiat în condițiile legii, este nelegală, impunându-se a fi înlăturată de către instanța de control judiciar.</w:t>
      </w:r>
    </w:p>
    <w:p>
      <w:pPr>
        <w:pStyle w:val="Normal"/>
        <w:ind w:firstLine="709"/>
        <w:jc w:val="both"/>
        <w:rPr/>
      </w:pPr>
      <w:r>
        <w:rPr/>
        <w:t>Astfel, conform celor menționate în cererea de finanțare nr. ...9/22.01.2021, pe parcursul anului calendaristic 2021, Asociația Club Sportiv B1 ... MS a efectuat perioada de pregătire (antrenamente, cantonament, meciuri amicale) și a jucat meciurile din fazele naționale ale Cupei României, respectiv a participat la meciurile din Turul Campionatului Național de Fotbal, Liga ..., seniori, ediția 2020 - 2021 organizat de Federația Româna de Fotbal, clasându-se pe primul loc.</w:t>
      </w:r>
    </w:p>
    <w:p>
      <w:pPr>
        <w:pStyle w:val="Normal"/>
        <w:ind w:firstLine="709"/>
        <w:jc w:val="both"/>
        <w:rPr/>
      </w:pPr>
      <w:r>
        <w:rPr/>
        <w:t>Toate aceste activități au avut loc în vederea implementării programului „Promovarea sportului de performanță" și atingerii scopului pe care acesta și-l propune, aspect necontestat în cauză.</w:t>
      </w:r>
    </w:p>
    <w:p>
      <w:pPr>
        <w:pStyle w:val="Normal"/>
        <w:ind w:firstLine="709"/>
        <w:jc w:val="both"/>
        <w:rPr/>
      </w:pPr>
      <w:r>
        <w:rPr/>
        <w:t>Mai mult decât atât, nu se poate reține, decât cu încălcarea dispozițiilor legale sus menționate, că Asociația Club Sportiv B1 ... MS nu ar fi prestat, în realitate, servicii către UATC ..., care să îi dea dreptul să emită facturi în sarcina acesteia, din moment ce activitățile pentru care au fost efectuate plățile de către recurenta - reclamanta UAT Comuna ..., au condus la atingerea obiectivului principal al programului sportiv „Promovarea sportului de performanță", obiectiv principal care (astfel cum rezultă din Referatul de aprobare nr. ...6/26.08.2019 și Raportul de specialitate nr. ...4/23.08.2019) constă în: „reprezentarea comunei ... în competițiile județene și naționale, prin promovarea siglei și a altor însemne ale comunei, prin promovarea comunității în presă, televiziune, rețele de socializare".</w:t>
      </w:r>
    </w:p>
    <w:p>
      <w:pPr>
        <w:pStyle w:val="Normal"/>
        <w:ind w:firstLine="709"/>
        <w:jc w:val="both"/>
        <w:rPr/>
      </w:pPr>
      <w:r>
        <w:rPr/>
        <w:t>În drept, şi-a întemeiat recursul pe dispozițiile art. 488 alin. 1 pct. 6 și pct. 8 din CPC, pe dispozițiile Legii nr. 94/1992, pe cele ale Legii nr. 554/2004, ale Codului Administrativ, precum și pe toate celelalte dispoziții legale invocate în cuprinsul acesteia.</w:t>
      </w:r>
    </w:p>
    <w:p>
      <w:pPr>
        <w:pStyle w:val="NoSpacing"/>
        <w:ind w:firstLine="708"/>
        <w:jc w:val="both"/>
        <w:rPr>
          <w:i/>
          <w:i/>
          <w:color w:val="000000"/>
          <w:u w:val="single"/>
        </w:rPr>
      </w:pPr>
      <w:r>
        <w:rPr>
          <w:color w:val="000000"/>
          <w:u w:val="single"/>
        </w:rPr>
        <w:t xml:space="preserve">2. </w:t>
      </w:r>
      <w:r>
        <w:rPr>
          <w:i/>
          <w:color w:val="000000"/>
          <w:u w:val="single"/>
        </w:rPr>
        <w:t>Apărările formulate în cauză de intimată</w:t>
      </w:r>
    </w:p>
    <w:p>
      <w:pPr>
        <w:pStyle w:val="Normal"/>
        <w:ind w:firstLine="709"/>
        <w:jc w:val="both"/>
        <w:rPr/>
      </w:pPr>
      <w:r>
        <w:rPr/>
        <w:t xml:space="preserve">La data de 27.02.2024, intimata a depus la dosar întâmpinare solicitând respingerea recursului ca nefondat şi menţinerea sentinţei ca temeinică şi legală. </w:t>
      </w:r>
    </w:p>
    <w:p>
      <w:pPr>
        <w:pStyle w:val="Normal"/>
        <w:ind w:firstLine="709"/>
        <w:jc w:val="both"/>
        <w:rPr/>
      </w:pPr>
      <w:r>
        <w:rPr/>
        <w:t>I. 1. În ceea ce privește motivul de casare prevăzut la art. 488 alin. (1) pct. 6 Cod proc. civ., potrivit căruia „când hotărârea nu cuprinde motivele pe care se întemeiază sau când cuprinde motive contradictorii ori numai motive străine de natura cauzei, invocat de recurentă, consideră că nu este incident în cauză, motiv pentru care instanța de control judiciar trebuie să îl înlăture.</w:t>
      </w:r>
    </w:p>
    <w:p>
      <w:pPr>
        <w:pStyle w:val="Normal"/>
        <w:ind w:firstLine="709"/>
        <w:jc w:val="both"/>
        <w:rPr/>
      </w:pPr>
      <w:r>
        <w:rPr/>
        <w:t>Argumentele invocate nu sunt de natură a proba faptul că sentința recurată nu ar fi motivată sau ar cuprinde motive contradictorii ori străine de natura cauzei.</w:t>
      </w:r>
    </w:p>
    <w:p>
      <w:pPr>
        <w:pStyle w:val="Normal"/>
        <w:ind w:firstLine="709"/>
        <w:jc w:val="both"/>
        <w:rPr/>
      </w:pPr>
      <w:r>
        <w:rPr/>
        <w:t>Sentința nr. SC1, supusa analizei, cuprinde motivele pe care se întemeiază soluția pronunțată, nu cuprinde motive contradictorii și nici străine de natura cauzei, astfel ca nu este incident motivul de casare prevăzut de art. 488 alin, (1) pct. 6 din Noul Cod de procedură civilă.</w:t>
      </w:r>
    </w:p>
    <w:p>
      <w:pPr>
        <w:pStyle w:val="Normal"/>
        <w:ind w:firstLine="709"/>
        <w:jc w:val="both"/>
        <w:rPr/>
      </w:pPr>
      <w:r>
        <w:rPr/>
        <w:t>2. Nu este incident în prezentul recurs nici motivul de casare prevăzut la art. 488 alin. (1) pct. 8 din Codul de procedura civilă, prin urmare, a solicitat respingerea ca nefondat pentru următoarele argumente:</w:t>
      </w:r>
    </w:p>
    <w:p>
      <w:pPr>
        <w:pStyle w:val="Normal"/>
        <w:ind w:firstLine="709"/>
        <w:jc w:val="both"/>
        <w:rPr/>
      </w:pPr>
      <w:r>
        <w:rPr/>
        <w:t>Cu privire la nelegalitatea sentinței recurate, susținerile recurentei-reclamante sunt neîntemeiate, având în vedere că instanța de fond a dezlegat cauza prin luarea în considerare a cadrului normativ căruia cauza se circumscrie și a probatoriului administrat, făcând o corectă interpretare și aplicare a normelor de drept material incidente.</w:t>
      </w:r>
    </w:p>
    <w:p>
      <w:pPr>
        <w:pStyle w:val="Normal"/>
        <w:ind w:firstLine="709"/>
        <w:jc w:val="both"/>
        <w:rPr/>
      </w:pPr>
      <w:r>
        <w:rPr/>
        <w:t>Recursul reprezintă un control de legalitate, iar aplicarea greșită a legii și încălcarea ei sunt privite din perspectiva situației de fapt complet stabilite, căreia judecătorul i-a aplicat un text greșit, instanța de recurs neputând fi învestită cu verificarea regularității actelor de procedură ale instanței a cărei hotărâre se verifică, ci cu verificarea modului în care instanța a judecat aplicarea unei norme de procedură.</w:t>
      </w:r>
    </w:p>
    <w:p>
      <w:pPr>
        <w:pStyle w:val="Normal"/>
        <w:ind w:firstLine="709"/>
        <w:jc w:val="both"/>
        <w:rPr/>
      </w:pPr>
      <w:r>
        <w:rPr/>
        <w:t>Susținerile recurentei sunt neîntemeiate, având în vedere că instanța de fond a dezlegat cauza prin luarea în considerare a cadrului normativ căruia cauza se circumscrie și a probatoriului administrat, făcând o corectă interpretare și aplicare a normelor de drept material incidente.</w:t>
      </w:r>
    </w:p>
    <w:p>
      <w:pPr>
        <w:pStyle w:val="Normal"/>
        <w:ind w:firstLine="709"/>
        <w:jc w:val="both"/>
        <w:rPr/>
      </w:pPr>
      <w:r>
        <w:rPr/>
        <w:t>Intimata susține legalitatea și temeinicia sentinței recurate și, implicit, a măsurii dispusă la pct. II.B.6 din Decizia nr. ...9/04.08.2022.</w:t>
      </w:r>
    </w:p>
    <w:p>
      <w:pPr>
        <w:pStyle w:val="Normal"/>
        <w:ind w:firstLine="709"/>
        <w:jc w:val="both"/>
        <w:rPr/>
      </w:pPr>
      <w:r>
        <w:rPr/>
        <w:t>Referitor la măsura de la pct. II.B.6 din Decizia nr. ...9/04.08.2022, învederează instanței de control judiciar că Tribunalul a pronunțat o Sentință temeinică și legală, în urma administrării probatoriului existent la dosarul cauzei și a unei corecte analize a cadrului legal căruia cauza se circumscrie.</w:t>
      </w:r>
    </w:p>
    <w:p>
      <w:pPr>
        <w:pStyle w:val="Normal"/>
        <w:ind w:firstLine="709"/>
        <w:jc w:val="both"/>
        <w:rPr/>
      </w:pPr>
      <w:r>
        <w:rPr/>
        <w:t>Contrar susținerilor recurentei potrivit cărora „plățile efectuate de către UATC ... pentru finanțarea activităților sportive (fotbal) desfășurate de către Asociația Club Sportiv B1 ... MS (...) s-au făcut cu respectarea prevederilor legale", în mod corect și legal reține judecătorul fondului că „apărările reclamantei sunt infirmate și de concluziile raportului de expertiză contabilă Judiciar existent la filele 24-30, VOL IV, expertul stabilind că suma totală de 856.267 lei a fost plătită în anul 2021 către Asociația Club Sportiv B1 ... MS cu nerespectarea legislației specifice susținerii financiare a programelor sportive.”</w:t>
      </w:r>
    </w:p>
    <w:p>
      <w:pPr>
        <w:pStyle w:val="Normal"/>
        <w:ind w:firstLine="709"/>
        <w:jc w:val="both"/>
        <w:rPr/>
      </w:pPr>
      <w:r>
        <w:rPr/>
        <w:t>Mai susține recurenta câ „în condițiile în care Contractul de finanțare înregistrat la UATC ... sub nr. ...5/04.05.2022 (...) respectă prevederile incidente, fiind încheiat între UATC ... și Asociația Club Sportiv B1 ... MS, în temeiul hotărârilor de consiliu local prin care se aprobă această finanțare, rezultă în mod evident că există un angajament legal de plată pe seama fondurilor publice."</w:t>
      </w:r>
    </w:p>
    <w:p>
      <w:pPr>
        <w:pStyle w:val="Normal"/>
        <w:ind w:firstLine="709"/>
        <w:jc w:val="both"/>
        <w:rPr/>
      </w:pPr>
      <w:r>
        <w:rPr/>
        <w:t>Contrar acestui argument, potrivit prevederilor 18</w:t>
      </w:r>
      <w:r>
        <w:rPr>
          <w:vertAlign w:val="superscript"/>
        </w:rPr>
        <w:t>1</w:t>
      </w:r>
      <w:r>
        <w:rPr/>
        <w:t xml:space="preserve"> alin. (2) lit b din Legea nr. 69/2000, pentru a putea finanța programele sportive ale clubului sportiv de drept privat, era necesar ca alocarea sumelor către Asociația Club Sportiv B1 ... MS să se facă prin hotărâre de consiliu local, emisă în acest scop, iar nu prin hotărâre de consiliu local de aprobare a bugetului local, hotărârea de consiliu local respectivă constituind apoi bază legală pentru încheierea contractelor de finanțare a programelor sportive, aspect specificat și la art. 15 alin (4) din Regulamentul aprobat prin HCL nr. .../2019: finanțarea se acordă în baza unui contract încheiat intre autoritatea finanțatoare și structura sportivă, după aprobarea prin hotărâre a Consiliului Local ...".</w:t>
      </w:r>
    </w:p>
    <w:p>
      <w:pPr>
        <w:pStyle w:val="Normal"/>
        <w:ind w:firstLine="709"/>
        <w:jc w:val="both"/>
        <w:rPr/>
      </w:pPr>
      <w:r>
        <w:rPr/>
        <w:t>Mai mult decât atât, atribuirea contractului de finanțare trebuia să se facă prin selecție publică de proiecte/programe sportive, cu respectarea principiilor de atribuire a contractelor de finanțare.</w:t>
      </w:r>
    </w:p>
    <w:p>
      <w:pPr>
        <w:pStyle w:val="Normal"/>
        <w:ind w:firstLine="709"/>
        <w:jc w:val="both"/>
        <w:rPr/>
      </w:pPr>
      <w:r>
        <w:rPr/>
        <w:t>Conform art. 69 alin. (1) si (2) din Legea nr. 69/2000, dar si Regulamentului aprobat prin HCL .../2019, contractul de finanțare încheiat între Asociație și organele administrației publice locale ar fi trebuit să cuprindă „prevederi cu privire la: obiectul și volumul activităților specifice, parametru sportivi de realizat, suma stabilită pentru finanțarea programelor, defalcată pe obiective, activități și naturi de cheltuieli, obligațiile și responsabilitățile părților. Regimul de gestionare a sumelor astfel primite și controlul financiar se fac în condițiile legii”, ori contractul de finanțare înregistrat la UATC ... sub. nr. ...5/04.05.2021 și prezentat auditorilor publici externi, cu adresa nr. ...2/ 22.06.2022, nu conține aceste prevederi.</w:t>
      </w:r>
    </w:p>
    <w:p>
      <w:pPr>
        <w:pStyle w:val="Normal"/>
        <w:ind w:firstLine="709"/>
        <w:jc w:val="both"/>
        <w:rPr/>
      </w:pPr>
      <w:r>
        <w:rPr/>
        <w:t>În realitate, Consiliul local a aprobat credite bugetare la capitolul 67.02 Cultură recreere fi religie și la capitolul 51.02 Autorități Publice fi acțiuni externe în bugetul local al UATC ..., iar nu credite bugetare pentru finanțarea Asociației Club Sportiv B1 ... MS.</w:t>
      </w:r>
    </w:p>
    <w:p>
      <w:pPr>
        <w:pStyle w:val="Normal"/>
        <w:ind w:firstLine="709"/>
        <w:jc w:val="both"/>
        <w:rPr/>
      </w:pPr>
      <w:r>
        <w:rPr/>
        <w:t>În plus, din analiza prevederilor art. 21 alin. (2) din O.G. nr. 26/2000 cu privire la asociații și fundații conform căruia competența de aprobare a bugetului de venituri și cheltuieli al Asociației este a Adunării generale, organ de conducere al Asociației, dar și a art. 67 alin. (4) din Legea nr. 69/2000, conform căruia "Bugetul anual al structurilor sportive se aprobă după cum urmează: a) de adunările generale, pentru structurile sportive de drept privat se poate observa că nu se poate lua în considerare finanțarea acestui club sportiv în baza hotărârilor de consiliu local de aprobare a bugetului de venituri și cheltuieli al UATC ..., deoarece Consiliul local nu are competența de a aproba bugetul de venituri si cheltuieli al Asociației Club Sportiv B1 ... MS.</w:t>
      </w:r>
    </w:p>
    <w:p>
      <w:pPr>
        <w:pStyle w:val="Normal"/>
        <w:ind w:firstLine="709"/>
        <w:jc w:val="both"/>
        <w:rPr/>
      </w:pPr>
      <w:r>
        <w:rPr/>
        <w:t>Așadar, contrar prevederilor legale prezentate mai sus, alocarea anuală a creditelor bugetare către acest club de drept privat nu a avut la bază un program sportiv inițiat de Asociația Club Sportiv B1 ... MS. Deși UATC ... a prezentat cu ocazia concilierii prin adresa nr. ...2/22.06.2022 o copie a Contractului de finanțare înregistrat ia UATC ... sub nr. ...5/04.05.2021 și o copie a cererii de finanțare nr. ...4/ 08.04.2021, contractul nu respectă prevederile Regulamentului privind condițiile, criteriile si procedura de finanțare a programelor sportive, anexa la HCL nr. .../2019, nu cuprinde informații privind obiectul și volumul activităților specifice, parametrii sportivi de realizat, suma stabilită pentru finanțarea programelor, defalcată pe obiective, activități și naturi de cheltuieli, obligațiile și responsabilitățile părților, așa cum prevede art. 69 alin. (1) și (2) din Legea nr. 69/2000, art. 5 din Ordinul MTS nr. 664/2018 (Contractul - Cadru prevăzut în anexa nr. 4), dar si Regulamentul aprobat prin HCL .../2019.</w:t>
      </w:r>
    </w:p>
    <w:p>
      <w:pPr>
        <w:pStyle w:val="Normal"/>
        <w:ind w:firstLine="709"/>
        <w:jc w:val="both"/>
        <w:rPr/>
      </w:pPr>
      <w:r>
        <w:rPr/>
        <w:t>În lumina acestor argumente, în mod corect și legal a reținut și judecătorul fondului, în considerentele Sentinței civile recurate că „în concluzie, se observă că plățile din anul 2021 s-au efectuat cu încălcarea dispozițiilor art. 14 alin. (2), (3), art. 54 alin. (5) și (6j din Legea nr. 273/2006 privind finanțele publice locale, cu modificările și completările ulterioare, precum și ale pct. 1.2 din Anexa 1 la O.M.F.P. nr. 1792/2002pentru aprobarea Normelor metodologice privind angajarea, lichidarea, ordonanțarea și plata cheltuielilor instituțiilor publice, precum și organizarea, evidenta și raportarea angajamentelor bugetare și legale. Potrivit pct. 1 lit. a) alin. (4) din Anexa 1 la O.M.F.P. nr. 1792/2002: "înainte de a angaja și a utiliza creditele bugetare, respectiv înainte de a lua orice măsura care ar produce o cheltuiala, ordonatorii de credite trebuie sa se asigure ca măsura luata respecta principiile unei bune gestiuni financiare, ale unui management financiar sănătos, în special ale economiei și eficientei cheltuielilor. "Așadar, nu au fost respectate principiile de economicitate, eficiență și eficacitate în utilizarea fondurilor publice, prevăzute și la art. 5 alin. (1) din O.G. nr. 119/1999 privind auditul intern și controlul financiar preventiv, republicată, cu modificările și completările ulterioare, unde se stipulează obligativitatea pentru persoanele care gestionează fonduri publice sau patrimoniul public de a realiza o bună gestiune financiară prin asigurarea legalității, regularității, economicității, eficacității și eficienței în utilizarea rondurilor publice și în administrarea patrimoniului public.”</w:t>
      </w:r>
    </w:p>
    <w:p>
      <w:pPr>
        <w:pStyle w:val="Normal"/>
        <w:ind w:firstLine="709"/>
        <w:jc w:val="both"/>
        <w:rPr/>
      </w:pPr>
      <w:r>
        <w:rPr/>
        <w:t>Cât privește solicitarea recurentei de obligare a intimatei la plata cheltuielilor de judecată a solicitat respingerea.</w:t>
      </w:r>
    </w:p>
    <w:p>
      <w:pPr>
        <w:pStyle w:val="Normal"/>
        <w:ind w:firstLine="709"/>
        <w:jc w:val="both"/>
        <w:rPr/>
      </w:pPr>
      <w:r>
        <w:rPr/>
        <w:t>Curtea de Conturi nu poate fi obligată la plata cheltuielilor de judecată, întrucât litigiul de față s-a născut din exercitarea atribuțiilor specifice ei și misiunii pe care o îndeplinește, care constă în garantarea legalității cheltuirii banului public, în egală măsură în care Curtea Constituțională garantează supremația Constituției.</w:t>
      </w:r>
    </w:p>
    <w:p>
      <w:pPr>
        <w:pStyle w:val="Normal"/>
        <w:ind w:firstLine="709"/>
        <w:jc w:val="both"/>
        <w:rPr/>
      </w:pPr>
      <w:r>
        <w:rPr/>
        <w:t>Acestea sunt și raționamentele pentru care O.U.G. nr. 80/2013 privind taxele judiciare de timbru, scutește intimata de la plata taxei de timbru.</w:t>
      </w:r>
    </w:p>
    <w:p>
      <w:pPr>
        <w:pStyle w:val="Normal"/>
        <w:ind w:firstLine="709"/>
        <w:jc w:val="both"/>
        <w:rPr/>
      </w:pPr>
      <w:r>
        <w:rPr>
          <w:i/>
        </w:rPr>
        <w:t>Mutatis mutandis</w:t>
      </w:r>
      <w:r>
        <w:rPr/>
        <w:t xml:space="preserve"> aceleași raționamente obligă ca instituțiile publice să fie scutite și de plata cheltuielilor de judecată.</w:t>
      </w:r>
    </w:p>
    <w:p>
      <w:pPr>
        <w:pStyle w:val="Normal"/>
        <w:ind w:firstLine="709"/>
        <w:jc w:val="both"/>
        <w:rPr/>
      </w:pPr>
      <w:r>
        <w:rPr/>
        <w:t>În drept, şi-a întemeiat prezenta întâmpinare pe prevederile art. 205-208 și art. 490 Cod procedură civilă, art. 33 alin. (3) din Legea nr. 94/1992 privind organizarea și funcționarea Curții de Conturi, republicată, art. 14 alin. (2), (3), art. 54 alin. (1) și (6) din Legea nr. 273/2006 privind finanțele publice locale, pct. 1, 2 din Anexa 1 la O.M.F.P. nr. 1792/2002 pentru aprobarea Normelor metodologice privind angajarea, lichidarea, ordonanțarea și plata cheltuielilor instituțiilor publice, precum și organizarea, evidența și raportarea angajamentelor bugetare și legale, art. 5 alin. (1) din O.G. nr. 119/1999 privind auditul intern și controlul financiar preventiv, republicată, cu modificările și completările ulterioare.</w:t>
      </w:r>
    </w:p>
    <w:p>
      <w:pPr>
        <w:pStyle w:val="Normal"/>
        <w:ind w:firstLine="708"/>
        <w:jc w:val="both"/>
        <w:rPr>
          <w:b/>
        </w:rPr>
      </w:pPr>
      <w:r>
        <w:rPr>
          <w:b/>
        </w:rPr>
        <w:t>III. Considerentele instanţei de recurs :</w:t>
      </w:r>
    </w:p>
    <w:p>
      <w:pPr>
        <w:pStyle w:val="Normal"/>
        <w:ind w:firstLine="708"/>
        <w:jc w:val="both"/>
        <w:rPr/>
      </w:pPr>
      <w:r>
        <w:rPr/>
        <w:t>În raport de motivele de recurs invocate,  prevăzute de art. 488 alin. 1 pct.6 C.p.civ şi pct. 8 se  impune analizarea soluţiei pronunţată de instanţa de fond, rolul instanţei de control judiciar fiind acela de a raporta considerentele hotărârii de fond la situaţii de fapt şi de drept rezultate din probatoriul administrat şi de a stabili în ce măsură argumentele avute în adoptarea unei soluţii îşi găsesc sau nu suport în actele dosarului, pornind desigur de la criticile avute în vedere atunci când s-a exercitat această cale extraordinară de atac a recursului.</w:t>
      </w:r>
    </w:p>
    <w:p>
      <w:pPr>
        <w:pStyle w:val="NoSpacing"/>
        <w:ind w:firstLine="708"/>
        <w:jc w:val="both"/>
        <w:rPr/>
      </w:pPr>
      <w:r>
        <w:rPr/>
        <w:t>Recurenta-reclamantă  critică sentința  pentru nelegalitate şi invocă incidența cazurilor de casare prev.de art 488 alin. 1pct.6 şi pct 8  din Codul de procedură civilă.</w:t>
      </w:r>
    </w:p>
    <w:p>
      <w:pPr>
        <w:pStyle w:val="NoSpacing"/>
        <w:ind w:firstLine="708"/>
        <w:jc w:val="both"/>
        <w:rPr/>
      </w:pPr>
      <w:r>
        <w:rPr/>
        <w:t xml:space="preserve"> </w:t>
      </w:r>
      <w:r>
        <w:rPr/>
        <w:t xml:space="preserve">Circumscris cazului  prevăzut de art 488 alin. 1 pct 6 din  Codul de procedură civilă., recurenta  susține  caracterul contradictoriu şi incomplet  al motivării sentinței </w:t>
      </w:r>
    </w:p>
    <w:p>
      <w:pPr>
        <w:pStyle w:val="NoSpacing"/>
        <w:ind w:firstLine="708"/>
        <w:jc w:val="both"/>
        <w:rPr/>
      </w:pPr>
      <w:r>
        <w:rPr/>
        <w:t xml:space="preserve">Curtea reține că, în cauză, în raport de criticile formulate de recurenta-reclamantă, se impune analizarea soluției pronunțate din perspectiva motivelor de recurs prevăzute de art. 488 alin. 1 pct. 6 din Noul Cod de procedură civilă, conform cu care: „Casarea unei hotărâri se poate cere numai pentru următoarele motive de nelegalitate: (…) 6. când hotărârea nu cuprinde motivele pe care se întemeiază sau când cuprinde motive contradictorii ori numai motive străine de natura cauzei”. </w:t>
      </w:r>
    </w:p>
    <w:p>
      <w:pPr>
        <w:pStyle w:val="Normal"/>
        <w:jc w:val="both"/>
        <w:rPr/>
      </w:pPr>
      <w:r>
        <w:rPr/>
        <w:tab/>
        <w:t>Pentru exercitarea controlului de legalitate, modalitatea cercetării fondului este un element esențial întrucât situația de fapt corect determinată constituie fundamentul aplicării dispozițiilor legale şi presupune luarea în examinare a tuturor elementelor care ar putea duce la stabilirea situaţiei de fapt, pornind de la raporturile juridice ce au existat între părțile din proces.</w:t>
      </w:r>
    </w:p>
    <w:p>
      <w:pPr>
        <w:pStyle w:val="Normal"/>
        <w:jc w:val="both"/>
        <w:rPr/>
      </w:pPr>
      <w:r>
        <w:rPr/>
        <w:tab/>
        <w:t xml:space="preserve">Astfel, instanța nu a lămurit pe deplin situația de fapt a cauzei, considerentele hotărârii făcând imposibilă examinarea legalității soluției pronunțate, prin neanalizarea dispoziţiilor  HCL ...9 /2021 , de la filele 48-49 din volumul I, făcând astfel  incident motivul de nelegalitate prevăzut de art. 488 pct. 6 C. proc. civ. </w:t>
      </w:r>
    </w:p>
    <w:p>
      <w:pPr>
        <w:pStyle w:val="Normal"/>
        <w:ind w:firstLine="708"/>
        <w:jc w:val="both"/>
        <w:rPr/>
      </w:pPr>
      <w:r>
        <w:rPr/>
        <w:t>Rolul instanței de control judiciar este acela de a raporta considerentele hotărârii de fond la situații de fapt şi de drept rezultate din probatoriul administrat şi de a stabili în ce măsură argumentele avute în adoptarea unei soluții își găsesc sau nu suport în actele dosarului, pornind desigur de la criticile avute în vedere atunci când s-a exercitat această cale extraordinară de atac a recursului, or instanţa de fond  s-a raportat exclusiv la apărările intimatei cu privire la consecinţele  HCL ...7, ...1,...8,...7 /2021 de rectificare a bugetului   şi HCL .../2019 de aprobare a Regulamentului  privind procedura de finanţare a activităţilor sportive, înfrângând astfel principiul dreptului părţilor la examinarea  efectivelor a motivelor  şi apărărilor formulate de ambele părţi.</w:t>
      </w:r>
    </w:p>
    <w:p>
      <w:pPr>
        <w:pStyle w:val="Normal"/>
        <w:ind w:firstLine="708"/>
        <w:jc w:val="both"/>
        <w:rPr/>
      </w:pPr>
      <w:r>
        <w:rPr/>
        <w:t xml:space="preserve">În ce privește critica subsumată cazului de casare prevăzut de art. 488 alin.1 pct. 8 cod pr civilă , Curtea  constată  că   instanţa de fond a pronunţat o hotărâre cu  </w:t>
      </w:r>
      <w:r>
        <w:rPr>
          <w:color w:val="000000"/>
          <w:lang w:val="en-US"/>
        </w:rPr>
        <w:t>încălcarea sau aplicarea greşită a normelor de drept material, prevăzute la art. 18 indice 1 din legea 69/2000.</w:t>
      </w:r>
    </w:p>
    <w:p>
      <w:pPr>
        <w:pStyle w:val="Normal"/>
        <w:ind w:firstLine="709"/>
        <w:jc w:val="both"/>
        <w:rPr/>
      </w:pPr>
      <w:r>
        <w:rPr/>
        <w:t>Potrivit  art. 69 alin. 1-3 din Legea nr. 69/2000 :</w:t>
      </w:r>
    </w:p>
    <w:p>
      <w:pPr>
        <w:pStyle w:val="Normal"/>
        <w:ind w:firstLine="709"/>
        <w:jc w:val="both"/>
        <w:rPr/>
      </w:pPr>
      <w:r>
        <w:rPr/>
        <w:t>-</w:t>
      </w:r>
      <w:r>
        <w:rPr>
          <w:rStyle w:val="rvts5"/>
        </w:rPr>
        <w:t> </w:t>
      </w:r>
      <w:r>
        <w:rPr>
          <w:rStyle w:val="rvts8"/>
        </w:rPr>
        <w:t>(1) Structurile sportive fără scop patrimonial şi Comitetul Olimpic şi Sportiv Român, în condiţiile prezentei legi, pot beneficia de sume de la bugetul de stat şi de la bugetele locale pentru finanţarea de programe sportive. Aceste sume se asigură pe bază de contracte încheiate între structurile sportive respective şi organele administraţiei publice centrale sau locale, după caz.</w:t>
      </w:r>
    </w:p>
    <w:p>
      <w:pPr>
        <w:pStyle w:val="Normal"/>
        <w:ind w:firstLine="709"/>
        <w:jc w:val="both"/>
        <w:rPr/>
      </w:pPr>
      <w:r>
        <w:rPr>
          <w:rStyle w:val="rvts8"/>
        </w:rPr>
        <w:t>- (2) Contractul va cuprinde prevederi cu privire la: obiectul şi volumul activităţilor specifice, parametrii sportivi de realizat, suma stabilită pentru finanţarea programelor, defalcată pe obiective, activităţi şi naturi de cheltuieli, obligaţiile şi responsabilităţile părţilor. Regimul de gestionare a sumelor astfel primite şi controlul financiar se fac în condiţiile legii.</w:t>
      </w:r>
    </w:p>
    <w:p>
      <w:pPr>
        <w:pStyle w:val="Normal"/>
        <w:ind w:firstLine="709"/>
        <w:jc w:val="both"/>
        <w:rPr/>
      </w:pPr>
      <w:r>
        <w:rPr>
          <w:rStyle w:val="rvts8"/>
        </w:rPr>
        <w:t>-  (3) Prevederile contractului au putere deplină pentru cele două părţi, constituindu-se în norme cu caracter tehnic, financiar şi administrativ.</w:t>
      </w:r>
    </w:p>
    <w:p>
      <w:pPr>
        <w:pStyle w:val="Normal"/>
        <w:ind w:firstLine="709"/>
        <w:jc w:val="both"/>
        <w:rPr/>
      </w:pPr>
      <w:r>
        <w:rPr/>
        <w:t>Deşi recurenta invocă  alocarea sumelor către Asociația Club Sportiv B1 ... MS , prin  art. 3 al Hotărârii Consiliului Local al Comunei ... nr. ...9 din 15.04.2021 (filele nr. 48-49 din Vol I al dosarului instanței de fond) şi faptul că  acesta a stat la baza  Contractului de finanțare nr. ...5/04.05.2021 (filele nr. 44 - 47 din vol. I al dosarului instanței de fond) dintre recurenta - reclamantă UAT COMUNA ... și Asociația Club Sportiv B1 ... MS, instanţa de fond nu a analizat această apărare.</w:t>
      </w:r>
    </w:p>
    <w:p>
      <w:pPr>
        <w:pStyle w:val="Normal"/>
        <w:ind w:firstLine="709"/>
        <w:jc w:val="both"/>
        <w:rPr/>
      </w:pPr>
      <w:r>
        <w:rPr/>
        <w:t xml:space="preserve">Cum potrivit </w:t>
      </w:r>
      <w:r>
        <w:rPr>
          <w:rStyle w:val="rvts5"/>
        </w:rPr>
        <w:t xml:space="preserve">art. 18 indice </w:t>
      </w:r>
      <w:r>
        <w:rPr>
          <w:rStyle w:val="rvts11"/>
        </w:rPr>
        <w:t>1</w:t>
      </w:r>
      <w:r>
        <w:rPr>
          <w:rStyle w:val="rvts10"/>
        </w:rPr>
        <w:t>*)</w:t>
      </w:r>
      <w:r>
        <w:rPr>
          <w:rStyle w:val="rvts8"/>
        </w:rPr>
        <w:t xml:space="preserve">  din Legea 69/2000 „  Prin hotărâre a autorităţilor deliberative ale administraţiei publice locale se pot aloca sume din bugetul local pentru finanţarea activităţii sportive a structurilor sportive care au calitatea de ordonator de credite aflate în subordinea acestora „ , </w:t>
      </w:r>
      <w:r>
        <w:rPr/>
        <w:t xml:space="preserve"> Curtea de apel constată că  legea nu impune adoptarea a două hotărâri de Consiliu Local, distincte, una de aprobare a bugetului şi  alta de alocare a sumelor către Asociaţie,  instanţa de fond, prin raţionamentul juridic dezvoltat, adăugând la lege, pe de o parte şi pe de altă parte neanalizând efectele HCL 19/2021.</w:t>
      </w:r>
    </w:p>
    <w:p>
      <w:pPr>
        <w:pStyle w:val="Normal"/>
        <w:ind w:firstLine="709"/>
        <w:jc w:val="both"/>
        <w:rPr/>
      </w:pPr>
      <w:r>
        <w:rPr/>
        <w:t>Pe de altă parte, procedând la soluţionarea acţiunii în ansamblul ei instanţa de fond a omologat concluziile raportului de expertiză  reţinând lipsa documentelor justificative, fără a motiva această soluţie.</w:t>
      </w:r>
    </w:p>
    <w:p>
      <w:pPr>
        <w:pStyle w:val="Normal"/>
        <w:ind w:firstLine="708"/>
        <w:jc w:val="both"/>
        <w:rPr/>
      </w:pPr>
      <w:r>
        <w:rPr/>
        <w:t>Prima instanţă a soluţionat cauza fără lămurirea unor aspecte esenţiale legate de condiţiile de exercitare a acţiunii civile, cu nesocotirea dispoziţiilor art. 22 alin. 2 şi art. 32 din Noul Cod de procedură civilă care impun judecătorului să stăruie, prin toate mijloacele legale, pentru a preveni orice greşeală privind aflarea adevărului în cauză, pe baza stabilirii faptelor şi prin aplicarea corectă a legii, în scopul pronunţării unei hotărâri temeinice şi legale.</w:t>
      </w:r>
    </w:p>
    <w:p>
      <w:pPr>
        <w:pStyle w:val="Normal"/>
        <w:ind w:firstLine="900"/>
        <w:jc w:val="both"/>
        <w:rPr/>
      </w:pPr>
      <w:r>
        <w:rPr/>
        <w:t>În aceste condiţii, Curtea constată că, motivul de recurs privind necercetarea fondului cauzei, raportat la susţinerile şi apărările părţilor, este fondat astfel că, în raport de prevederile art. 496 alin.2, art. 498 alin.2 şi art. 488 alin.1 pct.6 şi  8 NCPC, admiţând recursul formulat, va casa sentinţa şi va trimite  cauza spre rejudecare.</w:t>
      </w:r>
    </w:p>
    <w:p>
      <w:pPr>
        <w:pStyle w:val="Normal"/>
        <w:rPr/>
      </w:pPr>
      <w:r>
        <w:rPr/>
      </w:r>
    </w:p>
    <w:p>
      <w:pPr>
        <w:pStyle w:val="Normal"/>
        <w:jc w:val="center"/>
        <w:rPr>
          <w:b/>
        </w:rPr>
      </w:pPr>
      <w:r>
        <w:rPr>
          <w:b/>
        </w:rPr>
        <w:t>PENTRU ACESTE MOTIVE,</w:t>
        <w:br/>
        <w:t>ÎN NUMELE LEGII</w:t>
      </w:r>
    </w:p>
    <w:p>
      <w:pPr>
        <w:pStyle w:val="Normal"/>
        <w:jc w:val="center"/>
        <w:rPr>
          <w:b/>
        </w:rPr>
      </w:pPr>
      <w:r>
        <w:rPr>
          <w:b/>
        </w:rPr>
        <w:t>DECIDE</w:t>
      </w:r>
    </w:p>
    <w:p>
      <w:pPr>
        <w:pStyle w:val="Normal"/>
        <w:rPr/>
      </w:pPr>
      <w:r>
        <w:rPr/>
      </w:r>
    </w:p>
    <w:p>
      <w:pPr>
        <w:pStyle w:val="Normal"/>
        <w:ind w:firstLine="709"/>
        <w:jc w:val="both"/>
        <w:rPr/>
      </w:pPr>
      <w:r>
        <w:rPr/>
        <w:t xml:space="preserve">Admite recursul formulat de reclamanta </w:t>
      </w:r>
      <w:r>
        <w:rPr>
          <w:b/>
        </w:rPr>
        <w:t>UNITATEA ADMINISTRATIV TERITORIALĂ  COMUNA ...</w:t>
      </w:r>
      <w:r>
        <w:rPr/>
        <w:t xml:space="preserve">, împotriva sentinţei nr. SC1, pronunţată de Tribunalul ... în dosarul nr. D1, în contradictoriu cu intimata pârâtă </w:t>
      </w:r>
      <w:r>
        <w:rPr>
          <w:b/>
        </w:rPr>
        <w:t>CURTEA DE CONTURI - CAMERA DE CONTURI ...</w:t>
      </w:r>
      <w:r>
        <w:rPr/>
        <w:t xml:space="preserve">. </w:t>
      </w:r>
    </w:p>
    <w:p>
      <w:pPr>
        <w:pStyle w:val="Normal"/>
        <w:ind w:firstLine="709"/>
        <w:jc w:val="both"/>
        <w:rPr/>
      </w:pPr>
      <w:r>
        <w:rPr/>
        <w:t xml:space="preserve">Casează în tot sentinţa şi trimite cauza spre rejudecare aceleiaşi instanţe. </w:t>
      </w:r>
    </w:p>
    <w:p>
      <w:pPr>
        <w:pStyle w:val="Normal"/>
        <w:ind w:firstLine="709"/>
        <w:jc w:val="both"/>
        <w:rPr/>
      </w:pPr>
      <w:r>
        <w:rPr/>
        <w:t xml:space="preserve">Definitivă. </w:t>
      </w:r>
    </w:p>
    <w:p>
      <w:pPr>
        <w:pStyle w:val="Normal"/>
        <w:ind w:firstLine="709"/>
        <w:jc w:val="both"/>
        <w:rPr/>
      </w:pPr>
      <w:r>
        <w:rPr/>
        <w:t>Pronunţată azi ..., prin punerea soluţiei la dispoziţia părţilor de către grefa instanţei.</w:t>
      </w:r>
    </w:p>
    <w:p>
      <w:pPr>
        <w:pStyle w:val="Normal"/>
        <w:rPr/>
      </w:pPr>
      <w:r>
        <w:rPr/>
      </w:r>
    </w:p>
    <w:p>
      <w:pPr>
        <w:pStyle w:val="Normal"/>
        <w:jc w:val="center"/>
        <w:rPr/>
      </w:pPr>
      <w:r>
        <w:rPr/>
      </w:r>
      <w:bookmarkStart w:name="completul_1" w:id="7"/>
      <w:bookmarkStart w:name="completul_1" w:id="8"/>
      <w:bookmarkEnd w:id="8"/>
    </w:p>
    <w:tbl>
      <w:tblPr>
        <w:tblW w:w="9286" w:type="dxa"/>
        <w:jc w:val="center"/>
        <w:tblInd w:w="0" w:type="dxa"/>
        <w:tblLayout w:type="fixed"/>
        <w:tblCellMar>
          <w:top w:w="284" w:type="dxa"/>
          <w:left w:w="108" w:type="dxa"/>
          <w:bottom w:w="284" w:type="dxa"/>
          <w:right w:w="108" w:type="dxa"/>
        </w:tblCellMar>
      </w:tblPr>
      <w:tblGrid>
        <w:gridCol w:w="3095"/>
        <w:gridCol w:w="3095"/>
        <w:gridCol w:w="3096"/>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9"/>
      <w:bookmarkStart w:name="completul_1" w:id="10"/>
      <w:bookmarkEnd w:id="10"/>
    </w:p>
    <w:p>
      <w:pPr>
        <w:pStyle w:val="Normal"/>
        <w:rPr>
          <w:sz w:val="16"/>
        </w:rPr>
      </w:pPr>
      <w:r>
        <w:rPr>
          <w:sz w:val="16"/>
        </w:rPr>
        <w:t>Red. jud. A0006./...</w:t>
      </w:r>
    </w:p>
    <w:p>
      <w:pPr>
        <w:pStyle w:val="Normal"/>
        <w:rPr>
          <w:sz w:val="16"/>
        </w:rPr>
      </w:pPr>
      <w:r>
        <w:rPr>
          <w:sz w:val="16"/>
        </w:rPr>
        <w:t>Tehnored....../ 4 ex.</w:t>
      </w:r>
    </w:p>
    <w:p>
      <w:pPr>
        <w:pStyle w:val="Normal"/>
        <w:rPr>
          <w:sz w:val="16"/>
        </w:rPr>
      </w:pPr>
      <w:r>
        <w:rPr>
          <w:sz w:val="16"/>
        </w:rPr>
        <w:t>Jud fond ....</w:t>
      </w:r>
    </w:p>
    <w:sectPr>
      <w:footerReference w:type="default" r:id="rId2"/>
      <w:type w:val="nextPage"/>
      <w:pgSz w:w="11906" w:h="16838"/>
      <w:pgMar w:top="851" w:right="1418" w:bottom="851" w:left="1418"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12</w:t>
    </w:r>
    <w:r>
      <w:rPr/>
      <w:fldChar w:fldCharType="end"/>
    </w:r>
  </w:p>
  <w:p>
    <w:pPr>
      <w:pStyle w:val="Footer"/>
      <w:rPr/>
    </w:pPr>
    <w:r>
      <w:rPr/>
    </w:r>
  </w:p>
  <w:p>
    <w:pPr>
      <w:pStyle w:val="Normal"/>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742900&amp;id_departament=5&amp;id_sesiune=2696097&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rvts8">
    <w:name w:val="rvts8"/>
    <w:basedOn w:val="DefaultParagraphFont"/>
    <w:qFormat/>
    <w:rPr/>
  </w:style>
  <w:style w:type="character" w:styleId="rvts5">
    <w:name w:val="rvts5"/>
    <w:basedOn w:val="DefaultParagraphFont"/>
    <w:qFormat/>
    <w:rPr/>
  </w:style>
  <w:style w:type="character" w:styleId="rvts11">
    <w:name w:val="rvts11"/>
    <w:basedOn w:val="DefaultParagraphFont"/>
    <w:qFormat/>
    <w:rPr/>
  </w:style>
  <w:style w:type="character" w:styleId="rvts10">
    <w:name w:val="rvts10"/>
    <w:basedOn w:val="DefaultParagraphFont"/>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Spacing">
    <w:name w:val="No Spacing"/>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24</ap:TotalTime>
  <ap:Application>LibreOffice/24.2.7.2$Linux_X86_64 LibreOffice_project/420$Build-2</ap:Application>
  <ap:AppVersion>15.0000</ap:AppVersion>
  <ap:Pages>7</ap:Pages>
  <ap:Words>6934</ap:Words>
  <ap:Characters>38813</ap:Characters>
  <ap:CharactersWithSpaces>45681</ap:CharactersWithSpaces>
  <ap:Paragraphs>137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2024-04-10T16:35:00.0000000Z</lastPrinted>
  <revision/>
  <dc:subject/>
  <dc:title/>
  <keywords/>
  <category/>
  <contentStatus/>
  <dc:identifier/>
  <version/>
</coreProperties>
</file>