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37625" w14:textId="77777777" w:rsidR="005700F6" w:rsidRDefault="001C146E">
      <w:pPr>
        <w:jc w:val="center"/>
        <w:rPr>
          <w:rStyle w:val="Fontdeparagrafimplicit1"/>
          <w:rFonts w:ascii="Arial" w:hAnsi="Arial"/>
        </w:rPr>
      </w:pPr>
      <w:r>
        <w:rPr>
          <w:rStyle w:val="Fontdeparagrafimplicit1"/>
          <w:rFonts w:ascii="Arial" w:hAnsi="Arial"/>
        </w:rPr>
        <w:t>ROMÂNIA</w:t>
      </w:r>
    </w:p>
    <w:p w14:paraId="52985543" w14:textId="07C6E18C" w:rsidR="005700F6" w:rsidRDefault="001C146E">
      <w:pPr>
        <w:tabs>
          <w:tab w:val="left" w:pos="4230"/>
        </w:tabs>
        <w:jc w:val="center"/>
        <w:rPr>
          <w:rStyle w:val="Fontdeparagrafimplicit1"/>
          <w:rFonts w:ascii="Arial" w:hAnsi="Arial"/>
        </w:rPr>
      </w:pPr>
      <w:r>
        <w:rPr>
          <w:rStyle w:val="Fontdeparagrafimplicit1"/>
          <w:rFonts w:ascii="Arial" w:hAnsi="Arial"/>
        </w:rPr>
        <w:t xml:space="preserve">CURTEA DE APEL </w:t>
      </w:r>
      <w:r w:rsidR="006412D1">
        <w:rPr>
          <w:rStyle w:val="Fontdeparagrafimplicit1"/>
          <w:rFonts w:ascii="Arial" w:hAnsi="Arial"/>
        </w:rPr>
        <w:t>X</w:t>
      </w:r>
    </w:p>
    <w:p w14:paraId="390BD3CA" w14:textId="345F51D3" w:rsidR="005700F6" w:rsidRDefault="001C146E">
      <w:pPr>
        <w:tabs>
          <w:tab w:val="left" w:pos="4230"/>
        </w:tabs>
        <w:jc w:val="center"/>
        <w:rPr>
          <w:rStyle w:val="Fontdeparagrafimplicit1"/>
          <w:rFonts w:ascii="Arial" w:hAnsi="Arial"/>
        </w:rPr>
      </w:pPr>
      <w:r>
        <w:rPr>
          <w:rStyle w:val="Fontdeparagrafimplicit1"/>
          <w:rFonts w:ascii="Arial" w:hAnsi="Arial"/>
        </w:rPr>
        <w:t xml:space="preserve">SECŢIA </w:t>
      </w:r>
      <w:r w:rsidR="00970CA4">
        <w:rPr>
          <w:rStyle w:val="Fontdeparagrafimplicit1"/>
          <w:rFonts w:ascii="Arial" w:hAnsi="Arial"/>
        </w:rPr>
        <w:t>....</w:t>
      </w:r>
      <w:r>
        <w:rPr>
          <w:rStyle w:val="Fontdeparagrafimplicit1"/>
          <w:rFonts w:ascii="Arial" w:hAnsi="Arial"/>
        </w:rPr>
        <w:t xml:space="preserve"> CONTENCIOS ADMINISTRATIV ŞI FISCAL</w:t>
      </w:r>
    </w:p>
    <w:p w14:paraId="15C8CE2B" w14:textId="77777777" w:rsidR="005700F6" w:rsidRDefault="005700F6">
      <w:pPr>
        <w:rPr>
          <w:rStyle w:val="Fontdeparagrafimplicit1"/>
          <w:rFonts w:ascii="Arial" w:hAnsi="Arial"/>
          <w:b/>
        </w:rPr>
      </w:pPr>
    </w:p>
    <w:p w14:paraId="5399FCAB" w14:textId="27499E87" w:rsidR="005700F6" w:rsidRDefault="001C146E">
      <w:pPr>
        <w:rPr>
          <w:rStyle w:val="Fontdeparagrafimplicit1"/>
          <w:rFonts w:ascii="Arial" w:hAnsi="Arial"/>
          <w:b/>
        </w:rPr>
      </w:pPr>
      <w:r>
        <w:rPr>
          <w:rStyle w:val="Fontdeparagrafimplicit1"/>
          <w:rFonts w:ascii="Arial" w:hAnsi="Arial"/>
          <w:b/>
        </w:rPr>
        <w:t xml:space="preserve">DOSAR NR. </w:t>
      </w:r>
      <w:r w:rsidR="00420561">
        <w:rPr>
          <w:rStyle w:val="Fontdeparagrafimplicit1"/>
          <w:rFonts w:ascii="Arial" w:hAnsi="Arial"/>
          <w:b/>
        </w:rPr>
        <w:t>....</w:t>
      </w:r>
      <w:r>
        <w:rPr>
          <w:rStyle w:val="Fontdeparagrafimplicit1"/>
          <w:rFonts w:ascii="Arial" w:hAnsi="Arial"/>
          <w:b/>
        </w:rPr>
        <w:t>1</w:t>
      </w:r>
    </w:p>
    <w:p w14:paraId="557F1D09" w14:textId="77777777" w:rsidR="005700F6" w:rsidRDefault="005700F6">
      <w:pPr>
        <w:rPr>
          <w:rStyle w:val="Fontdeparagrafimplicit1"/>
          <w:rFonts w:ascii="Arial" w:hAnsi="Arial"/>
        </w:rPr>
      </w:pPr>
    </w:p>
    <w:p w14:paraId="0889D836" w14:textId="3515B758" w:rsidR="005700F6" w:rsidRDefault="001C146E">
      <w:pPr>
        <w:tabs>
          <w:tab w:val="left" w:pos="4230"/>
        </w:tabs>
        <w:jc w:val="center"/>
        <w:rPr>
          <w:rStyle w:val="Fontdeparagrafimplicit1"/>
          <w:rFonts w:ascii="Arial" w:hAnsi="Arial"/>
          <w:b/>
          <w:color w:val="000000"/>
        </w:rPr>
      </w:pPr>
      <w:r>
        <w:rPr>
          <w:rStyle w:val="Fontdeparagrafimplicit1"/>
          <w:rFonts w:ascii="Arial" w:hAnsi="Arial"/>
          <w:b/>
          <w:color w:val="000000"/>
        </w:rPr>
        <w:t>SENTINŢA CIVILĂ NR.</w:t>
      </w:r>
      <w:r>
        <w:rPr>
          <w:rStyle w:val="Fontdeparagrafimplicit1"/>
          <w:rFonts w:ascii="Arial" w:hAnsi="Arial"/>
          <w:b/>
        </w:rPr>
        <w:t xml:space="preserve"> </w:t>
      </w:r>
      <w:r w:rsidR="00420561">
        <w:rPr>
          <w:rStyle w:val="Fontdeparagrafimplicit1"/>
          <w:rFonts w:ascii="Arial" w:hAnsi="Arial"/>
          <w:b/>
        </w:rPr>
        <w:t>....</w:t>
      </w:r>
    </w:p>
    <w:p w14:paraId="2B383F59" w14:textId="58C57C2A" w:rsidR="005700F6" w:rsidRDefault="001C146E">
      <w:pPr>
        <w:tabs>
          <w:tab w:val="left" w:pos="4230"/>
        </w:tabs>
        <w:jc w:val="center"/>
        <w:rPr>
          <w:rStyle w:val="Fontdeparagrafimplicit1"/>
          <w:rFonts w:ascii="Arial" w:hAnsi="Arial"/>
        </w:rPr>
      </w:pPr>
      <w:r>
        <w:rPr>
          <w:rStyle w:val="Fontdeparagrafimplicit1"/>
          <w:rFonts w:ascii="Arial" w:hAnsi="Arial"/>
        </w:rPr>
        <w:t xml:space="preserve">ŞEDINŢA PUBLICĂ DIN DATA DE </w:t>
      </w:r>
      <w:r w:rsidR="00420561">
        <w:rPr>
          <w:rStyle w:val="Fontdeparagrafimplicit1"/>
          <w:rFonts w:ascii="Arial" w:hAnsi="Arial"/>
        </w:rPr>
        <w:t>.....</w:t>
      </w:r>
    </w:p>
    <w:p w14:paraId="27E307DC" w14:textId="77777777" w:rsidR="005700F6" w:rsidRDefault="001C146E">
      <w:pPr>
        <w:tabs>
          <w:tab w:val="left" w:pos="4230"/>
        </w:tabs>
        <w:jc w:val="center"/>
        <w:rPr>
          <w:rStyle w:val="Fontdeparagrafimplicit1"/>
          <w:rFonts w:ascii="Arial" w:hAnsi="Arial"/>
        </w:rPr>
      </w:pPr>
      <w:r>
        <w:rPr>
          <w:rStyle w:val="Fontdeparagrafimplicit1"/>
          <w:rFonts w:ascii="Arial" w:hAnsi="Arial"/>
        </w:rPr>
        <w:t>CURTEA CONSTITUITĂ DIN:</w:t>
      </w:r>
    </w:p>
    <w:p w14:paraId="4BB1442F" w14:textId="18985A54" w:rsidR="005700F6" w:rsidRDefault="001C146E">
      <w:pPr>
        <w:jc w:val="center"/>
        <w:rPr>
          <w:rStyle w:val="Fontdeparagrafimplicit1"/>
          <w:rFonts w:ascii="Arial" w:hAnsi="Arial"/>
          <w:b/>
        </w:rPr>
      </w:pPr>
      <w:r>
        <w:rPr>
          <w:rStyle w:val="Fontdeparagrafimplicit1"/>
          <w:rFonts w:ascii="Arial" w:hAnsi="Arial"/>
          <w:b/>
        </w:rPr>
        <w:t xml:space="preserve">PREŞEDINTE: </w:t>
      </w:r>
      <w:r w:rsidR="00420561">
        <w:rPr>
          <w:rStyle w:val="Fontdeparagrafimplicit1"/>
          <w:rFonts w:ascii="Arial" w:hAnsi="Arial"/>
          <w:b/>
        </w:rPr>
        <w:t>A0017</w:t>
      </w:r>
    </w:p>
    <w:p w14:paraId="6A91A0EE" w14:textId="26000A4B" w:rsidR="005700F6" w:rsidRDefault="001C146E">
      <w:pPr>
        <w:jc w:val="center"/>
        <w:rPr>
          <w:rStyle w:val="Fontdeparagrafimplicit1"/>
          <w:rFonts w:ascii="Arial" w:hAnsi="Arial"/>
          <w:b/>
        </w:rPr>
      </w:pPr>
      <w:r>
        <w:rPr>
          <w:rStyle w:val="Fontdeparagrafimplicit1"/>
          <w:rFonts w:ascii="Arial" w:hAnsi="Arial"/>
          <w:b/>
        </w:rPr>
        <w:t xml:space="preserve">GREFIER: </w:t>
      </w:r>
      <w:r w:rsidR="00420561">
        <w:rPr>
          <w:rStyle w:val="Fontdeparagrafimplicit1"/>
          <w:rFonts w:ascii="Arial" w:hAnsi="Arial"/>
          <w:b/>
        </w:rPr>
        <w:t>....</w:t>
      </w:r>
    </w:p>
    <w:p w14:paraId="6FD7ACD7" w14:textId="77777777" w:rsidR="005700F6" w:rsidRDefault="005700F6">
      <w:pPr>
        <w:ind w:firstLine="708"/>
        <w:jc w:val="both"/>
        <w:rPr>
          <w:rStyle w:val="Fontdeparagrafimplicit1"/>
          <w:rFonts w:ascii="Arial" w:hAnsi="Arial"/>
        </w:rPr>
      </w:pPr>
    </w:p>
    <w:p w14:paraId="400EA0E7" w14:textId="3B31E718" w:rsidR="005700F6" w:rsidRDefault="001C146E">
      <w:pPr>
        <w:widowControl w:val="0"/>
        <w:ind w:firstLine="709"/>
        <w:jc w:val="both"/>
        <w:rPr>
          <w:rStyle w:val="Fontdeparagrafimplicit1"/>
          <w:rFonts w:ascii="Arial" w:hAnsi="Arial"/>
        </w:rPr>
      </w:pPr>
      <w:r>
        <w:rPr>
          <w:rStyle w:val="Fontdeparagrafimplicit1"/>
          <w:rFonts w:ascii="Arial" w:hAnsi="Arial"/>
        </w:rPr>
        <w:t xml:space="preserve">Pe rol soluţionarea acţiunii în contencios administrativ, formulate de reclamanta </w:t>
      </w:r>
      <w:r>
        <w:rPr>
          <w:rStyle w:val="Fontdeparagrafimplicit1"/>
          <w:rFonts w:ascii="Arial" w:hAnsi="Arial"/>
          <w:b/>
        </w:rPr>
        <w:t xml:space="preserve">SC </w:t>
      </w:r>
      <w:r w:rsidR="00420561">
        <w:rPr>
          <w:rStyle w:val="Fontdeparagrafimplicit1"/>
          <w:rFonts w:ascii="Arial" w:hAnsi="Arial"/>
          <w:b/>
        </w:rPr>
        <w:t>IT</w:t>
      </w:r>
      <w:r>
        <w:rPr>
          <w:rStyle w:val="Fontdeparagrafimplicit1"/>
          <w:rFonts w:ascii="Arial" w:hAnsi="Arial"/>
          <w:b/>
        </w:rPr>
        <w:t xml:space="preserve"> SA </w:t>
      </w:r>
      <w:r w:rsidR="006412D1">
        <w:rPr>
          <w:rStyle w:val="Fontdeparagrafimplicit1"/>
          <w:rFonts w:ascii="Arial" w:hAnsi="Arial"/>
          <w:b/>
        </w:rPr>
        <w:t>X</w:t>
      </w:r>
      <w:r>
        <w:rPr>
          <w:rStyle w:val="Fontdeparagrafimplicit1"/>
          <w:rFonts w:ascii="Arial" w:hAnsi="Arial"/>
        </w:rPr>
        <w:t xml:space="preserve">, în contradictoriu cu pârâta </w:t>
      </w:r>
      <w:r>
        <w:rPr>
          <w:rStyle w:val="Fontdeparagrafimplicit1"/>
          <w:rFonts w:ascii="Arial" w:hAnsi="Arial"/>
          <w:b/>
        </w:rPr>
        <w:t>AGENŢIA NAŢIONALĂ DE ADMINISTRARE FISCALĂ,</w:t>
      </w:r>
      <w:r>
        <w:rPr>
          <w:rStyle w:val="Fontdeparagrafimplicit1"/>
          <w:rFonts w:ascii="Arial" w:hAnsi="Arial"/>
        </w:rPr>
        <w:t xml:space="preserve"> având ca obiect „anulare act de control taxe şi impozite”.</w:t>
      </w:r>
    </w:p>
    <w:p w14:paraId="0C3F8DDF" w14:textId="32A220BB" w:rsidR="005700F6" w:rsidRDefault="001C146E">
      <w:pPr>
        <w:ind w:firstLine="708"/>
        <w:jc w:val="both"/>
        <w:rPr>
          <w:rStyle w:val="Fontdeparagrafimplicit1"/>
          <w:rFonts w:ascii="Arial" w:hAnsi="Arial"/>
        </w:rPr>
      </w:pPr>
      <w:r>
        <w:rPr>
          <w:rStyle w:val="Fontdeparagrafimplicit1"/>
          <w:rFonts w:ascii="Arial" w:hAnsi="Arial"/>
        </w:rPr>
        <w:t xml:space="preserve">Dezbaterile şi susţinerile părţilor au avut loc la termenul de judecată din data de </w:t>
      </w:r>
      <w:r w:rsidR="00420561">
        <w:rPr>
          <w:rStyle w:val="Fontdeparagrafimplicit1"/>
          <w:rFonts w:ascii="Arial" w:hAnsi="Arial"/>
        </w:rPr>
        <w:t>....</w:t>
      </w:r>
      <w:r>
        <w:rPr>
          <w:rStyle w:val="Fontdeparagrafimplicit1"/>
          <w:rFonts w:ascii="Arial" w:hAnsi="Arial"/>
        </w:rPr>
        <w:t xml:space="preserve">2015, fiind consemnate în încheierea de şedinţă de la acea dată, care face parte integrantă din prezenta hotărâre, când Curtea, pentru a da părţilor posibilitatea să depună concluzii scrise, a amânat pronunţarea la data de </w:t>
      </w:r>
      <w:r w:rsidR="00420561">
        <w:rPr>
          <w:rStyle w:val="Fontdeparagrafimplicit1"/>
          <w:rFonts w:ascii="Arial" w:hAnsi="Arial"/>
        </w:rPr>
        <w:t>....</w:t>
      </w:r>
      <w:r>
        <w:rPr>
          <w:rStyle w:val="Fontdeparagrafimplicit1"/>
          <w:rFonts w:ascii="Arial" w:hAnsi="Arial"/>
        </w:rPr>
        <w:t xml:space="preserve">2015, </w:t>
      </w:r>
      <w:r w:rsidR="00420561">
        <w:rPr>
          <w:rStyle w:val="Fontdeparagrafimplicit1"/>
          <w:rFonts w:ascii="Arial" w:hAnsi="Arial"/>
        </w:rPr>
        <w:t>...</w:t>
      </w:r>
      <w:r>
        <w:rPr>
          <w:rStyle w:val="Fontdeparagrafimplicit1"/>
          <w:rFonts w:ascii="Arial" w:hAnsi="Arial"/>
        </w:rPr>
        <w:t xml:space="preserve">2015, respectiv </w:t>
      </w:r>
      <w:r w:rsidR="00420561">
        <w:rPr>
          <w:rStyle w:val="Fontdeparagrafimplicit1"/>
          <w:rFonts w:ascii="Arial" w:hAnsi="Arial"/>
        </w:rPr>
        <w:t>...</w:t>
      </w:r>
      <w:r>
        <w:rPr>
          <w:rStyle w:val="Fontdeparagrafimplicit1"/>
          <w:rFonts w:ascii="Arial" w:hAnsi="Arial"/>
        </w:rPr>
        <w:t>2015, când a hotărât următoarele:</w:t>
      </w:r>
    </w:p>
    <w:p w14:paraId="7D325037" w14:textId="77777777" w:rsidR="005700F6" w:rsidRDefault="005700F6">
      <w:pPr>
        <w:ind w:firstLine="708"/>
        <w:jc w:val="both"/>
        <w:rPr>
          <w:rStyle w:val="Fontdeparagrafimplicit1"/>
          <w:rFonts w:ascii="Arial" w:hAnsi="Arial"/>
        </w:rPr>
      </w:pPr>
    </w:p>
    <w:p w14:paraId="0E3C54A1" w14:textId="77777777" w:rsidR="005700F6" w:rsidRDefault="001C146E">
      <w:pPr>
        <w:tabs>
          <w:tab w:val="left" w:pos="915"/>
        </w:tabs>
        <w:jc w:val="center"/>
        <w:rPr>
          <w:rStyle w:val="Fontdeparagrafimplicit1"/>
          <w:rFonts w:ascii="Arial" w:hAnsi="Arial"/>
          <w:b/>
        </w:rPr>
      </w:pPr>
      <w:r>
        <w:rPr>
          <w:rStyle w:val="Fontdeparagrafimplicit1"/>
          <w:rFonts w:ascii="Arial" w:hAnsi="Arial"/>
          <w:b/>
        </w:rPr>
        <w:t xml:space="preserve">CURTEA, </w:t>
      </w:r>
    </w:p>
    <w:p w14:paraId="3B8767B3" w14:textId="77777777" w:rsidR="005700F6" w:rsidRDefault="005700F6">
      <w:pPr>
        <w:tabs>
          <w:tab w:val="left" w:pos="0"/>
          <w:tab w:val="left" w:pos="915"/>
        </w:tabs>
        <w:ind w:firstLine="567"/>
        <w:jc w:val="both"/>
        <w:rPr>
          <w:rStyle w:val="Fontdeparagrafimplicit1"/>
          <w:rFonts w:ascii="Arial" w:hAnsi="Arial"/>
        </w:rPr>
      </w:pPr>
    </w:p>
    <w:p w14:paraId="54A2153E"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Deliberând, constata:</w:t>
      </w:r>
    </w:p>
    <w:p w14:paraId="6915D5D8" w14:textId="77777777" w:rsidR="005700F6" w:rsidRDefault="001C146E">
      <w:pPr>
        <w:tabs>
          <w:tab w:val="left" w:pos="0"/>
          <w:tab w:val="left" w:pos="915"/>
        </w:tabs>
        <w:ind w:firstLine="567"/>
        <w:jc w:val="both"/>
        <w:rPr>
          <w:rStyle w:val="Fontdeparagrafimplicit1"/>
          <w:rFonts w:ascii="Arial" w:hAnsi="Arial"/>
          <w:b/>
          <w:i/>
        </w:rPr>
      </w:pPr>
      <w:r>
        <w:rPr>
          <w:rStyle w:val="Fontdeparagrafimplicit1"/>
          <w:rFonts w:ascii="Arial" w:hAnsi="Arial"/>
          <w:b/>
          <w:i/>
        </w:rPr>
        <w:t>Primul ciclu procesual</w:t>
      </w:r>
    </w:p>
    <w:p w14:paraId="05B9B602" w14:textId="28E9CCBA"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Prin acţiunea înregistrată pe rolul acestei instanţe la data de 03.01.2011, reclamanta SC </w:t>
      </w:r>
      <w:r w:rsidR="00420561">
        <w:rPr>
          <w:rStyle w:val="Fontdeparagrafimplicit1"/>
          <w:rFonts w:ascii="Arial" w:hAnsi="Arial"/>
        </w:rPr>
        <w:t>IT</w:t>
      </w:r>
      <w:r>
        <w:rPr>
          <w:rStyle w:val="Fontdeparagrafimplicit1"/>
          <w:rFonts w:ascii="Arial" w:hAnsi="Arial"/>
        </w:rPr>
        <w:t xml:space="preserve"> SA a chemat în judecată pârâta AGENŢIA NAŢIONALĂ DE ADMINISTRARE FISCALĂ – DIRECŢIA GENERALĂ DE SOLUŢIONARE A CONTESTAŢIILOR  – solicitând anularea în parte a deciziei </w:t>
      </w:r>
      <w:r w:rsidR="00420561">
        <w:rPr>
          <w:rStyle w:val="Fontdeparagrafimplicit1"/>
          <w:rFonts w:ascii="Arial" w:hAnsi="Arial"/>
        </w:rPr>
        <w:t>....</w:t>
      </w:r>
      <w:r>
        <w:rPr>
          <w:rStyle w:val="Fontdeparagrafimplicit1"/>
          <w:rFonts w:ascii="Arial" w:hAnsi="Arial"/>
        </w:rPr>
        <w:t xml:space="preserve">2010, precum şi a deciziei pentru regularizarea situaţiei privind obligaţiile suplimentare stabilite de controlul vamal nr. </w:t>
      </w:r>
      <w:r w:rsidR="00420561">
        <w:rPr>
          <w:rStyle w:val="Fontdeparagrafimplicit1"/>
          <w:rFonts w:ascii="Arial" w:hAnsi="Arial"/>
        </w:rPr>
        <w:t>....</w:t>
      </w:r>
      <w:r>
        <w:rPr>
          <w:rStyle w:val="Fontdeparagrafimplicit1"/>
          <w:rFonts w:ascii="Arial" w:hAnsi="Arial"/>
        </w:rPr>
        <w:t>.07.2010 în ceea ce priveşte ţevile negalvanizate importate şi restituirea către reclamantă a sumelor de bani achitate pârâtei cu titlu de taxe vamale, TVA, majorări de întârziere aferente taxelor vamale şi TVA pentru ţevile negalvanizate importate, cu cheltuieli de judecată.</w:t>
      </w:r>
    </w:p>
    <w:p w14:paraId="40882BD7"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motivarea acţiunii a arătat că prin actul atacat s-au stabilit în sarcina sa obligaţii de plata suplimentare în sumă de 4.352.693 lei, suma de bani ce reprezintă taxe vamale, majorări de întârziere, TVA si majorări de întârziere la TVA. Precizează că în urma somaţiilor intimatei, a achitat în total suma de suma de 4.583.641 lei, aşa cum rezulta din copiile ordinelor de plată depuse la dosar.</w:t>
      </w:r>
    </w:p>
    <w:p w14:paraId="4306AB06" w14:textId="06512A78"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S-a reţinut ca in perioada supusa verificărilor, respectiv 20.12.2008 - 02.04.2010, societatea reclamantă a depus la Biroul vamal </w:t>
      </w:r>
      <w:r w:rsidR="00420561">
        <w:rPr>
          <w:rStyle w:val="Fontdeparagrafimplicit1"/>
          <w:rFonts w:ascii="Arial" w:hAnsi="Arial"/>
        </w:rPr>
        <w:t>C</w:t>
      </w:r>
      <w:r>
        <w:rPr>
          <w:rStyle w:val="Fontdeparagrafimplicit1"/>
          <w:rFonts w:ascii="Arial" w:hAnsi="Arial"/>
        </w:rPr>
        <w:t xml:space="preserve"> - Sud prin comisionarul SC "</w:t>
      </w:r>
      <w:r w:rsidR="00420561">
        <w:rPr>
          <w:rStyle w:val="Fontdeparagrafimplicit1"/>
          <w:rFonts w:ascii="Arial" w:hAnsi="Arial"/>
        </w:rPr>
        <w:t>CCS</w:t>
      </w:r>
      <w:r>
        <w:rPr>
          <w:rStyle w:val="Fontdeparagrafimplicit1"/>
          <w:rFonts w:ascii="Arial" w:hAnsi="Arial"/>
        </w:rPr>
        <w:t xml:space="preserve">" SRL un număr total de 3 declaraţii vamale de import pentru punere în libera circulaţie declarate ţevi sudate, achiziţionate de la firma </w:t>
      </w:r>
      <w:r w:rsidR="00420561">
        <w:rPr>
          <w:rStyle w:val="Fontdeparagrafimplicit1"/>
          <w:rFonts w:ascii="Arial" w:hAnsi="Arial"/>
        </w:rPr>
        <w:t>US</w:t>
      </w:r>
      <w:r>
        <w:rPr>
          <w:rStyle w:val="Fontdeparagrafimplicit1"/>
          <w:rFonts w:ascii="Arial" w:hAnsi="Arial"/>
        </w:rPr>
        <w:t xml:space="preserve"> din Belgia, marfa fiind transportata în sistem containerizat din China prin transport direct.</w:t>
      </w:r>
    </w:p>
    <w:p w14:paraId="71DBEFC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La rubrica 33 a declaraţiilor vamale "codul mărfurilor" societatea reclamantă a declarat si înscris codul tarifar 7306.30.19.90, societatea beneficiind de taxa vamala de import 0 % in conformitate cu Tariful Integrat al Comunităţii Europene - TARIC. Conform TARIC, la codul tarifar 7306.30.19.90 se încadrează următoarele mărfuri : "alte tuburi, ţevi şi profile tubulare (de exemplu sudate, nituite, faltuite sau cu margini simplu apropiate), sudate, cu secţiunea circulare, din fier sau din oteluri nealiate, de precizie, având grosimea peretelui de peste 2 mm si neavand accesorii pentru conducerea gazului sau lichidelor destinate aeronavelor civile."</w:t>
      </w:r>
    </w:p>
    <w:p w14:paraId="1D8B7786"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lastRenderedPageBreak/>
        <w:t>Echipa de control a concluzionat ca la mărfurile importate,  clasificarea corecta este la codul tarifar 7306.30.77.80 la care se aplica  taxa vamala antidumping de 90,6 %.</w:t>
      </w:r>
    </w:p>
    <w:p w14:paraId="0A750076"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Pentru stabilirea clasificării tarifare aplicabile mărfurilor importate, echipa de control a comparat caracteristicile tehnico - funcţionale înscrise în documentele însoţitoare ale mărfurilor declarate, cu cele conţinute in standardele de produse  specifice, respectiv ASTM A53M si ISO 3306.</w:t>
      </w:r>
    </w:p>
    <w:p w14:paraId="459F6BDC"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Astfel, s-a stabilit ca ţevile sudate importate nu se pot încadra la codul tarifar 7306.30.19.90 declarat de societatea reclamantă la data depunerii declaraţiilor vamale de punere in libera circulaţie, ci la codul tarifar cel mai specific care identifică mai clar marfa considerată, urmând o descriere mai precisă şi completă, adică 7.306.30.77.80.</w:t>
      </w:r>
    </w:p>
    <w:p w14:paraId="0FF9AB38" w14:textId="71578829"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Reclamanta a formulat contestaţie împotriva deciziei pentru regularizarea situaţiei privind obligaţiile suplimentare stabilite de controlul vamal nr. </w:t>
      </w:r>
      <w:r w:rsidR="00420561">
        <w:rPr>
          <w:rStyle w:val="Fontdeparagrafimplicit1"/>
          <w:rFonts w:ascii="Arial" w:hAnsi="Arial"/>
        </w:rPr>
        <w:t>....</w:t>
      </w:r>
      <w:r>
        <w:rPr>
          <w:rStyle w:val="Fontdeparagrafimplicit1"/>
          <w:rFonts w:ascii="Arial" w:hAnsi="Arial"/>
        </w:rPr>
        <w:t>.07.2010 arătând că potrivit documentelor comerciale aferente mărfurilor importate, standardul acestora declarat de producător este EN 10305-3.</w:t>
      </w:r>
    </w:p>
    <w:p w14:paraId="782A4414"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Echipa de control a arătat că pentru stabilirea clasificării tarifare aplicabile mărfurilor importate a comparat caracteristicile tehnico funcţionale înscrise in documentele însoţitoare ale mărfurilor declarate, cu cele conţinute in standardele de produs specifice, respectiv ISO 3306.</w:t>
      </w:r>
    </w:p>
    <w:p w14:paraId="0882B113" w14:textId="1D4F7A7C"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conformitate cu declaraţia emisa in data de 16.07.2010 de "</w:t>
      </w:r>
      <w:r w:rsidR="006B15B3">
        <w:rPr>
          <w:rStyle w:val="Fontdeparagrafimplicit1"/>
          <w:rFonts w:ascii="Arial" w:hAnsi="Arial"/>
        </w:rPr>
        <w:t>LR</w:t>
      </w:r>
      <w:r>
        <w:rPr>
          <w:rStyle w:val="Fontdeparagrafimplicit1"/>
          <w:rFonts w:ascii="Arial" w:hAnsi="Arial"/>
        </w:rPr>
        <w:t>" privind studiul comparativ al normelor EN 103.05-3 si ISO 3306, acestea sunt comparabile/similare cu specificarea faptului ca normele EN 10305-3 sunt mai restrictive decât normele ISO 3306.Totodată, normele EN 10305-3 sunt aplicabile in România.</w:t>
      </w:r>
    </w:p>
    <w:p w14:paraId="18CFD87B"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Cum produselor similare ce respecta normele ISO 3306 li se aplica codul tarifar 7306.30.19.90, rezulta ca declaraţiile societăţii reclamante cu ocazia importului si punerea acestora in libera circulaţie au fost corecte, societatea datorând pentru acestea taxa vamala 0 %.</w:t>
      </w:r>
    </w:p>
    <w:p w14:paraId="78B0B175"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Neexistând obligaţia societăţii reclamante de a achita vreo taxa vamală pentru produsele importate, nu se pot retine în sarcina societăţii reclamante nici obligaţii cum sunt majorări de întârziere, TVA si majorări de întârziere la TVA.</w:t>
      </w:r>
    </w:p>
    <w:p w14:paraId="2D94E059"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Conform adresei ASRO (Asociaţia de Standardizare din România) anexate, standardele internaţionale ISO 3305:1985 si ISO 3306:1985 nu au fost adoptate ca standarde romane.</w:t>
      </w:r>
    </w:p>
    <w:p w14:paraId="436F8023"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A arătat, de asemenea, că este relevantă în cauza efectuarea unei expertize tehnice care expertizând fizic marfa importata sa arate daca aceasta respecta standardele internaţionale ce duc la aplicarea codului tarifar 7306.30.19.90.</w:t>
      </w:r>
    </w:p>
    <w:p w14:paraId="27939555" w14:textId="20252180"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Agenţia Naţionala de Administrare Fiscala, prin Direcţia Generala de Soluţionare, a respins ca neîntemeiata contestaţia formulata de societatea reclamantă prin decizia </w:t>
      </w:r>
      <w:r w:rsidR="00420561">
        <w:rPr>
          <w:rStyle w:val="Fontdeparagrafimplicit1"/>
          <w:rFonts w:ascii="Arial" w:hAnsi="Arial"/>
        </w:rPr>
        <w:t>....</w:t>
      </w:r>
      <w:r>
        <w:rPr>
          <w:rStyle w:val="Fontdeparagrafimplicit1"/>
          <w:rFonts w:ascii="Arial" w:hAnsi="Arial"/>
        </w:rPr>
        <w:t xml:space="preserve">2010, reţinând in special că: </w:t>
      </w:r>
    </w:p>
    <w:p w14:paraId="63D4B6D1"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La momentul importului, societatea reclamantă a declarat standardul de calitate ASTM A53A, iar la momentul controlului standardul EN 10305-3.</w:t>
      </w:r>
    </w:p>
    <w:p w14:paraId="72766111"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0 parte din ţevi au fost livrate galvanizate, iar acestea nu sunt de precizie întrucât galvanizarea se face prin imersie in zinc lichid.</w:t>
      </w:r>
    </w:p>
    <w:p w14:paraId="4276ADA8" w14:textId="5DE406FB"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Atât decizia pentru regularizarea situaţiei privind obligaţiile suplimentare stabilite de controlul vamal nr. </w:t>
      </w:r>
      <w:r w:rsidR="00420561">
        <w:rPr>
          <w:rStyle w:val="Fontdeparagrafimplicit1"/>
          <w:rFonts w:ascii="Arial" w:hAnsi="Arial"/>
        </w:rPr>
        <w:t>....</w:t>
      </w:r>
      <w:r>
        <w:rPr>
          <w:rStyle w:val="Fontdeparagrafimplicit1"/>
          <w:rFonts w:ascii="Arial" w:hAnsi="Arial"/>
        </w:rPr>
        <w:t xml:space="preserve">.07.2010, cât şi decizia </w:t>
      </w:r>
      <w:r w:rsidR="00420561">
        <w:rPr>
          <w:rStyle w:val="Fontdeparagrafimplicit1"/>
          <w:rFonts w:ascii="Arial" w:hAnsi="Arial"/>
        </w:rPr>
        <w:t>....</w:t>
      </w:r>
      <w:r>
        <w:rPr>
          <w:rStyle w:val="Fontdeparagrafimplicit1"/>
          <w:rFonts w:ascii="Arial" w:hAnsi="Arial"/>
        </w:rPr>
        <w:t>2010 sunt neîntemeiate în parte (în ceea ce priveşte cantitatea de ţevi negalvanizate importate).</w:t>
      </w:r>
    </w:p>
    <w:p w14:paraId="5DF0CFD6" w14:textId="00231A94"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Astfel, în ceea ce priveşte declaraţia standardului de calitate arată că, aşa cum rezulta din corespondenta cu vânzătorul </w:t>
      </w:r>
      <w:r w:rsidR="00420561">
        <w:rPr>
          <w:rStyle w:val="Fontdeparagrafimplicit1"/>
          <w:rFonts w:ascii="Arial" w:hAnsi="Arial"/>
        </w:rPr>
        <w:t>US</w:t>
      </w:r>
      <w:r>
        <w:rPr>
          <w:rStyle w:val="Fontdeparagrafimplicit1"/>
          <w:rFonts w:ascii="Arial" w:hAnsi="Arial"/>
        </w:rPr>
        <w:t xml:space="preserve"> Belgia, acesta a greşit iniţial corectând ulterior aceasta eroare, astfel încât nu se poate retine în sarcina reclamantei vreo culpa sau rea intenţie (a se vedea in acest sens comunicarea societăţii </w:t>
      </w:r>
      <w:r w:rsidR="00420561">
        <w:rPr>
          <w:rStyle w:val="Fontdeparagrafimplicit1"/>
          <w:rFonts w:ascii="Arial" w:hAnsi="Arial"/>
        </w:rPr>
        <w:t>US</w:t>
      </w:r>
      <w:r>
        <w:rPr>
          <w:rStyle w:val="Fontdeparagrafimplicit1"/>
          <w:rFonts w:ascii="Arial" w:hAnsi="Arial"/>
        </w:rPr>
        <w:t xml:space="preserve"> din data de 22.04.2009).</w:t>
      </w:r>
    </w:p>
    <w:p w14:paraId="7A621B5B" w14:textId="0EFDA4CD"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lastRenderedPageBreak/>
        <w:t xml:space="preserve">Consideră că pentru o corecta stabilire a situaţiei de fapt trebuie sa precizeze că declarantul vamal nu a acţionat in numele societăţii reclamante, neavând niciun contract încheiat in acest sens. Conform contractului încheiat cu </w:t>
      </w:r>
      <w:r w:rsidR="00420561">
        <w:rPr>
          <w:rStyle w:val="Fontdeparagrafimplicit1"/>
          <w:rFonts w:ascii="Arial" w:hAnsi="Arial"/>
        </w:rPr>
        <w:t>US</w:t>
      </w:r>
      <w:r>
        <w:rPr>
          <w:rStyle w:val="Fontdeparagrafimplicit1"/>
          <w:rFonts w:ascii="Arial" w:hAnsi="Arial"/>
        </w:rPr>
        <w:t xml:space="preserve"> Belgia, aceasta societate avea obligaţia de a livra mărfurile comandate in regim DDP.</w:t>
      </w:r>
    </w:p>
    <w:p w14:paraId="20C0715D" w14:textId="08D37EDD"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Conform adresei din data de 19.10.2010 primita de la SC „</w:t>
      </w:r>
      <w:r w:rsidR="006B15B3">
        <w:rPr>
          <w:rStyle w:val="Fontdeparagrafimplicit1"/>
          <w:rFonts w:ascii="Arial" w:hAnsi="Arial"/>
        </w:rPr>
        <w:t>CS</w:t>
      </w:r>
      <w:r>
        <w:rPr>
          <w:rStyle w:val="Fontdeparagrafimplicit1"/>
          <w:rFonts w:ascii="Arial" w:hAnsi="Arial"/>
        </w:rPr>
        <w:t xml:space="preserve">" SRL, aceasta a acţionat ca declarant vamal in numele si pentru SC „MCL INTERNATIONAL" SRL (transportatorul vânzătorului </w:t>
      </w:r>
      <w:r w:rsidR="00420561">
        <w:rPr>
          <w:rStyle w:val="Fontdeparagrafimplicit1"/>
          <w:rFonts w:ascii="Arial" w:hAnsi="Arial"/>
        </w:rPr>
        <w:t>US</w:t>
      </w:r>
      <w:r>
        <w:rPr>
          <w:rStyle w:val="Fontdeparagrafimplicit1"/>
          <w:rFonts w:ascii="Arial" w:hAnsi="Arial"/>
        </w:rPr>
        <w:t>) neavand cu societatea reclamantă încheiat nici un contract de prestări servicii si nefiind mandatata sa facă nici o declaraţie in numele si pe seama societăţii reclamante.</w:t>
      </w:r>
    </w:p>
    <w:p w14:paraId="11C9C7A4" w14:textId="5892018A"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aceste condiţii societatea nu poate avea calitate de debitor fata de intimată, o eventuala obligaţia de plata având-o </w:t>
      </w:r>
      <w:r w:rsidR="00420561">
        <w:rPr>
          <w:rStyle w:val="Fontdeparagrafimplicit1"/>
          <w:rFonts w:ascii="Arial" w:hAnsi="Arial"/>
        </w:rPr>
        <w:t>US</w:t>
      </w:r>
      <w:r>
        <w:rPr>
          <w:rStyle w:val="Fontdeparagrafimplicit1"/>
          <w:rFonts w:ascii="Arial" w:hAnsi="Arial"/>
        </w:rPr>
        <w:t xml:space="preserve"> Belgia.</w:t>
      </w:r>
    </w:p>
    <w:p w14:paraId="04FCA3AA"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privinţa ţevilor galvanizate (identificate in tabelul depus la dosar) se raliază punctului de vedere al intimatei, în sensul că acestea nu pot fi catalogate ca fiind de precizie. Astfel, pentru întreaga cantitate de ţevi galvanizate importate, societatea reclamantă datorează taxe vamale, cuantumul acestora, a TVA-ului aferent, precum si a penalităţilor urmând a fi calculat de un expert contabil. Precizează că modalitatea de calcul aplicata de </w:t>
      </w:r>
      <w:r>
        <w:rPr>
          <w:rStyle w:val="Fontdeparagrafimplicit1"/>
          <w:rFonts w:ascii="Arial" w:hAnsi="Arial"/>
        </w:rPr>
        <w:tab/>
        <w:t>intimată   este   greşită,   aceasta   neţinând   seama   de facturile producătorului şi nici de hotărârea Curţii Europene de Justiţie privind interpretarea art.33 din Regulamentul (CEE) nr.2913/92 al Consiliului din 12.10.1992 de instituire a Codului Vamal Comunitar.</w:t>
      </w:r>
    </w:p>
    <w:p w14:paraId="6B1F765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ceea ce  priveşte restul ţevilor importate (identificate in tabelul depus la dosar) îşi menţine punctul de vedere ca acestea sunt ţevi de precizie conform standardului EN 10305-3, respectiv ISO 3306, iar acestea trebuiau încadrate la codul tarifar 7306.30.19.90 si nu la codul tarifar 7306.30.77.80.</w:t>
      </w:r>
    </w:p>
    <w:p w14:paraId="310CC42C" w14:textId="71B346E8"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Mai arată că în conformitate cu declaraţia emisa în data de 16.07.2010 de "</w:t>
      </w:r>
      <w:r w:rsidR="006B15B3">
        <w:rPr>
          <w:rStyle w:val="Fontdeparagrafimplicit1"/>
          <w:rFonts w:ascii="Arial" w:hAnsi="Arial"/>
        </w:rPr>
        <w:t>LR</w:t>
      </w:r>
      <w:r>
        <w:rPr>
          <w:rStyle w:val="Fontdeparagrafimplicit1"/>
          <w:rFonts w:ascii="Arial" w:hAnsi="Arial"/>
        </w:rPr>
        <w:t>" privind studiul comparativ al normelor EN 103.05-3 si ISO 3306 acestea sunt comparabile/similare cu specificarea faptului ca normele EN 10305-3 sunt mai restrictive decât normele ISO 3306.Totodată, normele EN 10305-3 sunt aplicabile in România. Precizează ca "</w:t>
      </w:r>
      <w:r w:rsidR="006B15B3">
        <w:rPr>
          <w:rStyle w:val="Fontdeparagrafimplicit1"/>
          <w:rFonts w:ascii="Arial" w:hAnsi="Arial"/>
        </w:rPr>
        <w:t>LR</w:t>
      </w:r>
      <w:r>
        <w:rPr>
          <w:rStyle w:val="Fontdeparagrafimplicit1"/>
          <w:rFonts w:ascii="Arial" w:hAnsi="Arial"/>
        </w:rPr>
        <w:t xml:space="preserve"> Group" este unul dintre liderii mondiali in evaluarea standardelor recunoscute la nivel internaţional (standarde introduse de organisme independente majore sau cele dezvoltate propriu).</w:t>
      </w:r>
    </w:p>
    <w:p w14:paraId="51CEA586" w14:textId="052AC665"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Conform adresei </w:t>
      </w:r>
      <w:r w:rsidR="006B15B3">
        <w:rPr>
          <w:rStyle w:val="Fontdeparagrafimplicit1"/>
          <w:rFonts w:ascii="Arial" w:hAnsi="Arial"/>
        </w:rPr>
        <w:t>...</w:t>
      </w:r>
      <w:r>
        <w:rPr>
          <w:rStyle w:val="Fontdeparagrafimplicit1"/>
          <w:rFonts w:ascii="Arial" w:hAnsi="Arial"/>
        </w:rPr>
        <w:t>/26.07.10 transmisa de Asociaţia de Standardizare din România, standardul internaţional ISO 3306 nu este adoptat ca standard roman. Aceasta enumera standardele care se utilizează pentru tevi de precizie din otel.</w:t>
      </w:r>
    </w:p>
    <w:p w14:paraId="7FB0E1D7" w14:textId="7475AA48"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Prin raportul de inspecţie nr. </w:t>
      </w:r>
      <w:r w:rsidR="002D3A63">
        <w:rPr>
          <w:rStyle w:val="Fontdeparagrafimplicit1"/>
          <w:rFonts w:ascii="Arial" w:hAnsi="Arial"/>
        </w:rPr>
        <w:t>...</w:t>
      </w:r>
      <w:r>
        <w:rPr>
          <w:rStyle w:val="Fontdeparagrafimplicit1"/>
          <w:rFonts w:ascii="Arial" w:hAnsi="Arial"/>
        </w:rPr>
        <w:t xml:space="preserve"> din 30.07.10 efectuat de "ICECON INSPECT" se confirma ca produsele supuse expertizării sunt conforme standardului SR EN 10305-3 :2003 (in privinţa condiţiilor tehnice de livrare, precum si in privinţa parametrilor tehnico - funcţionali).Precizează că expertiza s-a efectuat asupra mostrelor ridicate din cadrul lotului de ţevi importate şi care fac obiectul deciziei atacate.</w:t>
      </w:r>
    </w:p>
    <w:p w14:paraId="3FD4DEFB" w14:textId="0926D372"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Pârâta a formulat întâmpinare prin care a solicitat introducerea în cauză a Autorităţii Naţionale a Vămilor – Direcţia Supraveghere Accize şi Operaţiuni Vamale – Serviciul Antifraudă Vamală, autoritatea care a emis procesul – verbal nr.</w:t>
      </w:r>
      <w:r w:rsidR="00420561">
        <w:rPr>
          <w:rStyle w:val="Fontdeparagrafimplicit1"/>
          <w:rFonts w:ascii="Arial" w:hAnsi="Arial"/>
        </w:rPr>
        <w:t>....</w:t>
      </w:r>
      <w:r>
        <w:rPr>
          <w:rStyle w:val="Fontdeparagrafimplicit1"/>
          <w:rFonts w:ascii="Arial" w:hAnsi="Arial"/>
        </w:rPr>
        <w:t>.07.2010.</w:t>
      </w:r>
    </w:p>
    <w:p w14:paraId="647B0FFC"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A solicitat respingerea primului capăt al acţiunii, întrucât din analiza documentelor comerciale, a comparării caracteristicilor tehnico funcţionale înscrise în documentele însoţitoare ale mărfii declarate  cu cele conţinute în standardele de produs specifice, s-a constatat că încadrarea tarifară corectă a mărfurilor este la codul 7.306.30.77.80 „Tuburi şi ţevi sudate, cu secţiunea circulară, din fier sau oţeluri nealiate neacoperite cu zinc” fiind aplicabilă o taxă antidumping de 90,6%.</w:t>
      </w:r>
    </w:p>
    <w:p w14:paraId="6021175A"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Cu privire la capătul doi al acţiunii a invocat excepţia lipsei calităţii procesuale pasive, având în vedere că sumele de bani au fost achitate ANV şi nu ANAF, precum şi disp. Anexei 1, Cap.1, pct.1,2 şi 3 din Ordinul MFP nr.1939/2006 pentru aprobarea </w:t>
      </w:r>
      <w:r>
        <w:rPr>
          <w:rStyle w:val="Fontdeparagrafimplicit1"/>
          <w:rFonts w:ascii="Arial" w:hAnsi="Arial"/>
        </w:rPr>
        <w:lastRenderedPageBreak/>
        <w:t>procedurii de compensare a creanţelor fiscale rezultate din raporturile juridice vamale şi de restituire a eventualelor diferenţe.</w:t>
      </w:r>
    </w:p>
    <w:p w14:paraId="7089CB9B" w14:textId="4345A60D"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La termenul de judecată din </w:t>
      </w:r>
      <w:r w:rsidR="002D3A63">
        <w:rPr>
          <w:rStyle w:val="Fontdeparagrafimplicit1"/>
          <w:rFonts w:ascii="Arial" w:hAnsi="Arial"/>
        </w:rPr>
        <w:t>...</w:t>
      </w:r>
      <w:r>
        <w:rPr>
          <w:rStyle w:val="Fontdeparagrafimplicit1"/>
          <w:rFonts w:ascii="Arial" w:hAnsi="Arial"/>
        </w:rPr>
        <w:t>.2011, Curtea a pus în discuţia părţilor solicitarea de introducere în cauză în calitate de pârâtă a ANV şi a încuviinţat această cerere.</w:t>
      </w:r>
    </w:p>
    <w:p w14:paraId="7154F96F"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Prin întâmpinare, pârâta ANV a solicitat respingerea acţiunii precizând că la încadrarea tarifară a ţevilor la poziţia tarifară 7306.30.72.80 s-au avut în vedere Regulile Generale pentru Interpretarea Sistemului Armonizat care stabileşte modul de încadrare a mărfurilor în Nomenclatura Combinată prezentate în partea I, titlul I din Anexa 1 la Regulamentul (CEE) nr.1549/2006 al Comisiei din 17.10.2006.</w:t>
      </w:r>
    </w:p>
    <w:p w14:paraId="63F2088A"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Conform art.78 din Regulamentul (CEE) nr.2913/92 al Consiliului, de instituire a Codului Vamal Comunitar şi art.100 alin.6 din Legea 86/2006, pentru produsele în cauză echipa de control a procedat la recalcularea cuantumului taxelor vamale şi TVA, în funcţie de taxa vamală stabilită(90,6%)rezultând diferenţe de plată în sumă totală de 3.058.242 lei din care taxe vamale în sumă de 2.569.951 lei şi diferenţa de TVA în sumă de 488,291 lei.</w:t>
      </w:r>
    </w:p>
    <w:p w14:paraId="573E81A7"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Au fost depuse la dosar actele contestate şi documentaţia care a stat la baza emiterii acestora.</w:t>
      </w:r>
    </w:p>
    <w:p w14:paraId="1400D69C"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Instanţa a încuviinţat părţilor proba cu înscrisuri, iar pentru reclamantă şi proba cu expertiză contabilă, respingând proba cu expertiză tehnică solicitată de reclamantă.       </w:t>
      </w:r>
    </w:p>
    <w:p w14:paraId="7F35EA92" w14:textId="13C069C2"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primul ciclu procesual a fost pronunţată sentinţa civilă nr. </w:t>
      </w:r>
      <w:r w:rsidR="006F6F1A">
        <w:rPr>
          <w:rStyle w:val="Fontdeparagrafimplicit1"/>
          <w:rFonts w:ascii="Arial" w:hAnsi="Arial"/>
        </w:rPr>
        <w:t>...</w:t>
      </w:r>
      <w:r>
        <w:rPr>
          <w:rStyle w:val="Fontdeparagrafimplicit1"/>
          <w:rFonts w:ascii="Arial" w:hAnsi="Arial"/>
        </w:rPr>
        <w:t xml:space="preserve">2012, care a fost casata cu trimitere spre rejudecare prin decizia nr. </w:t>
      </w:r>
      <w:r w:rsidR="006F6F1A">
        <w:rPr>
          <w:rStyle w:val="Fontdeparagrafimplicit1"/>
          <w:rFonts w:ascii="Arial" w:hAnsi="Arial"/>
        </w:rPr>
        <w:t>....</w:t>
      </w:r>
      <w:r>
        <w:rPr>
          <w:rStyle w:val="Fontdeparagrafimplicit1"/>
          <w:rFonts w:ascii="Arial" w:hAnsi="Arial"/>
        </w:rPr>
        <w:t>.2014.</w:t>
      </w:r>
    </w:p>
    <w:p w14:paraId="5274E351" w14:textId="77777777" w:rsidR="005700F6" w:rsidRDefault="001C146E">
      <w:pPr>
        <w:tabs>
          <w:tab w:val="left" w:pos="0"/>
          <w:tab w:val="left" w:pos="915"/>
        </w:tabs>
        <w:ind w:firstLine="567"/>
        <w:jc w:val="both"/>
        <w:rPr>
          <w:rStyle w:val="Fontdeparagrafimplicit1"/>
          <w:rFonts w:ascii="Arial" w:hAnsi="Arial"/>
          <w:b/>
          <w:i/>
        </w:rPr>
      </w:pPr>
      <w:r>
        <w:rPr>
          <w:rStyle w:val="Fontdeparagrafimplicit1"/>
          <w:rFonts w:ascii="Arial" w:hAnsi="Arial"/>
          <w:b/>
          <w:i/>
        </w:rPr>
        <w:t>Al doilea ciclu procesual</w:t>
      </w:r>
    </w:p>
    <w:p w14:paraId="69417310"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rejudecare s-a administrat proba cu expertiza tehnica materiale de construcţii si expertiza contabila.</w:t>
      </w:r>
    </w:p>
    <w:p w14:paraId="0EE82873" w14:textId="1F1AAF7B"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La ultimul termen de judecata cererea de chemare in judecata a fost precizată în sensul că s-a solicitat anularea in parte a deciziei nr. </w:t>
      </w:r>
      <w:r w:rsidR="00420561">
        <w:rPr>
          <w:rStyle w:val="Fontdeparagrafimplicit1"/>
          <w:rFonts w:ascii="Arial" w:hAnsi="Arial"/>
        </w:rPr>
        <w:t>....</w:t>
      </w:r>
      <w:r>
        <w:rPr>
          <w:rStyle w:val="Fontdeparagrafimplicit1"/>
          <w:rFonts w:ascii="Arial" w:hAnsi="Arial"/>
        </w:rPr>
        <w:t>2010 si obligarea paratei la restituirea sumei de 3927120 lei in masura in care se va aprecia ca nu sunt datorate majorari de intarziere; fie de 3746989 lei daca se apreciaza ca sunt datorate majorari de intarziere, cu cheltuieli de judecata.</w:t>
      </w:r>
    </w:p>
    <w:p w14:paraId="7B646C03" w14:textId="77777777" w:rsidR="005700F6" w:rsidRDefault="005700F6">
      <w:pPr>
        <w:tabs>
          <w:tab w:val="left" w:pos="0"/>
          <w:tab w:val="left" w:pos="915"/>
        </w:tabs>
        <w:ind w:firstLine="567"/>
        <w:jc w:val="both"/>
        <w:rPr>
          <w:rStyle w:val="Fontdeparagrafimplicit1"/>
          <w:rFonts w:ascii="Arial" w:hAnsi="Arial"/>
        </w:rPr>
      </w:pPr>
    </w:p>
    <w:p w14:paraId="56909DAF" w14:textId="77777777" w:rsidR="005700F6" w:rsidRDefault="001C146E">
      <w:pPr>
        <w:tabs>
          <w:tab w:val="left" w:pos="0"/>
          <w:tab w:val="left" w:pos="915"/>
        </w:tabs>
        <w:ind w:firstLine="567"/>
        <w:jc w:val="both"/>
        <w:rPr>
          <w:rStyle w:val="Fontdeparagrafimplicit1"/>
          <w:rFonts w:ascii="Arial" w:hAnsi="Arial"/>
          <w:b/>
          <w:i/>
          <w:u w:val="single"/>
        </w:rPr>
      </w:pPr>
      <w:r>
        <w:rPr>
          <w:rStyle w:val="Fontdeparagrafimplicit1"/>
          <w:rFonts w:ascii="Arial" w:hAnsi="Arial"/>
          <w:b/>
          <w:i/>
          <w:u w:val="single"/>
        </w:rPr>
        <w:t>Analizand susţinerile părţilor, în raport cu dispoziţiile legale incidente şi probele administrate în cauză, Curtea reţine că:</w:t>
      </w:r>
    </w:p>
    <w:p w14:paraId="04FE2050" w14:textId="77777777" w:rsidR="005700F6" w:rsidRDefault="005700F6">
      <w:pPr>
        <w:tabs>
          <w:tab w:val="left" w:pos="0"/>
          <w:tab w:val="left" w:pos="915"/>
        </w:tabs>
        <w:ind w:firstLine="567"/>
        <w:jc w:val="both"/>
        <w:rPr>
          <w:rStyle w:val="Fontdeparagrafimplicit1"/>
          <w:rFonts w:ascii="Arial" w:hAnsi="Arial"/>
        </w:rPr>
      </w:pPr>
    </w:p>
    <w:p w14:paraId="242A5975" w14:textId="77777777" w:rsidR="005700F6" w:rsidRDefault="001C146E">
      <w:pPr>
        <w:tabs>
          <w:tab w:val="left" w:pos="0"/>
          <w:tab w:val="left" w:pos="915"/>
        </w:tabs>
        <w:ind w:firstLine="567"/>
        <w:jc w:val="both"/>
        <w:rPr>
          <w:rStyle w:val="Fontdeparagrafimplicit1"/>
          <w:rFonts w:ascii="Arial" w:hAnsi="Arial"/>
          <w:b/>
          <w:i/>
        </w:rPr>
      </w:pPr>
      <w:r>
        <w:rPr>
          <w:rStyle w:val="Fontdeparagrafimplicit1"/>
          <w:rFonts w:ascii="Arial" w:hAnsi="Arial"/>
          <w:b/>
          <w:i/>
        </w:rPr>
        <w:t>1. Situaţia de fapt:</w:t>
      </w:r>
    </w:p>
    <w:p w14:paraId="07B6A06B" w14:textId="77777777" w:rsidR="005700F6" w:rsidRDefault="005700F6">
      <w:pPr>
        <w:tabs>
          <w:tab w:val="left" w:pos="0"/>
          <w:tab w:val="left" w:pos="915"/>
        </w:tabs>
        <w:ind w:firstLine="567"/>
        <w:jc w:val="both"/>
        <w:rPr>
          <w:rStyle w:val="Fontdeparagrafimplicit1"/>
          <w:rFonts w:ascii="Arial" w:hAnsi="Arial"/>
        </w:rPr>
      </w:pPr>
    </w:p>
    <w:p w14:paraId="0434E438" w14:textId="05FAA86D"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fapt că organele de control vamal au efectuat un control ulterior pentru perioada 20.12.2008-02.04.2012 la SC </w:t>
      </w:r>
      <w:r w:rsidR="00420561">
        <w:rPr>
          <w:rStyle w:val="Fontdeparagrafimplicit1"/>
          <w:rFonts w:ascii="Arial" w:hAnsi="Arial"/>
        </w:rPr>
        <w:t>IT</w:t>
      </w:r>
      <w:r>
        <w:rPr>
          <w:rStyle w:val="Fontdeparagrafimplicit1"/>
          <w:rFonts w:ascii="Arial" w:hAnsi="Arial"/>
        </w:rPr>
        <w:t xml:space="preserve"> SA asupra a trei operaţiuni de import cu produsul "ţevi sudate” de la firma </w:t>
      </w:r>
      <w:r w:rsidR="00420561">
        <w:rPr>
          <w:rStyle w:val="Fontdeparagrafimplicit1"/>
          <w:rFonts w:ascii="Arial" w:hAnsi="Arial"/>
        </w:rPr>
        <w:t>US</w:t>
      </w:r>
      <w:r>
        <w:rPr>
          <w:rStyle w:val="Fontdeparagrafimplicit1"/>
          <w:rFonts w:ascii="Arial" w:hAnsi="Arial"/>
        </w:rPr>
        <w:t xml:space="preserve"> Belgia, marfa fiind de origine China, transportată direct din China în sistem containerizat. </w:t>
      </w:r>
    </w:p>
    <w:p w14:paraId="7C23E66C" w14:textId="40908A24"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La momentul declarării bunurilor în vamă, S.C. „</w:t>
      </w:r>
      <w:r w:rsidR="00420561">
        <w:rPr>
          <w:rStyle w:val="Fontdeparagrafimplicit1"/>
          <w:rFonts w:ascii="Arial" w:hAnsi="Arial"/>
        </w:rPr>
        <w:t>IT</w:t>
      </w:r>
      <w:r>
        <w:rPr>
          <w:rStyle w:val="Fontdeparagrafimplicit1"/>
          <w:rFonts w:ascii="Arial" w:hAnsi="Arial"/>
        </w:rPr>
        <w:t xml:space="preserve">„ S.A. în calitate de titular al operaţiunii a declarat la Biroul vamal </w:t>
      </w:r>
      <w:r w:rsidR="00420561">
        <w:rPr>
          <w:rStyle w:val="Fontdeparagrafimplicit1"/>
          <w:rFonts w:ascii="Arial" w:hAnsi="Arial"/>
        </w:rPr>
        <w:t>C</w:t>
      </w:r>
      <w:r>
        <w:rPr>
          <w:rStyle w:val="Fontdeparagrafimplicit1"/>
          <w:rFonts w:ascii="Arial" w:hAnsi="Arial"/>
        </w:rPr>
        <w:t xml:space="preserve"> Sud mărfurile înscrise în facturile externe ce au stat la baza declaraţiilor vamale, drept </w:t>
      </w:r>
      <w:r>
        <w:rPr>
          <w:rStyle w:val="Fontdeparagrafimplicit1"/>
          <w:rFonts w:ascii="Arial" w:hAnsi="Arial"/>
          <w:i/>
        </w:rPr>
        <w:t>"ţevi sudate de precizie"</w:t>
      </w:r>
      <w:r>
        <w:rPr>
          <w:rStyle w:val="Fontdeparagrafimplicit1"/>
          <w:rFonts w:ascii="Arial" w:hAnsi="Arial"/>
        </w:rPr>
        <w:t xml:space="preserve"> </w:t>
      </w:r>
      <w:r>
        <w:rPr>
          <w:rStyle w:val="Fontdeparagrafimplicit1"/>
          <w:rFonts w:ascii="Arial" w:hAnsi="Arial"/>
          <w:i/>
        </w:rPr>
        <w:t>înscrise la codul tarifar 7306.30.19.90 pentru care taxa vamală este 0%.</w:t>
      </w:r>
      <w:r>
        <w:rPr>
          <w:rStyle w:val="Fontdeparagrafimplicit1"/>
          <w:rFonts w:ascii="Arial" w:hAnsi="Arial"/>
        </w:rPr>
        <w:t xml:space="preserve"> Conform TARIC, la codul tarifar declarat, respectiv 7306.30.19.90 se încadrează: „Alte tuburi, ţevi şi profile tubulare (de exemplu sudate, nituite, fălţuite, sau cu margini simplu apropiate), sudate cu secţiunea circulare, din fier sau oţeluri nealiate, de precizie, având grosimea peretelui de peste 2 mm. şi neavând accesorii pentru conducerea gazului sau lichidelor destinate aeronavelor civile".</w:t>
      </w:r>
    </w:p>
    <w:p w14:paraId="084BB247"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rPr>
        <w:t xml:space="preserve">Din analiza documentelor comerciale - facturi externe, contracte externe, specificaţii tehnice, a comparării caracteristicilor tehnico funcţionale înscrise în documentele însoţitoare ale mărfii declarate cu cele conţinute în standardele de produs specifice, precum ASTM A53M şi ISO 3306, respectiv verificării concordanţei dintre certificatele de conformitate emise de ICECOM SA şi cerinţele standardului </w:t>
      </w:r>
      <w:r>
        <w:rPr>
          <w:rStyle w:val="Fontdeparagrafimplicit1"/>
          <w:rFonts w:ascii="Arial" w:hAnsi="Arial"/>
        </w:rPr>
        <w:lastRenderedPageBreak/>
        <w:t xml:space="preserve">ISO3306 ce trebuiesc respectate conform Notelor explicative ale Nomenclaturii combinate a Comunităţii Europene referitoare la Regulamentul (CEE) nr.2658/87, publicate în Jurnalul Oficial al Uniunii Europene nr.C112/07.05.2008, </w:t>
      </w:r>
      <w:r>
        <w:rPr>
          <w:rStyle w:val="Fontdeparagrafimplicit1"/>
          <w:rFonts w:ascii="Arial" w:hAnsi="Arial"/>
          <w:i/>
        </w:rPr>
        <w:t>s-a constatat că încadrarea tarifară corectă a mărfurilor este la codul 7306.30.77.80 „Tuburi şi ţevi sudate, cu secţiunea circulare, din fier sau oţeluri nealiate neacoperite cu zinc"</w:t>
      </w:r>
      <w:r>
        <w:rPr>
          <w:rStyle w:val="Fontdeparagrafimplicit1"/>
          <w:rFonts w:ascii="Arial" w:hAnsi="Arial"/>
        </w:rPr>
        <w:t xml:space="preserve">, </w:t>
      </w:r>
      <w:r>
        <w:rPr>
          <w:rStyle w:val="Fontdeparagrafimplicit1"/>
          <w:rFonts w:ascii="Arial" w:hAnsi="Arial"/>
          <w:i/>
        </w:rPr>
        <w:t>fiind aplicabilă o taxă antidumping de 90,6%.</w:t>
      </w:r>
    </w:p>
    <w:p w14:paraId="5B02F6C7" w14:textId="295328A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Direcţia Supraveghere Accize şi Operaţiuni Vamale din cadrul ANV a încheiat procesul verbal de control nr.</w:t>
      </w:r>
      <w:r w:rsidR="006F6F1A">
        <w:rPr>
          <w:rStyle w:val="Fontdeparagrafimplicit1"/>
          <w:rFonts w:ascii="Arial" w:hAnsi="Arial"/>
        </w:rPr>
        <w:t>...</w:t>
      </w:r>
      <w:r>
        <w:rPr>
          <w:rStyle w:val="Fontdeparagrafimplicit1"/>
          <w:rFonts w:ascii="Arial" w:hAnsi="Arial"/>
        </w:rPr>
        <w:t>/07.07.2010 în care s-a menţionat că, faţă de această încadrare tarifară, a fost recalculat cuantumul taxelor vamale  şi a TVA –ului, în funcţie de taxa vamală stabilită (90,6%), rezultând diferenţe de plată în sumă totală de 3.058.242 lei din care taxe vamale în sumă de 2.569.951 lei şi diferenţe de TVA în sumă de 488.291 lei.</w:t>
      </w:r>
    </w:p>
    <w:p w14:paraId="1BC217D9"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Pentru neplata la termen a diferenţelor de taxe vamale şi TVA în minus stabilite de echipa de control s-au calculat majorări de întârziere până la data de 2.07.2010, inclusiv, în sumă totală de 1.294.451 lei din care aferente taxelor vamale în sumă de 1.087.774 lei şi aferente TVA în sumă de 206.677 lei, rezultând că suma totală de plată este de 4.352.693 lei.</w:t>
      </w:r>
    </w:p>
    <w:p w14:paraId="0019945C" w14:textId="24C88876"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temeiul acestui proces-verbal de control a fost emisă Decizia pentru regularizarea situaţiei privind obligaţiile suplimentare stabilite de controlul vamal nr. </w:t>
      </w:r>
      <w:r w:rsidR="00420561">
        <w:rPr>
          <w:rStyle w:val="Fontdeparagrafimplicit1"/>
          <w:rFonts w:ascii="Arial" w:hAnsi="Arial"/>
        </w:rPr>
        <w:t>....</w:t>
      </w:r>
      <w:r>
        <w:rPr>
          <w:rStyle w:val="Fontdeparagrafimplicit1"/>
          <w:rFonts w:ascii="Arial" w:hAnsi="Arial"/>
        </w:rPr>
        <w:t>.07.2010, prin care s-au stabilit în sarcina reclamantei obligaţii în sumă totală de 4.352.693 lei reprezentând taxe vamale, TVA şi majorări de întârziere aferente.</w:t>
      </w:r>
    </w:p>
    <w:p w14:paraId="705D4D8F" w14:textId="490CC418"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Reclamanta a formulat contestaţie împotriva acestei decizii, contestaţie care a fost respinsă ca neîntemeiată prin Decizia nr.</w:t>
      </w:r>
      <w:r w:rsidR="00420561">
        <w:rPr>
          <w:rStyle w:val="Fontdeparagrafimplicit1"/>
          <w:rFonts w:ascii="Arial" w:hAnsi="Arial"/>
        </w:rPr>
        <w:t>....</w:t>
      </w:r>
      <w:r>
        <w:rPr>
          <w:rStyle w:val="Fontdeparagrafimplicit1"/>
          <w:rFonts w:ascii="Arial" w:hAnsi="Arial"/>
        </w:rPr>
        <w:t>2010 a ANAF – Direcţia Generală de Soluţionare a Contestaţiilor.</w:t>
      </w:r>
    </w:p>
    <w:p w14:paraId="4675535F" w14:textId="77777777" w:rsidR="005700F6" w:rsidRDefault="005700F6">
      <w:pPr>
        <w:tabs>
          <w:tab w:val="left" w:pos="0"/>
          <w:tab w:val="left" w:pos="915"/>
        </w:tabs>
        <w:ind w:firstLine="567"/>
        <w:jc w:val="both"/>
        <w:rPr>
          <w:rStyle w:val="Fontdeparagrafimplicit1"/>
          <w:rFonts w:ascii="Arial" w:hAnsi="Arial"/>
          <w:b/>
          <w:i/>
        </w:rPr>
      </w:pPr>
    </w:p>
    <w:p w14:paraId="1E0C44B2" w14:textId="77777777" w:rsidR="005700F6" w:rsidRDefault="001C146E">
      <w:pPr>
        <w:tabs>
          <w:tab w:val="left" w:pos="0"/>
          <w:tab w:val="left" w:pos="915"/>
        </w:tabs>
        <w:ind w:firstLine="567"/>
        <w:jc w:val="both"/>
        <w:rPr>
          <w:rStyle w:val="Fontdeparagrafimplicit1"/>
          <w:rFonts w:ascii="Arial" w:hAnsi="Arial"/>
          <w:b/>
          <w:i/>
        </w:rPr>
      </w:pPr>
      <w:r>
        <w:rPr>
          <w:rStyle w:val="Fontdeparagrafimplicit1"/>
          <w:rFonts w:ascii="Arial" w:hAnsi="Arial"/>
          <w:b/>
          <w:i/>
        </w:rPr>
        <w:t>2. Cu privire la motivele de nelegalitate/netemeinicie invocate:</w:t>
      </w:r>
    </w:p>
    <w:p w14:paraId="57B42AB1" w14:textId="77777777" w:rsidR="005700F6" w:rsidRDefault="005700F6">
      <w:pPr>
        <w:tabs>
          <w:tab w:val="left" w:pos="0"/>
          <w:tab w:val="left" w:pos="915"/>
        </w:tabs>
        <w:ind w:firstLine="567"/>
        <w:jc w:val="both"/>
        <w:rPr>
          <w:rStyle w:val="Fontdeparagrafimplicit1"/>
          <w:rFonts w:ascii="Arial" w:hAnsi="Arial"/>
        </w:rPr>
      </w:pPr>
    </w:p>
    <w:p w14:paraId="35D6B3D3"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ceea ce priveşte </w:t>
      </w:r>
      <w:r>
        <w:rPr>
          <w:rStyle w:val="Fontdeparagrafimplicit1"/>
          <w:rFonts w:ascii="Arial" w:hAnsi="Arial"/>
          <w:i/>
        </w:rPr>
        <w:t>excepţia lipsei calităţii procesuale pasive a pârâtei ANAF</w:t>
      </w:r>
      <w:r>
        <w:rPr>
          <w:rStyle w:val="Fontdeparagrafimplicit1"/>
          <w:rFonts w:ascii="Arial" w:hAnsi="Arial"/>
        </w:rPr>
        <w:t xml:space="preserve"> invocata in primul ciclu procesual cu privire la capătul doi al acţiunii având ca obiect restituirea sumelor achitate de reclamantă cu titlu de taxe vamale, TVA şi majorări  de întârziere aferente acestora, Curtea are în vedere că sumele au fost achitate ANV, însă, potrivit art. 11 alin. 3 din OUG nr. 74/2013 ANAF se subroga in drepturile si obligaţiile ANV prin urmare, exceptia a ramas fara obiect.</w:t>
      </w:r>
    </w:p>
    <w:p w14:paraId="08BD723C"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i/>
        </w:rPr>
        <w:t>Pe fond:</w:t>
      </w:r>
    </w:p>
    <w:p w14:paraId="66D40D55"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rPr>
        <w:t xml:space="preserve">Un prim aspect de clarificat este dacă mărfurile importate sunt încadrate in tariful vamal de import al României la </w:t>
      </w:r>
      <w:r>
        <w:rPr>
          <w:rStyle w:val="Fontdeparagrafimplicit1"/>
          <w:rFonts w:ascii="Arial" w:hAnsi="Arial"/>
          <w:i/>
        </w:rPr>
        <w:t>"ţevi sudate de precizie"</w:t>
      </w:r>
      <w:r>
        <w:rPr>
          <w:rStyle w:val="Fontdeparagrafimplicit1"/>
          <w:rFonts w:ascii="Arial" w:hAnsi="Arial"/>
        </w:rPr>
        <w:t xml:space="preserve"> </w:t>
      </w:r>
      <w:r>
        <w:rPr>
          <w:rStyle w:val="Fontdeparagrafimplicit1"/>
          <w:rFonts w:ascii="Arial" w:hAnsi="Arial"/>
          <w:i/>
        </w:rPr>
        <w:t>înscrise la codul tarifar 7306.30.19.90 pentru care taxa vamală este 0% sau la codul 7306.30.77.80 „Tuburi şi ţevi sudate, cu secţiunea circulare, din fier sau oţeluri nealiate neacoperite cu zinc", fiind aplicabilă o taxă antidumping de 90,6%.</w:t>
      </w:r>
    </w:p>
    <w:p w14:paraId="70107627"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Mai întâi trebuie arătat faptul că </w:t>
      </w:r>
      <w:r>
        <w:rPr>
          <w:rStyle w:val="Fontdeparagrafimplicit1"/>
          <w:rFonts w:ascii="Arial" w:hAnsi="Arial"/>
          <w:i/>
        </w:rPr>
        <w:t xml:space="preserve">încadrarea mărfurilor în tariful vamal de import al României </w:t>
      </w:r>
      <w:r>
        <w:rPr>
          <w:rStyle w:val="Fontdeparagrafimplicit1"/>
          <w:rFonts w:ascii="Arial" w:hAnsi="Arial"/>
        </w:rPr>
        <w:t xml:space="preserve">se face potrivit </w:t>
      </w:r>
      <w:r>
        <w:rPr>
          <w:rStyle w:val="Fontdeparagrafimplicit1"/>
          <w:rFonts w:ascii="Arial" w:hAnsi="Arial"/>
          <w:i/>
        </w:rPr>
        <w:t>Regulilor generale pentru interpretarea Sistemului armonizat de denumire si codificare a mărfurilor, prezentate în anexa la Legea nr.98/1996 pentru aderarea României la Convenţia Internaţională privind Sistemul armonizat de denumire şi codificare a mărfurilor şi Notele explicative ale sistemului armonizat,</w:t>
      </w:r>
      <w:r>
        <w:rPr>
          <w:rStyle w:val="Fontdeparagrafimplicit1"/>
          <w:rFonts w:ascii="Arial" w:hAnsi="Arial"/>
        </w:rPr>
        <w:t xml:space="preserve"> în vigoare la momentul derulării importurilor, aşa cum indică art.48 din Legea nr.86/2006 privind Codul vamal al României, în vigoare in perioada derulării importului, conform cărora: „(1) Clasificarea tarifară reprezintă stabilirea, pentru mărfurile respective, potrivit reglementărilor în vigoare: a)</w:t>
      </w:r>
      <w:r>
        <w:rPr>
          <w:rStyle w:val="Fontdeparagrafimplicit1"/>
          <w:rFonts w:ascii="Arial" w:hAnsi="Arial"/>
        </w:rPr>
        <w:tab/>
        <w:t xml:space="preserve">codului tarifar din Nomenclatura combinată a mărfurilor sau a codului tarifar din orice altă nomenclatură menţionată la art. 46 lit b); b) codului tarifar din orice altă nomenclatură care se bazează în întregime sau în parte pe Nomenclatura combinată a mărfurilor ori care adaugă la aceasta orice subdiviziune şi care este stabilită de dispoziţiile legale care reglementează domenii specifice cu privire la aplicarea altor măsuri decât cele tarifare legate de schimbul de mărfuri. </w:t>
      </w:r>
    </w:p>
    <w:p w14:paraId="4291B52C"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lastRenderedPageBreak/>
        <w:t>(2) La clasificarea tarifară a mărfurilor se utilizează regulile generale pentru interpretarea Sistemului armonizat din Convenţia internaţională privind Sistemul armonizat de denumire şi codificare a mărfurilor, inclusiv anexa acestuia, încheiată la Bruxelles la 14 iunie 1983, ratificată prin Legea nr. 98/1996".</w:t>
      </w:r>
    </w:p>
    <w:p w14:paraId="6AE02E53"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Potrivit </w:t>
      </w:r>
      <w:r>
        <w:rPr>
          <w:rStyle w:val="Fontdeparagrafimplicit1"/>
          <w:rFonts w:ascii="Arial" w:hAnsi="Arial"/>
          <w:i/>
        </w:rPr>
        <w:t>Regulilor generale pentru interpretarea sistemului armonizat din Anexa nr.1 la Legea nr.98/1996</w:t>
      </w:r>
      <w:r>
        <w:rPr>
          <w:rStyle w:val="Fontdeparagrafimplicit1"/>
          <w:rFonts w:ascii="Arial" w:hAnsi="Arial"/>
        </w:rPr>
        <w:t xml:space="preserve"> pentru aderarea României la Convenţia Internaţională privind Sistemul armonizat de denumire şi codificare a mărfurilor, în vigoare la data derulării importurilor:</w:t>
      </w:r>
    </w:p>
    <w:p w14:paraId="355E2216"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"Încadrarea mărfurilor în Nomenclatura pentru clasificarea mărfurilor in tarifele vamale se face conform următoarelor principii:</w:t>
      </w:r>
    </w:p>
    <w:p w14:paraId="774E6A40"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 Enunţul titlurilor secţiunilor, capitolelor sau subcapitolelor este considerat ca având numai o valoare indicativa, încadrarea mărfii considerându-se legal determinata atunci când este în concordanta cu textul poziţiilor şi al notelor de secţiuni si de capitole si atunci când nu sunt contrare termenilor utilizaţi în acele poziţii şi note după următoarele reguli: </w:t>
      </w:r>
    </w:p>
    <w:p w14:paraId="164F054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 Orice referire la un articol de la o poziţie determinată acoperă acest articol, chiar incomplet sau nefinit, cu condiţia ca el să prezinte, ca atare, caracteristicile esenţiale ale articolului complet sau finit. Această regulă se aplică şi la articolul complet sau finit, sau considerat ca atare, în virtutea dispoziţiilor precedente, atunci când articolul este prezentat demontat sau nemontat. </w:t>
      </w:r>
    </w:p>
    <w:p w14:paraId="708B0BC0"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Orice menţiune la o materie de la o poziţie determinată se referă la acea materie fie în stare pură, fie în amestec sau asociată cu alte materii. De asemenea, orice menţiune la produse dintr-o anumită materie se referă la produsele alcătuite total sau parţial din această materie. încadrarea acestor produse amestecate sau a articolelor asociate se face conform principiilor enunţate în regula 3.</w:t>
      </w:r>
    </w:p>
    <w:p w14:paraId="214EA81B"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rPr>
        <w:t xml:space="preserve">Atunci când mărfurile ar putea fi încadrate la două sau mai multe poziţii, prin aplicarea regulii 2 b), sau în orice alt caz, încadrarea se face după cum urmează: a) </w:t>
      </w:r>
      <w:r>
        <w:rPr>
          <w:rStyle w:val="Fontdeparagrafimplicit1"/>
          <w:rFonts w:ascii="Arial" w:hAnsi="Arial"/>
          <w:i/>
        </w:rPr>
        <w:t>poziţia cea mai specifică are prioritate fată de poziţiile cu un domeniu de aplicare mai general.</w:t>
      </w:r>
    </w:p>
    <w:p w14:paraId="6193E840"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i/>
        </w:rPr>
        <w:t>Prin urmare, conform Regulii 3 lit. a de interpretare, pentru mărfurile care „ar putea fi încadrate la două sau mai multe poziţii încadrarea este considerată legal determinată atunci când ea se face conform regulii „poziţia cea mai specifică are prioritate faţă de poziţiile cu un domeniu de aplicare mai general”.</w:t>
      </w:r>
    </w:p>
    <w:p w14:paraId="0241D44B"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i/>
        </w:rPr>
        <w:t>Aceasta este şi problema din speţă, respectiv dacă încadrarea tarifară s-a făcut la poziţia tarifară cea mai specifică, cea care identifică mai clar marfa considerată, urmând o descriere mai precisă şi completă.</w:t>
      </w:r>
    </w:p>
    <w:p w14:paraId="3279EA15"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In acest scop, instanta are a analiza inscrisurile dosarului si expertiza tehnica in materiale de constructii efectuata de instanta.</w:t>
      </w:r>
    </w:p>
    <w:p w14:paraId="0A160140" w14:textId="597D71F5"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Curtea reţine că standardul declarat pentru mărfurile importate de reclamantă este ASTM A 53 care se referă la ţevi de oţel negre şi zincate la cald sudate şi fără sudură pentru lichide. Acest standard este menţionat pe certificatele de inspecţie ale producătorului şi pe certificatele de calitate ale vânzătorului </w:t>
      </w:r>
      <w:r w:rsidR="00420561">
        <w:rPr>
          <w:rStyle w:val="Fontdeparagrafimplicit1"/>
          <w:rFonts w:ascii="Arial" w:hAnsi="Arial"/>
        </w:rPr>
        <w:t>US</w:t>
      </w:r>
      <w:r>
        <w:rPr>
          <w:rStyle w:val="Fontdeparagrafimplicit1"/>
          <w:rFonts w:ascii="Arial" w:hAnsi="Arial"/>
        </w:rPr>
        <w:t xml:space="preserve"> Belgia.</w:t>
      </w:r>
    </w:p>
    <w:p w14:paraId="093AA1A9"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Ulterior, în certificatele de inspecţie ale producătorului apar modificări cu privire la standard, făcându-se referire la </w:t>
      </w:r>
      <w:r>
        <w:rPr>
          <w:rStyle w:val="Fontdeparagrafimplicit1"/>
          <w:rFonts w:ascii="Arial" w:hAnsi="Arial"/>
          <w:i/>
        </w:rPr>
        <w:t>ţevi de precizie</w:t>
      </w:r>
      <w:r>
        <w:rPr>
          <w:rStyle w:val="Fontdeparagrafimplicit1"/>
          <w:rFonts w:ascii="Arial" w:hAnsi="Arial"/>
        </w:rPr>
        <w:t xml:space="preserve"> şi la standardul european corespunzător EN 10305-3.</w:t>
      </w:r>
    </w:p>
    <w:p w14:paraId="295886B8" w14:textId="05EF3F5A"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Cu privire la acest aspect, reclamanta susţine în acţiune că, din corespondenţa purtată cu vânzătorul </w:t>
      </w:r>
      <w:r w:rsidR="00420561">
        <w:rPr>
          <w:rStyle w:val="Fontdeparagrafimplicit1"/>
          <w:rFonts w:ascii="Arial" w:hAnsi="Arial"/>
        </w:rPr>
        <w:t>US</w:t>
      </w:r>
      <w:r>
        <w:rPr>
          <w:rStyle w:val="Fontdeparagrafimplicit1"/>
          <w:rFonts w:ascii="Arial" w:hAnsi="Arial"/>
        </w:rPr>
        <w:t xml:space="preserve"> Belgia, rezultă că acesta a greşit iniţial standardul de calitate şi a corectat ulterior eroarea, astfel încât nu se poate reţine în sarcina reclamantei vreo culpă sau rea intenţie.</w:t>
      </w:r>
    </w:p>
    <w:p w14:paraId="44350EC5" w14:textId="22E7071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Din probe rezultă că reclamanta, în calitate de importator, titular al operaţiunilor vamale şi declarant vamal a depus la Biroul vamal </w:t>
      </w:r>
      <w:r w:rsidR="00420561">
        <w:rPr>
          <w:rStyle w:val="Fontdeparagrafimplicit1"/>
          <w:rFonts w:ascii="Arial" w:hAnsi="Arial"/>
        </w:rPr>
        <w:t>C</w:t>
      </w:r>
      <w:r>
        <w:rPr>
          <w:rStyle w:val="Fontdeparagrafimplicit1"/>
          <w:rFonts w:ascii="Arial" w:hAnsi="Arial"/>
        </w:rPr>
        <w:t xml:space="preserve"> Sud, prin comisionarul SC </w:t>
      </w:r>
      <w:r w:rsidR="00420561">
        <w:rPr>
          <w:rStyle w:val="Fontdeparagrafimplicit1"/>
          <w:rFonts w:ascii="Arial" w:hAnsi="Arial"/>
        </w:rPr>
        <w:t>CCS</w:t>
      </w:r>
      <w:r>
        <w:rPr>
          <w:rStyle w:val="Fontdeparagrafimplicit1"/>
          <w:rFonts w:ascii="Arial" w:hAnsi="Arial"/>
        </w:rPr>
        <w:t xml:space="preserve"> SRL, 3 declaraţii vamale de import pentru punere în liberă circulaţie de </w:t>
      </w:r>
      <w:r>
        <w:rPr>
          <w:rStyle w:val="Fontdeparagrafimplicit1"/>
          <w:rFonts w:ascii="Arial" w:hAnsi="Arial"/>
          <w:i/>
        </w:rPr>
        <w:t>ţevi sudate</w:t>
      </w:r>
      <w:r>
        <w:rPr>
          <w:rStyle w:val="Fontdeparagrafimplicit1"/>
          <w:rFonts w:ascii="Arial" w:hAnsi="Arial"/>
        </w:rPr>
        <w:t xml:space="preserve">, achiziţionate de la firma </w:t>
      </w:r>
      <w:r w:rsidR="00420561">
        <w:rPr>
          <w:rStyle w:val="Fontdeparagrafimplicit1"/>
          <w:rFonts w:ascii="Arial" w:hAnsi="Arial"/>
        </w:rPr>
        <w:t>US</w:t>
      </w:r>
      <w:r>
        <w:rPr>
          <w:rStyle w:val="Fontdeparagrafimplicit1"/>
          <w:rFonts w:ascii="Arial" w:hAnsi="Arial"/>
        </w:rPr>
        <w:t xml:space="preserve"> din Belgia.</w:t>
      </w:r>
    </w:p>
    <w:p w14:paraId="428471CF"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lastRenderedPageBreak/>
        <w:t xml:space="preserve">Curtea respinge apărarea reclamantei, apreciind-o neîntemeiată în condiţiile în care, potrivit art.4, pct.17 din Regulamentul CEE 2913/1992 de instituire a Codului Vamal Comunitar, responsabilitatea neprezentării datelor reale şi documentelor justificative </w:t>
      </w:r>
      <w:r>
        <w:rPr>
          <w:rStyle w:val="Fontdeparagrafimplicit1"/>
          <w:rFonts w:ascii="Arial" w:hAnsi="Arial"/>
          <w:i/>
        </w:rPr>
        <w:t>revine declarantului</w:t>
      </w:r>
      <w:r>
        <w:rPr>
          <w:rStyle w:val="Fontdeparagrafimplicit1"/>
          <w:rFonts w:ascii="Arial" w:hAnsi="Arial"/>
        </w:rPr>
        <w:t>, declaraţia vamală fiind definită de dispoziţia normativă amintită ca actul unilateral cu caracter public prin care o persoană manifestă, în formele şi modalităţile prevăzute în reglementările vamale, voinţa de a plasa mărfurile sub un regim vamal determinat.</w:t>
      </w:r>
    </w:p>
    <w:p w14:paraId="6E0EEEA9"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Declaraţia vamală este o </w:t>
      </w:r>
      <w:r>
        <w:rPr>
          <w:rStyle w:val="Fontdeparagrafimplicit1"/>
          <w:rFonts w:ascii="Arial" w:hAnsi="Arial"/>
          <w:i/>
        </w:rPr>
        <w:t>declaraţie pe proprie răspundere</w:t>
      </w:r>
      <w:r>
        <w:rPr>
          <w:rStyle w:val="Fontdeparagrafimplicit1"/>
          <w:rFonts w:ascii="Arial" w:hAnsi="Arial"/>
        </w:rPr>
        <w:t xml:space="preserve">, conform art.199 din Regulamentul CEE 2454/1993 privind Regulamentul Vamal care prevede că, fără a se aduce atingere eventualei aplicări a dispoziţiilor penale, depunerea la biroul vamal a unei declaraţii semnate de către declarant sau reprezentantul acestuia îl obligă pe acesta ca, în conformitate cu dispoziţiile în vigoare, </w:t>
      </w:r>
      <w:r>
        <w:rPr>
          <w:rStyle w:val="Fontdeparagrafimplicit1"/>
          <w:rFonts w:ascii="Arial" w:hAnsi="Arial"/>
          <w:i/>
        </w:rPr>
        <w:t>să răspundă de corectitudinea informaţiilor înscrise</w:t>
      </w:r>
      <w:r>
        <w:rPr>
          <w:rStyle w:val="Fontdeparagrafimplicit1"/>
          <w:rFonts w:ascii="Arial" w:hAnsi="Arial"/>
        </w:rPr>
        <w:t xml:space="preserve"> în declaraţie, autenticitatea documentelor anexate şi de respectarea tuturor obligaţiilor ce decurg din plasarea respectivelor mărfuri sub regimul avut în vedere.</w:t>
      </w:r>
    </w:p>
    <w:p w14:paraId="4DE6A8C7"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scopul evitării comiterii unor erori ce ar putea determina sancţionarea conform reglementărilor vamale, titularul regimului vamal are posibilitatea ca, înainte de depunerea declaraţiei vamale, să solicite autorităţii vamale aprobarea de a efectua verificarea mărfurilor supuse vămuirii, potrivit art.42 din Regulamentul CEE nr.2913/1992.</w:t>
      </w:r>
    </w:p>
    <w:p w14:paraId="24E5BCFA"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Totodată, art.65 şi art. 66 din Regulamentul CEE nr.2913/1992 prevăd posibilitatea rectificării sau retragerii unei declaraţii vamale, chiar dacă aceasta a fost înregistrată de autoritatea vamală, dar numai până la începerea controlului fizic al mărfurilor.</w:t>
      </w:r>
    </w:p>
    <w:p w14:paraId="1C8F7EC4"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Nici apărarea potrivit căreia SC Container Service SRL nu a încheiat cu reclamanta un contract de prestări servicii, nu poate fi reţinută ca validă. Astfel, pentru exactitatea datelor prezentate, importatorul este răspunzător în calitate de titular al declaraţiei vamale, iar în măsura în care aceasta este completată prin intermediul altei persoane, este antrenată o răspundere solidară, conform art. 201 alin. 3 din Regulamentul CEE nr. 2913/1992 şi art. 199 din Regulamentul CEE nr. 2454/1993, importatorul având eventual posibilitatea de a se îndrepta cu o acţiune în regres împotriva acestuia din urmă, în virtutea regulilor privind răspunderea civilă delictuală.</w:t>
      </w:r>
    </w:p>
    <w:p w14:paraId="47FEE4AB" w14:textId="7F50175B"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b/>
          <w:i/>
          <w:u w:val="single"/>
        </w:rPr>
        <w:t>Referitor la ţevile galvanizate</w:t>
      </w:r>
      <w:r>
        <w:rPr>
          <w:rStyle w:val="Fontdeparagrafimplicit1"/>
          <w:rFonts w:ascii="Arial" w:hAnsi="Arial"/>
        </w:rPr>
        <w:t xml:space="preserve">, Curtea retine că în adresa Direcţiei supraveghere, accize şi operaţiuni vamale nr. </w:t>
      </w:r>
      <w:r w:rsidR="00607CD2">
        <w:rPr>
          <w:rStyle w:val="Fontdeparagrafimplicit1"/>
          <w:rFonts w:ascii="Arial" w:hAnsi="Arial"/>
        </w:rPr>
        <w:t>...</w:t>
      </w:r>
      <w:r>
        <w:rPr>
          <w:rStyle w:val="Fontdeparagrafimplicit1"/>
          <w:rFonts w:ascii="Arial" w:hAnsi="Arial"/>
        </w:rPr>
        <w:t xml:space="preserve">/31.08.2010, se menţionează că din comanda iniţială şi din toate documentele, inclusiv cele modificate depuse odată cu contestaţia, se poate observa că o parte din ţevi au fost livrate galvanizate. Deoarece galvanizarea la ţevi se face prin imersie în zinc lichid, nu există în lume ţevi de precizie galvanizate (riscând deformări şi ieşiri din câmpul de toleranţă acceptat – conform mentiunii dlui </w:t>
      </w:r>
      <w:r w:rsidR="00081B44">
        <w:rPr>
          <w:rStyle w:val="Fontdeparagrafimplicit1"/>
          <w:rFonts w:ascii="Arial" w:hAnsi="Arial"/>
        </w:rPr>
        <w:t>ID</w:t>
      </w:r>
      <w:r>
        <w:rPr>
          <w:rStyle w:val="Fontdeparagrafimplicit1"/>
          <w:rFonts w:ascii="Arial" w:hAnsi="Arial"/>
        </w:rPr>
        <w:t>, e-mail din 06.02.2015, fila 126-127 dosar rejudecare).</w:t>
      </w:r>
    </w:p>
    <w:p w14:paraId="18974832"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Chiar reclamanta a susţinut că, într-adevăr, ţevile galvanizate nu pot fi catalogate ca ţevi de precizie şi datorează pentru acestea taxe vamale, dar a apreciat că modalitatea de calcul aplicată de pârâtă este greşită, neţinând seama de facturile producătorului şi de hotărârea CJUE privind interpretarea art. 33 din Regulamentul CEE nr.2913/92 al Consiliului din 12.10.1992.</w:t>
      </w:r>
    </w:p>
    <w:p w14:paraId="7EB951FE"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Invocă reclamanta incidenţa Hotararii Curtii de Justiţie a Uniunii Europene nr. C-354/09, susţinând în esenţă că indicarea in declaratia vamală a condiţiei DDP este suficienta pentru a aprecia taxele vamale ca fiind incluse in valoarea mărfurilor.</w:t>
      </w:r>
    </w:p>
    <w:p w14:paraId="268B8771"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Curtea retine ca din Hotararea Curtii de Justiţie a Uniunii Europene nr. C-354/09 rezultă că:</w:t>
      </w:r>
    </w:p>
    <w:p w14:paraId="51D7D1CB"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Potrivit articolului 29 alineatul (1) din Regulamentul vamal, valoarea în vamă a mărfurilor importate este, în principiu, valoarea de tranzac</w:t>
      </w:r>
      <w:r>
        <w:rPr>
          <w:rStyle w:val="Fontdeparagrafimplicit1"/>
          <w:rFonts w:ascii="Cambria Math" w:hAnsi="Cambria Math"/>
        </w:rPr>
        <w:t>ț</w:t>
      </w:r>
      <w:r>
        <w:rPr>
          <w:rStyle w:val="Fontdeparagrafimplicit1"/>
          <w:rFonts w:ascii="Arial" w:hAnsi="Arial"/>
        </w:rPr>
        <w:t>ie, respectiv pre</w:t>
      </w:r>
      <w:r>
        <w:rPr>
          <w:rStyle w:val="Fontdeparagrafimplicit1"/>
          <w:rFonts w:ascii="Cambria Math" w:hAnsi="Cambria Math"/>
        </w:rPr>
        <w:t>ț</w:t>
      </w:r>
      <w:r>
        <w:rPr>
          <w:rStyle w:val="Fontdeparagrafimplicit1"/>
          <w:rFonts w:ascii="Arial" w:hAnsi="Arial"/>
        </w:rPr>
        <w:t>ul efectiv plătit sau de plătit pentru mărfuri atunci când sunt vândute pentru export pe teritoriul vamal al Uniunii.</w:t>
      </w:r>
    </w:p>
    <w:p w14:paraId="5F98271F"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lastRenderedPageBreak/>
        <w:t xml:space="preserve">În plus, această valoare trebuie să reflecte valoarea economică reală a unui produs importat </w:t>
      </w:r>
      <w:r>
        <w:rPr>
          <w:rStyle w:val="Fontdeparagrafimplicit1"/>
          <w:rFonts w:ascii="Cambria Math" w:hAnsi="Cambria Math"/>
        </w:rPr>
        <w:t>ș</w:t>
      </w:r>
      <w:r>
        <w:rPr>
          <w:rStyle w:val="Fontdeparagrafimplicit1"/>
          <w:rFonts w:ascii="Arial" w:hAnsi="Arial"/>
        </w:rPr>
        <w:t xml:space="preserve">i să </w:t>
      </w:r>
      <w:r>
        <w:rPr>
          <w:rStyle w:val="Fontdeparagrafimplicit1"/>
          <w:rFonts w:ascii="Cambria Math" w:hAnsi="Cambria Math"/>
        </w:rPr>
        <w:t>ț</w:t>
      </w:r>
      <w:r>
        <w:rPr>
          <w:rStyle w:val="Fontdeparagrafimplicit1"/>
          <w:rFonts w:ascii="Arial" w:hAnsi="Arial"/>
        </w:rPr>
        <w:t xml:space="preserve">ină seama de ansamblul elementelor proprii acestui produs </w:t>
      </w:r>
      <w:r>
        <w:rPr>
          <w:rStyle w:val="Fontdeparagrafimplicit1"/>
          <w:rFonts w:ascii="Cambria Math" w:hAnsi="Cambria Math"/>
        </w:rPr>
        <w:t>ș</w:t>
      </w:r>
      <w:r>
        <w:rPr>
          <w:rStyle w:val="Fontdeparagrafimplicit1"/>
          <w:rFonts w:ascii="Arial" w:hAnsi="Arial"/>
        </w:rPr>
        <w:t xml:space="preserve">i care prezintă valoare economică (a se vedea Hotărârea din 16 noiembrie 2006, Compaq Computer International Corporation, C-306/04, Rec., p. I-10991, punctul 30, precum </w:t>
      </w:r>
      <w:r>
        <w:rPr>
          <w:rStyle w:val="Fontdeparagrafimplicit1"/>
          <w:rFonts w:ascii="Cambria Math" w:hAnsi="Cambria Math"/>
        </w:rPr>
        <w:t>ș</w:t>
      </w:r>
      <w:r>
        <w:rPr>
          <w:rStyle w:val="Fontdeparagrafimplicit1"/>
          <w:rFonts w:ascii="Arial" w:hAnsi="Arial"/>
        </w:rPr>
        <w:t>i Hotărârea Mitsui &amp; Co. Deutschland, punctul 20).</w:t>
      </w:r>
    </w:p>
    <w:p w14:paraId="6B21A9F3"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acest context, articolul 33 litera (f) din Regulamentul vamal permite excluderea din valoarea în vamă a taxelor la import aplicabile în Uniunea Europeană, însă condi</w:t>
      </w:r>
      <w:r>
        <w:rPr>
          <w:rStyle w:val="Fontdeparagrafimplicit1"/>
          <w:rFonts w:ascii="Cambria Math" w:hAnsi="Cambria Math"/>
        </w:rPr>
        <w:t>ț</w:t>
      </w:r>
      <w:r>
        <w:rPr>
          <w:rStyle w:val="Fontdeparagrafimplicit1"/>
          <w:rFonts w:ascii="Arial" w:hAnsi="Arial"/>
        </w:rPr>
        <w:t>ionează această excludere de respectarea cerin</w:t>
      </w:r>
      <w:r>
        <w:rPr>
          <w:rStyle w:val="Fontdeparagrafimplicit1"/>
          <w:rFonts w:ascii="Cambria Math" w:hAnsi="Cambria Math"/>
        </w:rPr>
        <w:t>ț</w:t>
      </w:r>
      <w:r>
        <w:rPr>
          <w:rStyle w:val="Fontdeparagrafimplicit1"/>
          <w:rFonts w:ascii="Arial" w:hAnsi="Arial"/>
        </w:rPr>
        <w:t xml:space="preserve">ei ca </w:t>
      </w:r>
      <w:r>
        <w:rPr>
          <w:rStyle w:val="Fontdeparagrafimplicit1"/>
          <w:rFonts w:ascii="Arial" w:hAnsi="Arial"/>
          <w:i/>
        </w:rPr>
        <w:t>valorile taxelor men</w:t>
      </w:r>
      <w:r>
        <w:rPr>
          <w:rStyle w:val="Fontdeparagrafimplicit1"/>
          <w:rFonts w:ascii="Cambria Math" w:hAnsi="Cambria Math"/>
          <w:i/>
        </w:rPr>
        <w:t>ț</w:t>
      </w:r>
      <w:r>
        <w:rPr>
          <w:rStyle w:val="Fontdeparagrafimplicit1"/>
          <w:rFonts w:ascii="Arial" w:hAnsi="Arial"/>
          <w:i/>
        </w:rPr>
        <w:t>ionate să fie „eviden</w:t>
      </w:r>
      <w:r>
        <w:rPr>
          <w:rStyle w:val="Fontdeparagrafimplicit1"/>
          <w:rFonts w:ascii="Cambria Math" w:hAnsi="Cambria Math"/>
          <w:i/>
        </w:rPr>
        <w:t>ț</w:t>
      </w:r>
      <w:r>
        <w:rPr>
          <w:rStyle w:val="Fontdeparagrafimplicit1"/>
          <w:rFonts w:ascii="Arial" w:hAnsi="Arial"/>
          <w:i/>
        </w:rPr>
        <w:t>iate separat” de pre</w:t>
      </w:r>
      <w:r>
        <w:rPr>
          <w:rStyle w:val="Fontdeparagrafimplicit1"/>
          <w:rFonts w:ascii="Cambria Math" w:hAnsi="Cambria Math"/>
          <w:i/>
        </w:rPr>
        <w:t>ț</w:t>
      </w:r>
      <w:r>
        <w:rPr>
          <w:rStyle w:val="Fontdeparagrafimplicit1"/>
          <w:rFonts w:ascii="Arial" w:hAnsi="Arial"/>
          <w:i/>
        </w:rPr>
        <w:t>ul efectiv plătit sau de plătit pentru mărfurile importate</w:t>
      </w:r>
      <w:r>
        <w:rPr>
          <w:rStyle w:val="Fontdeparagrafimplicit1"/>
          <w:rFonts w:ascii="Arial" w:hAnsi="Arial"/>
        </w:rPr>
        <w:t>.</w:t>
      </w:r>
    </w:p>
    <w:p w14:paraId="0581B961"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Potrivit clauzei DDP, vânzătorul are o obliga</w:t>
      </w:r>
      <w:r>
        <w:rPr>
          <w:rStyle w:val="Fontdeparagrafimplicit1"/>
          <w:rFonts w:ascii="Cambria Math" w:hAnsi="Cambria Math"/>
        </w:rPr>
        <w:t>ț</w:t>
      </w:r>
      <w:r>
        <w:rPr>
          <w:rStyle w:val="Fontdeparagrafimplicit1"/>
          <w:rFonts w:ascii="Arial" w:hAnsi="Arial"/>
        </w:rPr>
        <w:t xml:space="preserve">ie maximă, în temeiul căreia se angajează să suporte toate cheltuielile </w:t>
      </w:r>
      <w:r>
        <w:rPr>
          <w:rStyle w:val="Fontdeparagrafimplicit1"/>
          <w:rFonts w:ascii="Cambria Math" w:hAnsi="Cambria Math"/>
        </w:rPr>
        <w:t>ș</w:t>
      </w:r>
      <w:r>
        <w:rPr>
          <w:rStyle w:val="Fontdeparagrafimplicit1"/>
          <w:rFonts w:ascii="Arial" w:hAnsi="Arial"/>
        </w:rPr>
        <w:t>i toate riscurile legate de livrarea mărfurilor în statul importator. Astfel, vânzătorul se angajează să suporte, printre altele, costurile formalită</w:t>
      </w:r>
      <w:r>
        <w:rPr>
          <w:rStyle w:val="Fontdeparagrafimplicit1"/>
          <w:rFonts w:ascii="Cambria Math" w:hAnsi="Cambria Math"/>
        </w:rPr>
        <w:t>ț</w:t>
      </w:r>
      <w:r>
        <w:rPr>
          <w:rStyle w:val="Fontdeparagrafimplicit1"/>
          <w:rFonts w:ascii="Arial" w:hAnsi="Arial"/>
        </w:rPr>
        <w:t xml:space="preserve">ilor vamale </w:t>
      </w:r>
      <w:r>
        <w:rPr>
          <w:rStyle w:val="Fontdeparagrafimplicit1"/>
          <w:rFonts w:ascii="Cambria Math" w:hAnsi="Cambria Math"/>
        </w:rPr>
        <w:t>ș</w:t>
      </w:r>
      <w:r>
        <w:rPr>
          <w:rStyle w:val="Fontdeparagrafimplicit1"/>
          <w:rFonts w:ascii="Arial" w:hAnsi="Arial"/>
        </w:rPr>
        <w:t>i î</w:t>
      </w:r>
      <w:r>
        <w:rPr>
          <w:rStyle w:val="Fontdeparagrafimplicit1"/>
          <w:rFonts w:ascii="Cambria Math" w:hAnsi="Cambria Math"/>
        </w:rPr>
        <w:t>ș</w:t>
      </w:r>
      <w:r>
        <w:rPr>
          <w:rStyle w:val="Fontdeparagrafimplicit1"/>
          <w:rFonts w:ascii="Arial" w:hAnsi="Arial"/>
        </w:rPr>
        <w:t>i asumă orice eventuală diferen</w:t>
      </w:r>
      <w:r>
        <w:rPr>
          <w:rStyle w:val="Fontdeparagrafimplicit1"/>
          <w:rFonts w:ascii="Cambria Math" w:hAnsi="Cambria Math"/>
        </w:rPr>
        <w:t>ț</w:t>
      </w:r>
      <w:r>
        <w:rPr>
          <w:rStyle w:val="Fontdeparagrafimplicit1"/>
          <w:rFonts w:ascii="Arial" w:hAnsi="Arial"/>
        </w:rPr>
        <w:t xml:space="preserve">ă între, pe de o parte, valoarea taxelor vamale pe care o estimase în momentul încheierii contractului ca fiind legal datorată </w:t>
      </w:r>
      <w:r>
        <w:rPr>
          <w:rStyle w:val="Fontdeparagrafimplicit1"/>
          <w:rFonts w:ascii="Cambria Math" w:hAnsi="Cambria Math"/>
        </w:rPr>
        <w:t>ș</w:t>
      </w:r>
      <w:r>
        <w:rPr>
          <w:rStyle w:val="Fontdeparagrafimplicit1"/>
          <w:rFonts w:ascii="Arial" w:hAnsi="Arial"/>
        </w:rPr>
        <w:t>i, pe de altă parte, cea calculată de autorită</w:t>
      </w:r>
      <w:r>
        <w:rPr>
          <w:rStyle w:val="Fontdeparagrafimplicit1"/>
          <w:rFonts w:ascii="Cambria Math" w:hAnsi="Cambria Math"/>
        </w:rPr>
        <w:t>ț</w:t>
      </w:r>
      <w:r>
        <w:rPr>
          <w:rStyle w:val="Fontdeparagrafimplicit1"/>
          <w:rFonts w:ascii="Arial" w:hAnsi="Arial"/>
        </w:rPr>
        <w:t>ile vamale, fără a putea pretinde de la cumpărător, în cazul existen</w:t>
      </w:r>
      <w:r>
        <w:rPr>
          <w:rStyle w:val="Fontdeparagrafimplicit1"/>
          <w:rFonts w:ascii="Cambria Math" w:hAnsi="Cambria Math"/>
        </w:rPr>
        <w:t>ț</w:t>
      </w:r>
      <w:r>
        <w:rPr>
          <w:rStyle w:val="Fontdeparagrafimplicit1"/>
          <w:rFonts w:ascii="Arial" w:hAnsi="Arial"/>
        </w:rPr>
        <w:t>ei unei diferen</w:t>
      </w:r>
      <w:r>
        <w:rPr>
          <w:rStyle w:val="Fontdeparagrafimplicit1"/>
          <w:rFonts w:ascii="Cambria Math" w:hAnsi="Cambria Math"/>
        </w:rPr>
        <w:t>ț</w:t>
      </w:r>
      <w:r>
        <w:rPr>
          <w:rStyle w:val="Fontdeparagrafimplicit1"/>
          <w:rFonts w:ascii="Arial" w:hAnsi="Arial"/>
        </w:rPr>
        <w:t>e, o majorare a pre</w:t>
      </w:r>
      <w:r>
        <w:rPr>
          <w:rStyle w:val="Fontdeparagrafimplicit1"/>
          <w:rFonts w:ascii="Cambria Math" w:hAnsi="Cambria Math"/>
        </w:rPr>
        <w:t>ț</w:t>
      </w:r>
      <w:r>
        <w:rPr>
          <w:rStyle w:val="Fontdeparagrafimplicit1"/>
          <w:rFonts w:ascii="Arial" w:hAnsi="Arial"/>
        </w:rPr>
        <w:t>ului sau o plată compensatorie.</w:t>
      </w:r>
    </w:p>
    <w:p w14:paraId="5CB17981"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rPr>
        <w:t xml:space="preserve">În al doilea rând, este important de subliniat că, în special în temeiul articolelor 217 </w:t>
      </w:r>
      <w:r>
        <w:rPr>
          <w:rStyle w:val="Fontdeparagrafimplicit1"/>
          <w:rFonts w:ascii="Cambria Math" w:hAnsi="Cambria Math"/>
        </w:rPr>
        <w:t>ș</w:t>
      </w:r>
      <w:r>
        <w:rPr>
          <w:rStyle w:val="Fontdeparagrafimplicit1"/>
          <w:rFonts w:ascii="Arial" w:hAnsi="Arial"/>
        </w:rPr>
        <w:t>i 220 din Regulamentul vamal, autorită</w:t>
      </w:r>
      <w:r>
        <w:rPr>
          <w:rStyle w:val="Fontdeparagrafimplicit1"/>
          <w:rFonts w:ascii="Cambria Math" w:hAnsi="Cambria Math"/>
        </w:rPr>
        <w:t>ț</w:t>
      </w:r>
      <w:r>
        <w:rPr>
          <w:rStyle w:val="Fontdeparagrafimplicit1"/>
          <w:rFonts w:ascii="Arial" w:hAnsi="Arial"/>
        </w:rPr>
        <w:t xml:space="preserve">ile statului importator au sarcina calculării taxelor la import. </w:t>
      </w:r>
      <w:r>
        <w:rPr>
          <w:rStyle w:val="Fontdeparagrafimplicit1"/>
          <w:rFonts w:ascii="Arial" w:hAnsi="Arial"/>
          <w:i/>
        </w:rPr>
        <w:t>Or, odată ce valoarea tranzac</w:t>
      </w:r>
      <w:r>
        <w:rPr>
          <w:rStyle w:val="Fontdeparagrafimplicit1"/>
          <w:rFonts w:ascii="Cambria Math" w:hAnsi="Cambria Math"/>
          <w:i/>
        </w:rPr>
        <w:t>ț</w:t>
      </w:r>
      <w:r>
        <w:rPr>
          <w:rStyle w:val="Fontdeparagrafimplicit1"/>
          <w:rFonts w:ascii="Arial" w:hAnsi="Arial"/>
          <w:i/>
        </w:rPr>
        <w:t>iilor este indicată în mod corect în declara</w:t>
      </w:r>
      <w:r>
        <w:rPr>
          <w:rStyle w:val="Fontdeparagrafimplicit1"/>
          <w:rFonts w:ascii="Cambria Math" w:hAnsi="Cambria Math"/>
          <w:i/>
        </w:rPr>
        <w:t>ț</w:t>
      </w:r>
      <w:r>
        <w:rPr>
          <w:rStyle w:val="Fontdeparagrafimplicit1"/>
          <w:rFonts w:ascii="Arial" w:hAnsi="Arial"/>
          <w:i/>
        </w:rPr>
        <w:t xml:space="preserve">iile de import </w:t>
      </w:r>
      <w:r>
        <w:rPr>
          <w:rStyle w:val="Fontdeparagrafimplicit1"/>
          <w:rFonts w:ascii="Cambria Math" w:hAnsi="Cambria Math"/>
          <w:i/>
        </w:rPr>
        <w:t>ș</w:t>
      </w:r>
      <w:r>
        <w:rPr>
          <w:rStyle w:val="Fontdeparagrafimplicit1"/>
          <w:rFonts w:ascii="Arial" w:hAnsi="Arial"/>
          <w:i/>
        </w:rPr>
        <w:t xml:space="preserve">i rata taxelor vamale aplicabilă poate fi determinată </w:t>
      </w:r>
      <w:r>
        <w:rPr>
          <w:rStyle w:val="Fontdeparagrafimplicit1"/>
          <w:rFonts w:ascii="Cambria Math" w:hAnsi="Cambria Math"/>
          <w:i/>
        </w:rPr>
        <w:t>ț</w:t>
      </w:r>
      <w:r>
        <w:rPr>
          <w:rStyle w:val="Fontdeparagrafimplicit1"/>
          <w:rFonts w:ascii="Arial" w:hAnsi="Arial"/>
          <w:i/>
        </w:rPr>
        <w:t>inând cont de originea mărfurilor, trebuie să se constate că autorită</w:t>
      </w:r>
      <w:r>
        <w:rPr>
          <w:rStyle w:val="Fontdeparagrafimplicit1"/>
          <w:rFonts w:ascii="Cambria Math" w:hAnsi="Cambria Math"/>
          <w:i/>
        </w:rPr>
        <w:t>ț</w:t>
      </w:r>
      <w:r>
        <w:rPr>
          <w:rStyle w:val="Fontdeparagrafimplicit1"/>
          <w:rFonts w:ascii="Arial" w:hAnsi="Arial"/>
          <w:i/>
        </w:rPr>
        <w:t>ile men</w:t>
      </w:r>
      <w:r>
        <w:rPr>
          <w:rStyle w:val="Fontdeparagrafimplicit1"/>
          <w:rFonts w:ascii="Cambria Math" w:hAnsi="Cambria Math"/>
          <w:i/>
        </w:rPr>
        <w:t>ț</w:t>
      </w:r>
      <w:r>
        <w:rPr>
          <w:rStyle w:val="Fontdeparagrafimplicit1"/>
          <w:rFonts w:ascii="Arial" w:hAnsi="Arial"/>
          <w:i/>
        </w:rPr>
        <w:t xml:space="preserve">ionate sunt în măsură să calculeze valoarea taxelor la import datorate legal </w:t>
      </w:r>
      <w:r>
        <w:rPr>
          <w:rStyle w:val="Fontdeparagrafimplicit1"/>
          <w:rFonts w:ascii="Cambria Math" w:hAnsi="Cambria Math"/>
          <w:i/>
        </w:rPr>
        <w:t>ș</w:t>
      </w:r>
      <w:r>
        <w:rPr>
          <w:rStyle w:val="Fontdeparagrafimplicit1"/>
          <w:rFonts w:ascii="Arial" w:hAnsi="Arial"/>
          <w:i/>
        </w:rPr>
        <w:t>i, în consecin</w:t>
      </w:r>
      <w:r>
        <w:rPr>
          <w:rStyle w:val="Fontdeparagrafimplicit1"/>
          <w:rFonts w:ascii="Cambria Math" w:hAnsi="Cambria Math"/>
          <w:i/>
        </w:rPr>
        <w:t>ț</w:t>
      </w:r>
      <w:r>
        <w:rPr>
          <w:rStyle w:val="Fontdeparagrafimplicit1"/>
          <w:rFonts w:ascii="Arial" w:hAnsi="Arial"/>
          <w:i/>
        </w:rPr>
        <w:t>ă, să separe valoarea acestor taxe de pre</w:t>
      </w:r>
      <w:r>
        <w:rPr>
          <w:rStyle w:val="Fontdeparagrafimplicit1"/>
          <w:rFonts w:ascii="Cambria Math" w:hAnsi="Cambria Math"/>
          <w:i/>
        </w:rPr>
        <w:t>ț</w:t>
      </w:r>
      <w:r>
        <w:rPr>
          <w:rStyle w:val="Fontdeparagrafimplicit1"/>
          <w:rFonts w:ascii="Arial" w:hAnsi="Arial"/>
          <w:i/>
        </w:rPr>
        <w:t>ul efectiv plătit sau de plătit pentru mărfurile importate.</w:t>
      </w:r>
    </w:p>
    <w:p w14:paraId="1F8F3DB4"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plus, spre deosebire de celelalte cheltuieli la care se referă articolul 33 din Regulamentul vamal, precum comisioanele de cumpărare </w:t>
      </w:r>
      <w:r>
        <w:rPr>
          <w:rStyle w:val="Fontdeparagrafimplicit1"/>
          <w:rFonts w:ascii="Cambria Math" w:hAnsi="Cambria Math"/>
        </w:rPr>
        <w:t>ș</w:t>
      </w:r>
      <w:r>
        <w:rPr>
          <w:rStyle w:val="Fontdeparagrafimplicit1"/>
          <w:rFonts w:ascii="Arial" w:hAnsi="Arial"/>
        </w:rPr>
        <w:t>i cheltuielile pentru montare, a căror existen</w:t>
      </w:r>
      <w:r>
        <w:rPr>
          <w:rStyle w:val="Fontdeparagrafimplicit1"/>
          <w:rFonts w:ascii="Cambria Math" w:hAnsi="Cambria Math"/>
        </w:rPr>
        <w:t>ț</w:t>
      </w:r>
      <w:r>
        <w:rPr>
          <w:rStyle w:val="Fontdeparagrafimplicit1"/>
          <w:rFonts w:ascii="Arial" w:hAnsi="Arial"/>
        </w:rPr>
        <w:t xml:space="preserve">ă </w:t>
      </w:r>
      <w:r>
        <w:rPr>
          <w:rStyle w:val="Fontdeparagrafimplicit1"/>
          <w:rFonts w:ascii="Cambria Math" w:hAnsi="Cambria Math"/>
        </w:rPr>
        <w:t>ș</w:t>
      </w:r>
      <w:r>
        <w:rPr>
          <w:rStyle w:val="Fontdeparagrafimplicit1"/>
          <w:rFonts w:ascii="Arial" w:hAnsi="Arial"/>
        </w:rPr>
        <w:t>i valoare depind exclusiv de voin</w:t>
      </w:r>
      <w:r>
        <w:rPr>
          <w:rStyle w:val="Fontdeparagrafimplicit1"/>
          <w:rFonts w:ascii="Cambria Math" w:hAnsi="Cambria Math"/>
        </w:rPr>
        <w:t>ț</w:t>
      </w:r>
      <w:r>
        <w:rPr>
          <w:rStyle w:val="Fontdeparagrafimplicit1"/>
          <w:rFonts w:ascii="Arial" w:hAnsi="Arial"/>
        </w:rPr>
        <w:t>a păr</w:t>
      </w:r>
      <w:r>
        <w:rPr>
          <w:rStyle w:val="Fontdeparagrafimplicit1"/>
          <w:rFonts w:ascii="Cambria Math" w:hAnsi="Cambria Math"/>
        </w:rPr>
        <w:t>ț</w:t>
      </w:r>
      <w:r>
        <w:rPr>
          <w:rStyle w:val="Fontdeparagrafimplicit1"/>
          <w:rFonts w:ascii="Arial" w:hAnsi="Arial"/>
        </w:rPr>
        <w:t>ilor contractante, neputând fi cunoscute de autorită</w:t>
      </w:r>
      <w:r>
        <w:rPr>
          <w:rStyle w:val="Fontdeparagrafimplicit1"/>
          <w:rFonts w:ascii="Cambria Math" w:hAnsi="Cambria Math"/>
        </w:rPr>
        <w:t>ț</w:t>
      </w:r>
      <w:r>
        <w:rPr>
          <w:rStyle w:val="Fontdeparagrafimplicit1"/>
          <w:rFonts w:ascii="Arial" w:hAnsi="Arial"/>
        </w:rPr>
        <w:t>ile vamale decât în măsura în care rezultă în mod explicit din declara</w:t>
      </w:r>
      <w:r>
        <w:rPr>
          <w:rStyle w:val="Fontdeparagrafimplicit1"/>
          <w:rFonts w:ascii="Cambria Math" w:hAnsi="Cambria Math"/>
        </w:rPr>
        <w:t>ț</w:t>
      </w:r>
      <w:r>
        <w:rPr>
          <w:rStyle w:val="Fontdeparagrafimplicit1"/>
          <w:rFonts w:ascii="Arial" w:hAnsi="Arial"/>
        </w:rPr>
        <w:t xml:space="preserve">iile de import </w:t>
      </w:r>
      <w:r>
        <w:rPr>
          <w:rStyle w:val="Fontdeparagrafimplicit1"/>
          <w:rFonts w:ascii="Cambria Math" w:hAnsi="Cambria Math"/>
        </w:rPr>
        <w:t>ș</w:t>
      </w:r>
      <w:r>
        <w:rPr>
          <w:rStyle w:val="Fontdeparagrafimplicit1"/>
          <w:rFonts w:ascii="Arial" w:hAnsi="Arial"/>
        </w:rPr>
        <w:t xml:space="preserve">i din documentele aferente, taxele la import sunt reglementate în mod imperativ prin Tariful vamal al Uniunii. </w:t>
      </w:r>
    </w:p>
    <w:p w14:paraId="553EF52F"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Cu privire la Hotararea Curtii de Justiţie a Uniunii Europene în cauza C-354/09, Gaston Schul BV împotriva Staatssecretaris van Financiën, Curtea mai reţine următoarele:</w:t>
      </w:r>
    </w:p>
    <w:p w14:paraId="6B510142"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rPr>
        <w:t xml:space="preserve">Potrivit interpretării Curţii de la Luxemburg, </w:t>
      </w:r>
      <w:r>
        <w:rPr>
          <w:rStyle w:val="Fontdeparagrafimplicit1"/>
          <w:rFonts w:ascii="Arial" w:hAnsi="Arial"/>
          <w:i/>
        </w:rPr>
        <w:t>cerin</w:t>
      </w:r>
      <w:r>
        <w:rPr>
          <w:rStyle w:val="Fontdeparagrafimplicit1"/>
          <w:rFonts w:ascii="Cambria Math" w:hAnsi="Cambria Math"/>
          <w:i/>
        </w:rPr>
        <w:t>ț</w:t>
      </w:r>
      <w:r>
        <w:rPr>
          <w:rStyle w:val="Fontdeparagrafimplicit1"/>
          <w:rFonts w:ascii="Arial" w:hAnsi="Arial"/>
          <w:i/>
        </w:rPr>
        <w:t>a prevăzută la articolul 33 din Regulamentul (CEE) nr. 2913/92 al Consiliului din 12 octombrie 1992 de instituire a Codului vamal comunitar, potrivit căreia taxele la import trebuie să fie „eviden</w:t>
      </w:r>
      <w:r>
        <w:rPr>
          <w:rStyle w:val="Fontdeparagrafimplicit1"/>
          <w:rFonts w:ascii="Cambria Math" w:hAnsi="Cambria Math"/>
          <w:i/>
        </w:rPr>
        <w:t>ț</w:t>
      </w:r>
      <w:r>
        <w:rPr>
          <w:rStyle w:val="Fontdeparagrafimplicit1"/>
          <w:rFonts w:ascii="Arial" w:hAnsi="Arial"/>
          <w:i/>
        </w:rPr>
        <w:t>iate separat” de pre</w:t>
      </w:r>
      <w:r>
        <w:rPr>
          <w:rStyle w:val="Fontdeparagrafimplicit1"/>
          <w:rFonts w:ascii="Cambria Math" w:hAnsi="Cambria Math"/>
          <w:i/>
        </w:rPr>
        <w:t>ț</w:t>
      </w:r>
      <w:r>
        <w:rPr>
          <w:rStyle w:val="Fontdeparagrafimplicit1"/>
          <w:rFonts w:ascii="Arial" w:hAnsi="Arial"/>
          <w:i/>
        </w:rPr>
        <w:t>ul efectiv plătit sau de plătit pentru mărfurile importate, este îndeplinită atunci când păr</w:t>
      </w:r>
      <w:r>
        <w:rPr>
          <w:rStyle w:val="Fontdeparagrafimplicit1"/>
          <w:rFonts w:ascii="Cambria Math" w:hAnsi="Cambria Math"/>
          <w:i/>
        </w:rPr>
        <w:t>ț</w:t>
      </w:r>
      <w:r>
        <w:rPr>
          <w:rStyle w:val="Fontdeparagrafimplicit1"/>
          <w:rFonts w:ascii="Arial" w:hAnsi="Arial"/>
          <w:i/>
        </w:rPr>
        <w:t xml:space="preserve">ile contractante au convenit ca mărfurile să fie livrate DDP („Delivered Duty Paid”) </w:t>
      </w:r>
      <w:r>
        <w:rPr>
          <w:rStyle w:val="Fontdeparagrafimplicit1"/>
          <w:rFonts w:ascii="Cambria Math" w:hAnsi="Cambria Math"/>
          <w:i/>
        </w:rPr>
        <w:t>ș</w:t>
      </w:r>
      <w:r>
        <w:rPr>
          <w:rStyle w:val="Fontdeparagrafimplicit1"/>
          <w:rFonts w:ascii="Arial" w:hAnsi="Arial"/>
          <w:i/>
        </w:rPr>
        <w:t>i au înscris această men</w:t>
      </w:r>
      <w:r>
        <w:rPr>
          <w:rStyle w:val="Fontdeparagrafimplicit1"/>
          <w:rFonts w:ascii="Cambria Math" w:hAnsi="Cambria Math"/>
          <w:i/>
        </w:rPr>
        <w:t>ț</w:t>
      </w:r>
      <w:r>
        <w:rPr>
          <w:rStyle w:val="Fontdeparagrafimplicit1"/>
          <w:rFonts w:ascii="Arial" w:hAnsi="Arial"/>
          <w:i/>
        </w:rPr>
        <w:t>iune în declara</w:t>
      </w:r>
      <w:r>
        <w:rPr>
          <w:rStyle w:val="Fontdeparagrafimplicit1"/>
          <w:rFonts w:ascii="Cambria Math" w:hAnsi="Cambria Math"/>
          <w:i/>
        </w:rPr>
        <w:t>ț</w:t>
      </w:r>
      <w:r>
        <w:rPr>
          <w:rStyle w:val="Fontdeparagrafimplicit1"/>
          <w:rFonts w:ascii="Arial" w:hAnsi="Arial"/>
          <w:i/>
        </w:rPr>
        <w:t>ia vamală, însă, din cauza unei erori privind originea preferen</w:t>
      </w:r>
      <w:r>
        <w:rPr>
          <w:rStyle w:val="Fontdeparagrafimplicit1"/>
          <w:rFonts w:ascii="Cambria Math" w:hAnsi="Cambria Math"/>
          <w:i/>
        </w:rPr>
        <w:t>ț</w:t>
      </w:r>
      <w:r>
        <w:rPr>
          <w:rStyle w:val="Fontdeparagrafimplicit1"/>
          <w:rFonts w:ascii="Arial" w:hAnsi="Arial"/>
          <w:i/>
        </w:rPr>
        <w:t>ială a mărfurilor men</w:t>
      </w:r>
      <w:r>
        <w:rPr>
          <w:rStyle w:val="Fontdeparagrafimplicit1"/>
          <w:rFonts w:ascii="Cambria Math" w:hAnsi="Cambria Math"/>
          <w:i/>
        </w:rPr>
        <w:t>ț</w:t>
      </w:r>
      <w:r>
        <w:rPr>
          <w:rStyle w:val="Fontdeparagrafimplicit1"/>
          <w:rFonts w:ascii="Arial" w:hAnsi="Arial"/>
          <w:i/>
        </w:rPr>
        <w:t>ionate, nu au indicat nicio valoare a taxelor la import.</w:t>
      </w:r>
    </w:p>
    <w:p w14:paraId="1DAA447A"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Prin urmare, interpretarea dată de Curtea de la Luxemburg se impune cu caracter obligatoriu instanţelor naţionale ale statelor membre în măsura în care litigiul aflat pe rolul acestora pune în discuţie în primul rând, o situaţie de fapt similara cu aceea din speţa în care Curtea de la Luxemburg a oferit interpretarea citată anterior.</w:t>
      </w:r>
    </w:p>
    <w:p w14:paraId="2811CDC5"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Altfel spus, decizia interpretativă trebuie înţeleasă în contextul situaţiei de fapt din respectiva speţă, adică păr</w:t>
      </w:r>
      <w:r>
        <w:rPr>
          <w:rStyle w:val="Fontdeparagrafimplicit1"/>
          <w:rFonts w:ascii="Cambria Math" w:hAnsi="Cambria Math"/>
        </w:rPr>
        <w:t>ț</w:t>
      </w:r>
      <w:r>
        <w:rPr>
          <w:rStyle w:val="Fontdeparagrafimplicit1"/>
          <w:rFonts w:ascii="Arial" w:hAnsi="Arial"/>
        </w:rPr>
        <w:t xml:space="preserve">ile contractante au convenit ca mărfurile să fie livrate DDP („Delivered Duty Paid”) </w:t>
      </w:r>
      <w:r>
        <w:rPr>
          <w:rStyle w:val="Fontdeparagrafimplicit1"/>
          <w:rFonts w:ascii="Cambria Math" w:hAnsi="Cambria Math"/>
        </w:rPr>
        <w:t>ș</w:t>
      </w:r>
      <w:r>
        <w:rPr>
          <w:rStyle w:val="Fontdeparagrafimplicit1"/>
          <w:rFonts w:ascii="Arial" w:hAnsi="Arial"/>
        </w:rPr>
        <w:t>i au înscris această men</w:t>
      </w:r>
      <w:r>
        <w:rPr>
          <w:rStyle w:val="Fontdeparagrafimplicit1"/>
          <w:rFonts w:ascii="Cambria Math" w:hAnsi="Cambria Math"/>
        </w:rPr>
        <w:t>ț</w:t>
      </w:r>
      <w:r>
        <w:rPr>
          <w:rStyle w:val="Fontdeparagrafimplicit1"/>
          <w:rFonts w:ascii="Arial" w:hAnsi="Arial"/>
        </w:rPr>
        <w:t>iune în declara</w:t>
      </w:r>
      <w:r>
        <w:rPr>
          <w:rStyle w:val="Fontdeparagrafimplicit1"/>
          <w:rFonts w:ascii="Cambria Math" w:hAnsi="Cambria Math"/>
        </w:rPr>
        <w:t>ț</w:t>
      </w:r>
      <w:r>
        <w:rPr>
          <w:rStyle w:val="Fontdeparagrafimplicit1"/>
          <w:rFonts w:ascii="Arial" w:hAnsi="Arial"/>
        </w:rPr>
        <w:t xml:space="preserve">ia vamală, </w:t>
      </w:r>
      <w:r>
        <w:rPr>
          <w:rStyle w:val="Fontdeparagrafimplicit1"/>
          <w:rFonts w:ascii="Arial" w:hAnsi="Arial"/>
          <w:i/>
        </w:rPr>
        <w:t>însă, din cauza unei erori privind originea preferen</w:t>
      </w:r>
      <w:r>
        <w:rPr>
          <w:rStyle w:val="Fontdeparagrafimplicit1"/>
          <w:rFonts w:ascii="Cambria Math" w:hAnsi="Cambria Math"/>
          <w:i/>
        </w:rPr>
        <w:t>ț</w:t>
      </w:r>
      <w:r>
        <w:rPr>
          <w:rStyle w:val="Fontdeparagrafimplicit1"/>
          <w:rFonts w:ascii="Arial" w:hAnsi="Arial"/>
          <w:i/>
        </w:rPr>
        <w:t>ială a mărfurilor men</w:t>
      </w:r>
      <w:r>
        <w:rPr>
          <w:rStyle w:val="Fontdeparagrafimplicit1"/>
          <w:rFonts w:ascii="Cambria Math" w:hAnsi="Cambria Math"/>
          <w:i/>
        </w:rPr>
        <w:t>ț</w:t>
      </w:r>
      <w:r>
        <w:rPr>
          <w:rStyle w:val="Fontdeparagrafimplicit1"/>
          <w:rFonts w:ascii="Arial" w:hAnsi="Arial"/>
          <w:i/>
        </w:rPr>
        <w:t>ionate, nu au indicat nicio valoare a taxelor la import.</w:t>
      </w:r>
      <w:r>
        <w:rPr>
          <w:rStyle w:val="Fontdeparagrafimplicit1"/>
          <w:rFonts w:ascii="Arial" w:hAnsi="Arial"/>
        </w:rPr>
        <w:t xml:space="preserve"> În concret, în speţa dedusă interpretării CJUE facturile aveau indicata condiţia de livrare, iar partile cunosteau ca produsele aveau originea preferentiala SEE, insa o investigatie ulterioara a probat ca acestea </w:t>
      </w:r>
      <w:r>
        <w:rPr>
          <w:rStyle w:val="Fontdeparagrafimplicit1"/>
          <w:rFonts w:ascii="Arial" w:hAnsi="Arial"/>
        </w:rPr>
        <w:lastRenderedPageBreak/>
        <w:t xml:space="preserve">proveneau din state terţe, astfel ca partile </w:t>
      </w:r>
      <w:r>
        <w:rPr>
          <w:rStyle w:val="Fontdeparagrafimplicit1"/>
          <w:rFonts w:ascii="Arial" w:hAnsi="Arial"/>
          <w:i/>
        </w:rPr>
        <w:t>au avut informatii gresite despre valoarea taxelor vamale legal datorate</w:t>
      </w:r>
      <w:r>
        <w:rPr>
          <w:rStyle w:val="Fontdeparagrafimplicit1"/>
          <w:rFonts w:ascii="Arial" w:hAnsi="Arial"/>
        </w:rPr>
        <w:t xml:space="preserve">. </w:t>
      </w:r>
    </w:p>
    <w:p w14:paraId="4E0FC30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In speţa de faţă însă, situaţia nu se prezintă asemănător, întrucat partile cunosteau dintru bun inceput că mărfurile provin dintr-un stat terţ si nu au avut niciodata o percepţie eronată asupra originii produselor.</w:t>
      </w:r>
    </w:p>
    <w:p w14:paraId="4DBAA44F"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Din cuprinsul celor trei declaratii vamale, la conditiile de livrare, la pct. 20 se indică drept conditie de livrare clauza DDP (delivered duty paid = livrat taxe vamale plătite), ceea ce ar presupune, conform regulilor Incoterms 2000 ca vanzatorul isi indeplineste obligatia de livrare la momentul la care marfa a fost pusa la dispozitia cumpărătorului la locul convenit in tara importatoare, vanzatorul trebuind sa suporte toate riscurile şi costurile, inclusiv taxele vamale, alte taxe şi speze legate de livrarea mărfii, vamuite pentru import. Aşadar, ipotetic, taxa antidumping este inclusă în preţul de livrare a mărfii.</w:t>
      </w:r>
    </w:p>
    <w:p w14:paraId="0C3E5BB2"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Numai că, sub aspectul dreptului vamal, trebuie avute în vedere şi dispoziţiile art. 29 şi art. 33 din Regulamentul CEE nr. 2913/92 potrivit cărora:</w:t>
      </w:r>
    </w:p>
    <w:p w14:paraId="4F506BD8"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i/>
        </w:rPr>
        <w:t>Articolul 29</w:t>
      </w:r>
    </w:p>
    <w:p w14:paraId="5B460F70"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 (1)  Valoarea în vamă a mărfurilor importate este </w:t>
      </w:r>
      <w:r>
        <w:rPr>
          <w:rStyle w:val="Fontdeparagrafimplicit1"/>
          <w:rFonts w:ascii="Arial" w:hAnsi="Arial"/>
          <w:i/>
        </w:rPr>
        <w:t>valoarea de tranzacţie</w:t>
      </w:r>
      <w:r>
        <w:rPr>
          <w:rStyle w:val="Fontdeparagrafimplicit1"/>
          <w:rFonts w:ascii="Arial" w:hAnsi="Arial"/>
        </w:rPr>
        <w:t>, respectiv preţul efectiv plătit sau de plătit pentru mărfuri atunci când sunt vândute pentru export pe teritoriul vamal al Comunităţii, ajustat, când este cazul, în conformitate cu art. 32 şi 33 (…).</w:t>
      </w:r>
    </w:p>
    <w:p w14:paraId="29CB30F4"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i/>
        </w:rPr>
        <w:t>Articolul 33</w:t>
      </w:r>
    </w:p>
    <w:p w14:paraId="7321BE61"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 (1)  </w:t>
      </w:r>
      <w:r>
        <w:rPr>
          <w:rStyle w:val="Fontdeparagrafimplicit1"/>
          <w:rFonts w:ascii="Arial" w:hAnsi="Arial"/>
          <w:i/>
        </w:rPr>
        <w:t>Cu condiţia de a fi evidenţiate separat de preţul efectiv plătit sau de plătit,</w:t>
      </w:r>
      <w:r>
        <w:rPr>
          <w:rStyle w:val="Fontdeparagrafimplicit1"/>
          <w:rFonts w:ascii="Arial" w:hAnsi="Arial"/>
        </w:rPr>
        <w:t xml:space="preserve"> următoarele elemente nu sunt incluse în valoarea în vamă: (…) f) drepturi de import sau alte taxe de plătit în Comunitate pe motivul importării sau vânzării mărfurilor.</w:t>
      </w:r>
    </w:p>
    <w:p w14:paraId="709182DA"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De aici rezultă că pentru ca taxele vamale să fie deduse din valoarea mărfurilor ele trebuiau evidenţiate separat în documente, respectiv în facturi, declaraţii vamale, declaraţii de valoare în vamă. </w:t>
      </w:r>
    </w:p>
    <w:p w14:paraId="1955C987" w14:textId="77777777" w:rsidR="005700F6" w:rsidRDefault="001C146E">
      <w:pPr>
        <w:tabs>
          <w:tab w:val="left" w:pos="0"/>
          <w:tab w:val="left" w:pos="915"/>
        </w:tabs>
        <w:ind w:firstLine="567"/>
        <w:jc w:val="both"/>
        <w:rPr>
          <w:rStyle w:val="Fontdeparagrafimplicit1"/>
          <w:rFonts w:ascii="Arial" w:hAnsi="Arial"/>
          <w:i/>
        </w:rPr>
      </w:pPr>
      <w:r>
        <w:rPr>
          <w:rStyle w:val="Fontdeparagrafimplicit1"/>
          <w:rFonts w:ascii="Arial" w:hAnsi="Arial"/>
          <w:i/>
        </w:rPr>
        <w:t>Într-un atare context se ridică problema de a cunoaşte dacă este aplicabil principiul indicat in cauza C354-09, potrivit căruia odată ce valoarea tranzac</w:t>
      </w:r>
      <w:r>
        <w:rPr>
          <w:rStyle w:val="Fontdeparagrafimplicit1"/>
          <w:rFonts w:ascii="Cambria Math" w:hAnsi="Cambria Math"/>
          <w:i/>
        </w:rPr>
        <w:t>ț</w:t>
      </w:r>
      <w:r>
        <w:rPr>
          <w:rStyle w:val="Fontdeparagrafimplicit1"/>
          <w:rFonts w:ascii="Arial" w:hAnsi="Arial"/>
          <w:i/>
        </w:rPr>
        <w:t>iilor este indicată în mod corect în declara</w:t>
      </w:r>
      <w:r>
        <w:rPr>
          <w:rStyle w:val="Fontdeparagrafimplicit1"/>
          <w:rFonts w:ascii="Cambria Math" w:hAnsi="Cambria Math"/>
          <w:i/>
        </w:rPr>
        <w:t>ț</w:t>
      </w:r>
      <w:r>
        <w:rPr>
          <w:rStyle w:val="Fontdeparagrafimplicit1"/>
          <w:rFonts w:ascii="Arial" w:hAnsi="Arial"/>
          <w:i/>
        </w:rPr>
        <w:t xml:space="preserve">iile de import </w:t>
      </w:r>
      <w:r>
        <w:rPr>
          <w:rStyle w:val="Fontdeparagrafimplicit1"/>
          <w:rFonts w:ascii="Cambria Math" w:hAnsi="Cambria Math"/>
          <w:i/>
        </w:rPr>
        <w:t>ș</w:t>
      </w:r>
      <w:r>
        <w:rPr>
          <w:rStyle w:val="Fontdeparagrafimplicit1"/>
          <w:rFonts w:ascii="Arial" w:hAnsi="Arial"/>
          <w:i/>
        </w:rPr>
        <w:t xml:space="preserve">i rata taxelor vamale aplicabilă poate fi determinată </w:t>
      </w:r>
      <w:r>
        <w:rPr>
          <w:rStyle w:val="Fontdeparagrafimplicit1"/>
          <w:rFonts w:ascii="Cambria Math" w:hAnsi="Cambria Math"/>
          <w:i/>
        </w:rPr>
        <w:t>ț</w:t>
      </w:r>
      <w:r>
        <w:rPr>
          <w:rStyle w:val="Fontdeparagrafimplicit1"/>
          <w:rFonts w:ascii="Arial" w:hAnsi="Arial"/>
          <w:i/>
        </w:rPr>
        <w:t>inând cont de originea mărfurilor, trebuie să se constate că autorită</w:t>
      </w:r>
      <w:r>
        <w:rPr>
          <w:rStyle w:val="Fontdeparagrafimplicit1"/>
          <w:rFonts w:ascii="Cambria Math" w:hAnsi="Cambria Math"/>
          <w:i/>
        </w:rPr>
        <w:t>ț</w:t>
      </w:r>
      <w:r>
        <w:rPr>
          <w:rStyle w:val="Fontdeparagrafimplicit1"/>
          <w:rFonts w:ascii="Arial" w:hAnsi="Arial"/>
          <w:i/>
        </w:rPr>
        <w:t>ile men</w:t>
      </w:r>
      <w:r>
        <w:rPr>
          <w:rStyle w:val="Fontdeparagrafimplicit1"/>
          <w:rFonts w:ascii="Cambria Math" w:hAnsi="Cambria Math"/>
          <w:i/>
        </w:rPr>
        <w:t>ț</w:t>
      </w:r>
      <w:r>
        <w:rPr>
          <w:rStyle w:val="Fontdeparagrafimplicit1"/>
          <w:rFonts w:ascii="Arial" w:hAnsi="Arial"/>
          <w:i/>
        </w:rPr>
        <w:t xml:space="preserve">ionate sunt în măsură să calculeze valoarea taxelor la import datorate legal </w:t>
      </w:r>
      <w:r>
        <w:rPr>
          <w:rStyle w:val="Fontdeparagrafimplicit1"/>
          <w:rFonts w:ascii="Cambria Math" w:hAnsi="Cambria Math"/>
          <w:i/>
        </w:rPr>
        <w:t>ș</w:t>
      </w:r>
      <w:r>
        <w:rPr>
          <w:rStyle w:val="Fontdeparagrafimplicit1"/>
          <w:rFonts w:ascii="Arial" w:hAnsi="Arial"/>
          <w:i/>
        </w:rPr>
        <w:t>i, în consecin</w:t>
      </w:r>
      <w:r>
        <w:rPr>
          <w:rStyle w:val="Fontdeparagrafimplicit1"/>
          <w:rFonts w:ascii="Cambria Math" w:hAnsi="Cambria Math"/>
          <w:i/>
        </w:rPr>
        <w:t>ț</w:t>
      </w:r>
      <w:r>
        <w:rPr>
          <w:rStyle w:val="Fontdeparagrafimplicit1"/>
          <w:rFonts w:ascii="Arial" w:hAnsi="Arial"/>
          <w:i/>
        </w:rPr>
        <w:t>ă, să separe valoarea acestor taxe de pre</w:t>
      </w:r>
      <w:r>
        <w:rPr>
          <w:rStyle w:val="Fontdeparagrafimplicit1"/>
          <w:rFonts w:ascii="Cambria Math" w:hAnsi="Cambria Math"/>
          <w:i/>
        </w:rPr>
        <w:t>ț</w:t>
      </w:r>
      <w:r>
        <w:rPr>
          <w:rStyle w:val="Fontdeparagrafimplicit1"/>
          <w:rFonts w:ascii="Arial" w:hAnsi="Arial"/>
          <w:i/>
        </w:rPr>
        <w:t>ul efectiv plătit sau de plătit pentru mărfurile importate.</w:t>
      </w:r>
    </w:p>
    <w:p w14:paraId="0B20FBEA"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cuprinsul facturilor de la dosar nu s-au indicat taxe vamale, facturile cuprinzand doar mentiuni privind descrierea bunurilor (description), cantitatea (quantity), pretul unitar (unity price), şi suma totala in USD, precum si livrarea DDP (delivery DDP Bucharest), fila 51 dosar casat. De asemenea, nici in celelalte documente vamale nu s-au indicat taxele vamale şi, in plus, in declaratiile vamale s-a indicat taxă vamala zero. </w:t>
      </w:r>
    </w:p>
    <w:p w14:paraId="0B6CF882"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Într-un atare context (al speţei noastre) nu se poate aplica interpretarea reclamantei cu privire la hotărârea CJUE mai sus amintita, intrucat o atare interpretare ar anula de plano obligatia impusa de art. 33 din Regulamentul vamal privind </w:t>
      </w:r>
      <w:r>
        <w:rPr>
          <w:rStyle w:val="Fontdeparagrafimplicit1"/>
          <w:rFonts w:ascii="Arial" w:hAnsi="Arial"/>
          <w:i/>
        </w:rPr>
        <w:t>evidenţerea separata a taxei antidumping de preţul efectiv plătit sau de plătit</w:t>
      </w:r>
      <w:r>
        <w:rPr>
          <w:rStyle w:val="Fontdeparagrafimplicit1"/>
          <w:rFonts w:ascii="Arial" w:hAnsi="Arial"/>
        </w:rPr>
        <w:t xml:space="preserve">. </w:t>
      </w:r>
    </w:p>
    <w:p w14:paraId="6E86450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Din nou subliniaza Curtea faptul ca in cauza </w:t>
      </w:r>
      <w:r>
        <w:rPr>
          <w:rStyle w:val="Fontdeparagrafimplicit1"/>
          <w:rFonts w:ascii="Arial" w:hAnsi="Arial"/>
          <w:i/>
        </w:rPr>
        <w:t xml:space="preserve">CJUE C354-09 </w:t>
      </w:r>
      <w:r>
        <w:rPr>
          <w:rStyle w:val="Fontdeparagrafimplicit1"/>
          <w:rFonts w:ascii="Arial" w:hAnsi="Arial"/>
        </w:rPr>
        <w:t xml:space="preserve">s-a indeplinit o atare obligatie sub aspect formal, numai ca din motive neimputabile ambii parteneri contractuali (cumparatorul si vanzatorul) aveau informatii eronate cu privire la originea produselor, ceea ce a determinat indicarea unor valori eronate ale taxelor. Evident, situaţie diferă net de aceea din speta noastra, in conditiile in care partenerii contractuali au cunoscut originea marfurilor (China). Apoi, este evident că părtile contractuale au avut in vedere la intocmirea facturilor o incadrare eronata a tevilor galvanizate ca fiind la codul tarifar 7306301990 (exemplu factura de la fila 51 dosar casat, mentiunea „custom tariff”), in scopul beneficierii de taxa vamala zero. Eroarea însă nu este rezultatul unei imprejurari dincolo de voinţa părtilor, ci chiar rezultatul </w:t>
      </w:r>
      <w:r>
        <w:rPr>
          <w:rStyle w:val="Fontdeparagrafimplicit1"/>
          <w:rFonts w:ascii="Arial" w:hAnsi="Arial"/>
        </w:rPr>
        <w:lastRenderedPageBreak/>
        <w:t xml:space="preserve">acesteia, fiind, aşadar, una culpabila, iar nu una obiectiva cum a fost situaţia în cauza </w:t>
      </w:r>
      <w:r>
        <w:rPr>
          <w:rStyle w:val="Fontdeparagrafimplicit1"/>
          <w:rFonts w:ascii="Arial" w:hAnsi="Arial"/>
          <w:i/>
        </w:rPr>
        <w:t>CJUE C354-09.</w:t>
      </w:r>
    </w:p>
    <w:p w14:paraId="3013FBE9"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Prin urmare, nu poate fi susţinută teza reclamantei conform căreia taxa antidumping este inclusă în preţul de livrare a mărfii, sub acest aspect urmand a fi înlăturate concluziile expertului contabil desemnat de instanta.</w:t>
      </w:r>
    </w:p>
    <w:p w14:paraId="09B3DA9C"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Rezultă de aici faptul că modalitatea de calcul aplicata de parata, in privinta taxelor vamale şi TVA plus accesorii, referitor la ţevile galvanizate, este corecta. </w:t>
      </w:r>
    </w:p>
    <w:p w14:paraId="53D658A7" w14:textId="63881196"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b/>
          <w:i/>
          <w:u w:val="single"/>
        </w:rPr>
        <w:t>Referitor la restul ţevilor importate</w:t>
      </w:r>
      <w:r>
        <w:rPr>
          <w:rStyle w:val="Fontdeparagrafimplicit1"/>
          <w:rFonts w:ascii="Arial" w:hAnsi="Arial"/>
          <w:b/>
          <w:u w:val="single"/>
        </w:rPr>
        <w:t>,</w:t>
      </w:r>
      <w:r>
        <w:rPr>
          <w:rStyle w:val="Fontdeparagrafimplicit1"/>
          <w:rFonts w:ascii="Arial" w:hAnsi="Arial"/>
        </w:rPr>
        <w:t xml:space="preserve"> reclamanta a susţinut că sunt ţevi de precizie conform standardului EN 10305-3, respectiv ISO 3.306 şi trebuiau încadrate la codul tarifar 7.306.30.19.90, iar standardul ISO 3306 nu este adoptat ca standard român, sens în care invocă adresa nr.</w:t>
      </w:r>
      <w:r w:rsidR="00607CD2">
        <w:rPr>
          <w:rStyle w:val="Fontdeparagrafimplicit1"/>
          <w:rFonts w:ascii="Arial" w:hAnsi="Arial"/>
        </w:rPr>
        <w:t>...</w:t>
      </w:r>
      <w:r>
        <w:rPr>
          <w:rStyle w:val="Fontdeparagrafimplicit1"/>
          <w:rFonts w:ascii="Arial" w:hAnsi="Arial"/>
        </w:rPr>
        <w:t>/26.07.2010 emisă de Asociaţia de Standardizare din România.</w:t>
      </w:r>
    </w:p>
    <w:p w14:paraId="6113F188"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Practic, divergenţa de opinie dintre părţi vizeaza daca ţevile în cauză sunt ţevi de precizie sau ţevi normale (acoperite cu zinc sau nu). </w:t>
      </w:r>
    </w:p>
    <w:p w14:paraId="5525D9B4"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Sub acest aspect, Curtea reţine că potrivit Notelor explicative ale Nomenclaturii combinate a Comunităţii Europene referitoare la Regulamentul (CEE) nr.2658/87, publicate în Jurnalul  Oficial al Uniunii Europene nr.C112/07.05.2008, la codul tarifar 7306.30.90. se  clasifică:</w:t>
      </w:r>
    </w:p>
    <w:p w14:paraId="281DAC6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 „De precizie - la această caracteristică se clasifică atât tuburile de precizie simplu calibrate, cât şi tuburile de precizie sudate, trase la rece. 1. Tuburi simple calibrate.</w:t>
      </w:r>
    </w:p>
    <w:p w14:paraId="156CA9DE"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Aceste tuburi sunt, în general, obţinute prin sudare continuă, fără aport de metal, prin rezistenţă electrică sau prin inducţie, plecând de la produse laminate plate rulate, laminate la cald sau la rece, după o formare la rece în sens longitudinal.</w:t>
      </w:r>
    </w:p>
    <w:p w14:paraId="04BD5C14"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Suprafaţa lor este, de cele mai multe ori, curăţată de ţunder şi unsă în urma lubrifierii din cursul operaţiunilor de formare, sudare şi calibrare. Nu au cordon de sudură în exterior, căci acesta a fost eliminat prin everuire, imediat după sudare. În unele cazuri, cordonul de sudură este eliminat şi la interior. Datorită formării şi calibrării la rece, aceste tuburi sunt livrate în stare ecruisată, cu excepţia cazului în care se impune un tratament termic de regenerare a structurii.</w:t>
      </w:r>
    </w:p>
    <w:p w14:paraId="6F82281B"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Sunt utilizate, în principal, la fabricarea părţilor de autovehicule, de utilaje, de mobilier metalic, de cadre de bicicletă, de cărucioare pentru copii, de bariere şi balustrade. Respectă prescripţiile normei ISO3306 şi ale normelor naţionale corespondente. C11/300RO Jurnalul Oficial al Uniunii Europene 30.05.2008".</w:t>
      </w:r>
    </w:p>
    <w:p w14:paraId="6F498087"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Din cuprinsul raportului de expertiză tehnică materiale de construcţii reţine instanţa că se constată de către expert că unele ţevi sunt indicate de acesta ca fiind „de precizie” (</w:t>
      </w:r>
      <w:r>
        <w:rPr>
          <w:rStyle w:val="Fontdeparagrafimplicit1"/>
          <w:rFonts w:ascii="Arial" w:hAnsi="Arial"/>
          <w:i/>
        </w:rPr>
        <w:t>ţevile asamblate prin filet şi prin sudură</w:t>
      </w:r>
      <w:r>
        <w:rPr>
          <w:rStyle w:val="Fontdeparagrafimplicit1"/>
          <w:rFonts w:ascii="Arial" w:hAnsi="Arial"/>
        </w:rPr>
        <w:t xml:space="preserve">) intrucat „aceste ţevi sunt obţinute prin sudare continuă, fără aport de metal, prin rezistenţă electrică sau prin inducţie, plecând de la produse laminate plate rulate, laminate la cald sau la rece în sens longitudinal. Nu au cordon de sudură în exterior, căci acesta a fost eliminat prin şeveruire, imediat după sudare, conform planşelor din anexa 17”. </w:t>
      </w:r>
    </w:p>
    <w:p w14:paraId="71D4AA75"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Numai că, astfel după cum instanţa a precizat anterior, în cuprinsul Notelor explicative ale Nomenclaturii combinate a Comunităţii Europene referitoare la Regulamentul (CEE) nr.2658/87, la definirea ţevilor de precizie legiuitorul european a avut în vedere alte două aspecte: faptul că acestea sunt utilizate in principal, la fabricarea părţilor de autovehicule, de utilaje, de mobilier metalic, de cadre de bicicletă, de cărucioare pentru copii, de bariere si balustrade, precum şi condiţia de a respecta prescripţiile normei ISO3306 şi ale normelor naţionale corespondente. </w:t>
      </w:r>
    </w:p>
    <w:p w14:paraId="069C4E9B"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Este drept ca enumerarea este exemplificativa, însa este relevanta pentru a se determina practic scopul fabricării si utilizării lor, dispozitiile europene incadrand in aceasta categorie si alte tipuri de ţevi, insa de aceeaşi categorie, enuntul din textul citat vizand in sensul larg acele tevi cu rol de suport, de elemente care asigura susţinerea, cum ar fi cadrul metalic al carucioarelor, utilajelor, mobilierului, iar nu acele ţevi prin care circula fluidele. În speţă noastră este vorba despre ţevi pentru </w:t>
      </w:r>
      <w:r>
        <w:rPr>
          <w:rStyle w:val="Fontdeparagrafimplicit1"/>
          <w:rFonts w:ascii="Arial" w:hAnsi="Arial"/>
        </w:rPr>
        <w:lastRenderedPageBreak/>
        <w:t>transportul fluidelor, conform documentaţiei însoţitoare a declaraţiilor vamale, ceea ce determina instanta sa constate ca acestea din urma nu se incadreaza in dispozitiile europene mentionate. Faptul ca aceste ţevi au fost folosite efectiv la instalaţii nu le face incadrabile la tevi de precizie intrucat nu destinatia data de cumparator le confera caracterul de tevi de precizie, ci specificaţiile tehnice care trebuie să concorde cu definita data de legiuitorul european.</w:t>
      </w:r>
    </w:p>
    <w:p w14:paraId="35804CC7"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În ceea ce priveşte standardul ISO 3306, în primul rand Curtea constata ca nu este nicio divergenţă între părţi cu privire la faptul ca standardul ISO 3306 are ca echivalent european EN 10305. Astfel, ISO (International Organization for Standardization http://www.iso.org/iso/home.html) este o colectie de standarde unanim acceptate, create de un organism international, iar EN (european norms) reprezintă colectia de standarde europene (https://www.cen.eu/Pages/default.aspx). La dosar insa regasim standardul ASTM 53 A (Amercian Society for Testing and Materials, </w:t>
      </w:r>
      <w:hyperlink r:id="rId4" w:history="1">
        <w:r w:rsidR="005700F6">
          <w:rPr>
            <w:rStyle w:val="Hyperlink"/>
            <w:rFonts w:ascii="Arial" w:hAnsi="Arial"/>
          </w:rPr>
          <w:t>http://www.astm.org/</w:t>
        </w:r>
      </w:hyperlink>
      <w:r>
        <w:rPr>
          <w:rStyle w:val="Fontdeparagrafimplicit1"/>
          <w:rFonts w:ascii="Arial" w:hAnsi="Arial"/>
        </w:rPr>
        <w:t xml:space="preserve">), acesta fiind o colectie de standarde americane. </w:t>
      </w:r>
    </w:p>
    <w:p w14:paraId="160E382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In documentele atasate dosarului administrativ ce a stat la baza actului contestat, inclusiv certificatele de calitate ale fabricantului regasim standardul ASTM 53 A pentru ţevi de uz general pentru fluide cu sudură. Or, standardul american corespondent EN 10305 este ASTM 513, iar nu ASTM 53 A. </w:t>
      </w:r>
    </w:p>
    <w:p w14:paraId="3A8DCD92"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Apoi, in ceea ce priveşte </w:t>
      </w:r>
      <w:r>
        <w:rPr>
          <w:rStyle w:val="Fontdeparagrafimplicit1"/>
          <w:rFonts w:ascii="Arial" w:hAnsi="Arial"/>
          <w:i/>
        </w:rPr>
        <w:t>ţevile asamblate prin caneluri</w:t>
      </w:r>
      <w:r>
        <w:rPr>
          <w:rStyle w:val="Fontdeparagrafimplicit1"/>
          <w:rFonts w:ascii="Arial" w:hAnsi="Arial"/>
        </w:rPr>
        <w:t>, arata expertul ca acestea se încadreaza la codul tarifar 73063077 conform extrasului din anexa 15  la raport. Numai că, potrivit Regulamentului, codul tarifar este format din 10 cifre, iar nu din 8 cum indica expertul, in speta fiind vorba despre codul (corect şi complet) 73063077</w:t>
      </w:r>
      <w:r>
        <w:rPr>
          <w:rStyle w:val="Fontdeparagrafimplicit1"/>
          <w:rFonts w:ascii="Arial" w:hAnsi="Arial"/>
          <w:u w:val="single"/>
        </w:rPr>
        <w:t>80</w:t>
      </w:r>
      <w:r>
        <w:rPr>
          <w:rStyle w:val="Fontdeparagrafimplicit1"/>
          <w:rFonts w:ascii="Arial" w:hAnsi="Arial"/>
        </w:rPr>
        <w:t xml:space="preserve"> care pentru diametrul de pana la 168,3 mm prevede taxa antidumping 90,6%.  </w:t>
      </w:r>
    </w:p>
    <w:p w14:paraId="6D142EDB"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Prin urmare, în urma verificării documentelor, s-a constatat în mod corect că mărfurile importate de reclamantă se încadrează la codul tarifar cel mai specific, care identifică mai clar marfa considerată, urmând o descriere mai precisă şi completă, adică poziţia 7306.30.77.80, având în vedere că din specificaţiile tehnice rezultă că sunt ţevi sudate care nu respectă toleranţele dimensionale stabilite de standardele (ISO 3306), au fost livrate de producător însoţite de certificate de calitate care certifică încadrarea în categoria ţevilor sudate destinate circulaţiei fluidelor, conform ASTM A 53 M, iar certificatele de conformitate sunt emise pentru ţevi din oţel galvanizat pentru instalaţia de apă.</w:t>
      </w:r>
    </w:p>
    <w:p w14:paraId="3A567913" w14:textId="6686C6FA"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In fine, se mai invocă în acţiune raportul de inspecţie nr.</w:t>
      </w:r>
      <w:r w:rsidR="00607CD2">
        <w:rPr>
          <w:rStyle w:val="Fontdeparagrafimplicit1"/>
          <w:rFonts w:ascii="Arial" w:hAnsi="Arial"/>
        </w:rPr>
        <w:t>...</w:t>
      </w:r>
      <w:r>
        <w:rPr>
          <w:rStyle w:val="Fontdeparagrafimplicit1"/>
          <w:rFonts w:ascii="Arial" w:hAnsi="Arial"/>
        </w:rPr>
        <w:t xml:space="preserve"> din 30.07.2010 întocmit de Icecon Inspect care confirmă, în opinia reclamantei, că produsele supuse expertizării (mostre ridicate din lotul de ţevi importate) sunt conforme standardului EN 10305 – 3:2003.</w:t>
      </w:r>
    </w:p>
    <w:p w14:paraId="226FAEF0"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Curtea reţine că acest raport este întocmit ulterior controlului desfăşurat la societatea reclamantă în perioada aprilie 2010 – iunie 2010 şi certificatele de conformitate emise de Icecon Inspect vizează lotul de ţeavă de oţel galvanizată, pentru care reclamanta nu a contestat incadrarea tarifară gresită.</w:t>
      </w:r>
    </w:p>
    <w:p w14:paraId="3196E948"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consecinţă, în conformitate cu disp. art. 78 din Regulamentul CEE nr.2913/92 al Consiliului şi cu disp. art.100 alin.6 din Legea 86/2006, echipa de control în mod corect a procedat la recalcularea cuantumului taxelor vamale şi a TVA, în funcţie de taxa vamală stabilită (90,6%).</w:t>
      </w:r>
    </w:p>
    <w:p w14:paraId="05803C90"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plus, Curtea mai reţine că potrivit art.119 alin.1 din OUG 92/2003 pentru neachitarea la termenul de scadenţă de către debitor a obligaţiilor de plată, se datorează după acest termen majorări de întârziere.</w:t>
      </w:r>
    </w:p>
    <w:p w14:paraId="23A005C7"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În materie vamală, termenul de scadenţă este data declaraţiei vamale acceptată şi înregistrată la autoritatea vamală, conform art. 201 alin.2 din Regulamentul CEE nr.2913/1992 care stabileşte că o datorie vamală se naşte în momentul acceptării declaraţiei vamale în cauză.</w:t>
      </w:r>
    </w:p>
    <w:p w14:paraId="4D0A763D"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 xml:space="preserve">Cu privire la exigibilitatea TVA se reţine incidenţa disp. art.136 Cod fiscal conform cărora în cazul în care la import, bunurile sunt supuse taxelor vamale, </w:t>
      </w:r>
      <w:r>
        <w:rPr>
          <w:rStyle w:val="Fontdeparagrafimplicit1"/>
          <w:rFonts w:ascii="Arial" w:hAnsi="Arial"/>
        </w:rPr>
        <w:lastRenderedPageBreak/>
        <w:t>taxelor agricole sau altor taxe comunitare similare, stabilite ca urmare a unei politici comune, faptul generator şi exigibilitatea TVA intervin la data la care intervin faptul generator şi exigibilitatea respectivelor taxe comunitare.</w:t>
      </w:r>
    </w:p>
    <w:p w14:paraId="2566DEEC"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Pentru toate aceste motive Curtea va respinge ca neintemeiat, capatul principal astfel cum a fost precizat sub aspectul cuantumului pretentiilor.</w:t>
      </w:r>
    </w:p>
    <w:p w14:paraId="7682D8A0" w14:textId="77777777" w:rsidR="005700F6" w:rsidRDefault="001C146E">
      <w:pPr>
        <w:tabs>
          <w:tab w:val="left" w:pos="0"/>
          <w:tab w:val="left" w:pos="915"/>
        </w:tabs>
        <w:ind w:firstLine="567"/>
        <w:jc w:val="both"/>
        <w:rPr>
          <w:rStyle w:val="Fontdeparagrafimplicit1"/>
          <w:rFonts w:ascii="Arial" w:hAnsi="Arial"/>
        </w:rPr>
      </w:pPr>
      <w:r>
        <w:rPr>
          <w:rStyle w:val="Fontdeparagrafimplicit1"/>
          <w:rFonts w:ascii="Arial" w:hAnsi="Arial"/>
        </w:rPr>
        <w:t>De asemenea, pentru aceleaşi motive vor fi respinse ca neîntemeiate şi capetele de cerere accesorii privind restituirea sumelor achitate, precum şi privind cheltuielile de judecata.</w:t>
      </w:r>
    </w:p>
    <w:p w14:paraId="14BD6A9D" w14:textId="77777777" w:rsidR="005700F6" w:rsidRDefault="005700F6">
      <w:pPr>
        <w:tabs>
          <w:tab w:val="left" w:pos="0"/>
          <w:tab w:val="left" w:pos="915"/>
        </w:tabs>
        <w:ind w:firstLine="567"/>
        <w:jc w:val="both"/>
        <w:rPr>
          <w:rStyle w:val="Fontdeparagrafimplicit1"/>
          <w:rFonts w:ascii="Arial" w:hAnsi="Arial"/>
        </w:rPr>
      </w:pPr>
    </w:p>
    <w:p w14:paraId="41AFBF82" w14:textId="77777777" w:rsidR="005700F6" w:rsidRDefault="005700F6">
      <w:pPr>
        <w:tabs>
          <w:tab w:val="left" w:pos="0"/>
          <w:tab w:val="left" w:pos="915"/>
        </w:tabs>
        <w:ind w:firstLine="567"/>
        <w:rPr>
          <w:rStyle w:val="Fontdeparagrafimplicit1"/>
          <w:rFonts w:ascii="Arial" w:hAnsi="Arial"/>
        </w:rPr>
      </w:pPr>
    </w:p>
    <w:p w14:paraId="0E52BA18" w14:textId="77777777" w:rsidR="005700F6" w:rsidRDefault="001C146E">
      <w:pPr>
        <w:tabs>
          <w:tab w:val="left" w:pos="0"/>
          <w:tab w:val="left" w:pos="915"/>
        </w:tabs>
        <w:ind w:firstLine="567"/>
        <w:rPr>
          <w:rStyle w:val="Fontdeparagrafimplicit1"/>
          <w:rFonts w:ascii="Arial" w:hAnsi="Arial"/>
          <w:b/>
        </w:rPr>
      </w:pPr>
      <w:r>
        <w:rPr>
          <w:rStyle w:val="Fontdeparagrafimplicit1"/>
          <w:rFonts w:ascii="Arial" w:hAnsi="Arial"/>
          <w:b/>
        </w:rPr>
        <w:t xml:space="preserve">                                       PENTRU ACESTE MOTIVE,</w:t>
      </w:r>
    </w:p>
    <w:p w14:paraId="16B9D25C" w14:textId="77777777" w:rsidR="005700F6" w:rsidRDefault="001C146E">
      <w:pPr>
        <w:tabs>
          <w:tab w:val="left" w:pos="915"/>
        </w:tabs>
        <w:jc w:val="center"/>
        <w:rPr>
          <w:rStyle w:val="Fontdeparagrafimplicit1"/>
          <w:rFonts w:ascii="Arial" w:hAnsi="Arial"/>
          <w:b/>
        </w:rPr>
      </w:pPr>
      <w:r>
        <w:rPr>
          <w:rStyle w:val="Fontdeparagrafimplicit1"/>
          <w:rFonts w:ascii="Arial" w:hAnsi="Arial"/>
          <w:b/>
        </w:rPr>
        <w:t xml:space="preserve">  ÎN NUMELE LEGII,</w:t>
      </w:r>
    </w:p>
    <w:p w14:paraId="71C7CA44" w14:textId="77777777" w:rsidR="005700F6" w:rsidRDefault="001C146E">
      <w:pPr>
        <w:tabs>
          <w:tab w:val="left" w:pos="915"/>
        </w:tabs>
        <w:jc w:val="center"/>
        <w:rPr>
          <w:rStyle w:val="Fontdeparagrafimplicit1"/>
          <w:rFonts w:ascii="Arial" w:hAnsi="Arial"/>
          <w:b/>
        </w:rPr>
      </w:pPr>
      <w:r>
        <w:rPr>
          <w:rStyle w:val="Fontdeparagrafimplicit1"/>
          <w:rFonts w:ascii="Arial" w:hAnsi="Arial"/>
          <w:b/>
        </w:rPr>
        <w:t>HOTĂRĂŞTE:</w:t>
      </w:r>
    </w:p>
    <w:p w14:paraId="18A79169" w14:textId="77777777" w:rsidR="005700F6" w:rsidRDefault="005700F6">
      <w:pPr>
        <w:tabs>
          <w:tab w:val="left" w:pos="915"/>
        </w:tabs>
        <w:jc w:val="center"/>
        <w:rPr>
          <w:rStyle w:val="Fontdeparagrafimplicit1"/>
          <w:rFonts w:ascii="Arial" w:hAnsi="Arial"/>
        </w:rPr>
      </w:pPr>
    </w:p>
    <w:p w14:paraId="6F82229D" w14:textId="77777777" w:rsidR="005700F6" w:rsidRDefault="005700F6">
      <w:pPr>
        <w:tabs>
          <w:tab w:val="left" w:pos="915"/>
        </w:tabs>
        <w:jc w:val="center"/>
        <w:rPr>
          <w:rStyle w:val="Fontdeparagrafimplicit1"/>
          <w:rFonts w:ascii="Arial" w:hAnsi="Arial"/>
        </w:rPr>
      </w:pPr>
    </w:p>
    <w:p w14:paraId="6E76C716" w14:textId="77777777" w:rsidR="005700F6" w:rsidRDefault="001C146E">
      <w:pPr>
        <w:jc w:val="both"/>
        <w:rPr>
          <w:rStyle w:val="Fontdeparagrafimplicit1"/>
          <w:rFonts w:ascii="Arial" w:hAnsi="Arial"/>
        </w:rPr>
      </w:pPr>
      <w:r>
        <w:rPr>
          <w:rStyle w:val="Fontdeparagrafimplicit1"/>
          <w:rFonts w:ascii="Arial" w:hAnsi="Arial"/>
        </w:rPr>
        <w:tab/>
        <w:t xml:space="preserve">Constată rămasă fără obiect excepţia lipsei calităţii procesuale pasive a ANAF. </w:t>
      </w:r>
    </w:p>
    <w:p w14:paraId="5DC0801D" w14:textId="2A28D2DE" w:rsidR="005700F6" w:rsidRDefault="001C146E">
      <w:pPr>
        <w:jc w:val="both"/>
        <w:rPr>
          <w:rStyle w:val="Fontdeparagrafimplicit1"/>
          <w:rFonts w:ascii="Arial" w:hAnsi="Arial"/>
        </w:rPr>
      </w:pPr>
      <w:r>
        <w:rPr>
          <w:rStyle w:val="Fontdeparagrafimplicit1"/>
          <w:rFonts w:ascii="Arial" w:hAnsi="Arial"/>
        </w:rPr>
        <w:tab/>
        <w:t xml:space="preserve">Respinge acţiunea formulată de reclamanta </w:t>
      </w:r>
      <w:r>
        <w:rPr>
          <w:rStyle w:val="Fontdeparagrafimplicit1"/>
          <w:rFonts w:ascii="Arial" w:hAnsi="Arial"/>
          <w:b/>
        </w:rPr>
        <w:t xml:space="preserve">SC </w:t>
      </w:r>
      <w:r w:rsidR="00420561">
        <w:rPr>
          <w:rStyle w:val="Fontdeparagrafimplicit1"/>
          <w:rFonts w:ascii="Arial" w:hAnsi="Arial"/>
          <w:b/>
        </w:rPr>
        <w:t>IT</w:t>
      </w:r>
      <w:r>
        <w:rPr>
          <w:rStyle w:val="Fontdeparagrafimplicit1"/>
          <w:rFonts w:ascii="Arial" w:hAnsi="Arial"/>
          <w:b/>
        </w:rPr>
        <w:t xml:space="preserve"> SA </w:t>
      </w:r>
      <w:r w:rsidR="006412D1">
        <w:rPr>
          <w:rStyle w:val="Fontdeparagrafimplicit1"/>
          <w:rFonts w:ascii="Arial" w:hAnsi="Arial"/>
          <w:b/>
        </w:rPr>
        <w:t>X</w:t>
      </w:r>
      <w:r>
        <w:rPr>
          <w:rStyle w:val="Fontdeparagrafimplicit1"/>
          <w:rFonts w:ascii="Arial" w:hAnsi="Arial"/>
        </w:rPr>
        <w:t xml:space="preserve">, cu sediul în </w:t>
      </w:r>
      <w:r w:rsidR="00607CD2">
        <w:rPr>
          <w:rStyle w:val="Fontdeparagrafimplicit1"/>
          <w:rFonts w:ascii="Arial" w:hAnsi="Arial"/>
        </w:rPr>
        <w:t>....</w:t>
      </w:r>
      <w:r>
        <w:rPr>
          <w:rStyle w:val="Fontdeparagrafimplicit1"/>
          <w:rFonts w:ascii="Arial" w:hAnsi="Arial"/>
        </w:rPr>
        <w:t xml:space="preserve">, </w:t>
      </w:r>
      <w:r w:rsidR="006412D1">
        <w:rPr>
          <w:rStyle w:val="Fontdeparagrafimplicit1"/>
          <w:rFonts w:ascii="Arial" w:hAnsi="Arial"/>
        </w:rPr>
        <w:t>X</w:t>
      </w:r>
      <w:r>
        <w:rPr>
          <w:rStyle w:val="Fontdeparagrafimplicit1"/>
          <w:rFonts w:ascii="Arial" w:hAnsi="Arial"/>
        </w:rPr>
        <w:t xml:space="preserve">, </w:t>
      </w:r>
      <w:r w:rsidR="00607CD2">
        <w:rPr>
          <w:rStyle w:val="Fontdeparagrafimplicit1"/>
          <w:rFonts w:ascii="Arial" w:hAnsi="Arial"/>
        </w:rPr>
        <w:t>....</w:t>
      </w:r>
      <w:r>
        <w:rPr>
          <w:rStyle w:val="Fontdeparagrafimplicit1"/>
          <w:rFonts w:ascii="Arial" w:hAnsi="Arial"/>
        </w:rPr>
        <w:t xml:space="preserve">, nr. </w:t>
      </w:r>
      <w:r w:rsidR="00607CD2">
        <w:rPr>
          <w:rStyle w:val="Fontdeparagrafimplicit1"/>
          <w:rFonts w:ascii="Arial" w:hAnsi="Arial"/>
        </w:rPr>
        <w:t>..</w:t>
      </w:r>
      <w:r>
        <w:rPr>
          <w:rStyle w:val="Fontdeparagrafimplicit1"/>
          <w:rFonts w:ascii="Arial" w:hAnsi="Arial"/>
        </w:rPr>
        <w:t xml:space="preserve">, bl. </w:t>
      </w:r>
      <w:r w:rsidR="00607CD2">
        <w:rPr>
          <w:rStyle w:val="Fontdeparagrafimplicit1"/>
          <w:rFonts w:ascii="Arial" w:hAnsi="Arial"/>
        </w:rPr>
        <w:t>...</w:t>
      </w:r>
      <w:r>
        <w:rPr>
          <w:rStyle w:val="Fontdeparagrafimplicit1"/>
          <w:rFonts w:ascii="Arial" w:hAnsi="Arial"/>
        </w:rPr>
        <w:t xml:space="preserve">, et. </w:t>
      </w:r>
      <w:r w:rsidR="00607CD2">
        <w:rPr>
          <w:rStyle w:val="Fontdeparagrafimplicit1"/>
          <w:rFonts w:ascii="Arial" w:hAnsi="Arial"/>
        </w:rPr>
        <w:t>...</w:t>
      </w:r>
      <w:r>
        <w:rPr>
          <w:rStyle w:val="Fontdeparagrafimplicit1"/>
          <w:rFonts w:ascii="Arial" w:hAnsi="Arial"/>
        </w:rPr>
        <w:t xml:space="preserve">, în contradictoriu cu pârâta </w:t>
      </w:r>
      <w:r>
        <w:rPr>
          <w:rStyle w:val="Fontdeparagrafimplicit1"/>
          <w:rFonts w:ascii="Arial" w:hAnsi="Arial"/>
          <w:b/>
        </w:rPr>
        <w:t>AGENŢIA NAŢIONALĂ DE ADMINISTRARE FISCALĂ</w:t>
      </w:r>
      <w:r>
        <w:rPr>
          <w:rStyle w:val="Fontdeparagrafimplicit1"/>
          <w:rFonts w:ascii="Arial" w:hAnsi="Arial"/>
        </w:rPr>
        <w:t xml:space="preserve">, cu sediul în </w:t>
      </w:r>
      <w:r w:rsidR="00607CD2">
        <w:rPr>
          <w:rStyle w:val="Fontdeparagrafimplicit1"/>
          <w:rFonts w:ascii="Arial" w:hAnsi="Arial"/>
        </w:rPr>
        <w:t>...</w:t>
      </w:r>
      <w:r>
        <w:rPr>
          <w:rStyle w:val="Fontdeparagrafimplicit1"/>
          <w:rFonts w:ascii="Arial" w:hAnsi="Arial"/>
        </w:rPr>
        <w:t xml:space="preserve">, </w:t>
      </w:r>
      <w:r w:rsidR="006412D1">
        <w:rPr>
          <w:rStyle w:val="Fontdeparagrafimplicit1"/>
          <w:rFonts w:ascii="Arial" w:hAnsi="Arial"/>
        </w:rPr>
        <w:t>X</w:t>
      </w:r>
      <w:r>
        <w:rPr>
          <w:rStyle w:val="Fontdeparagrafimplicit1"/>
          <w:rFonts w:ascii="Arial" w:hAnsi="Arial"/>
        </w:rPr>
        <w:t xml:space="preserve">, STR. </w:t>
      </w:r>
      <w:r w:rsidR="00607CD2">
        <w:rPr>
          <w:rStyle w:val="Fontdeparagrafimplicit1"/>
          <w:rFonts w:ascii="Arial" w:hAnsi="Arial"/>
        </w:rPr>
        <w:t>...</w:t>
      </w:r>
      <w:r>
        <w:rPr>
          <w:rStyle w:val="Fontdeparagrafimplicit1"/>
          <w:rFonts w:ascii="Arial" w:hAnsi="Arial"/>
        </w:rPr>
        <w:t xml:space="preserve">, nr. </w:t>
      </w:r>
      <w:r w:rsidR="00607CD2">
        <w:rPr>
          <w:rStyle w:val="Fontdeparagrafimplicit1"/>
          <w:rFonts w:ascii="Arial" w:hAnsi="Arial"/>
        </w:rPr>
        <w:t>...</w:t>
      </w:r>
      <w:r>
        <w:rPr>
          <w:rStyle w:val="Fontdeparagrafimplicit1"/>
          <w:rFonts w:ascii="Arial" w:hAnsi="Arial"/>
        </w:rPr>
        <w:t>, astfel cum a fost precizată, ca neîntemeiată.</w:t>
      </w:r>
    </w:p>
    <w:p w14:paraId="3CFFD2BE" w14:textId="00816709" w:rsidR="005700F6" w:rsidRDefault="001C146E">
      <w:pPr>
        <w:jc w:val="both"/>
        <w:rPr>
          <w:rStyle w:val="Fontdeparagrafimplicit1"/>
          <w:rFonts w:ascii="Arial" w:hAnsi="Arial"/>
        </w:rPr>
      </w:pPr>
      <w:r>
        <w:rPr>
          <w:rStyle w:val="Fontdeparagrafimplicit1"/>
          <w:rFonts w:ascii="Arial" w:hAnsi="Arial"/>
        </w:rPr>
        <w:tab/>
        <w:t xml:space="preserve">Cu recurs în 15 zile de la comunicare, care se va depune la Curtea de Apel </w:t>
      </w:r>
      <w:r w:rsidR="006412D1">
        <w:rPr>
          <w:rStyle w:val="Fontdeparagrafimplicit1"/>
          <w:rFonts w:ascii="Arial" w:hAnsi="Arial"/>
        </w:rPr>
        <w:t>X</w:t>
      </w:r>
      <w:r>
        <w:rPr>
          <w:rStyle w:val="Fontdeparagrafimplicit1"/>
          <w:rFonts w:ascii="Arial" w:hAnsi="Arial"/>
        </w:rPr>
        <w:t xml:space="preserve">, Secţia </w:t>
      </w:r>
      <w:r w:rsidR="00970CA4">
        <w:rPr>
          <w:rStyle w:val="Fontdeparagrafimplicit1"/>
          <w:rFonts w:ascii="Arial" w:hAnsi="Arial"/>
        </w:rPr>
        <w:t>....</w:t>
      </w:r>
      <w:r>
        <w:rPr>
          <w:rStyle w:val="Fontdeparagrafimplicit1"/>
          <w:rFonts w:ascii="Arial" w:hAnsi="Arial"/>
        </w:rPr>
        <w:t xml:space="preserve"> Contencios Administrativ şi Fiscal. </w:t>
      </w:r>
    </w:p>
    <w:p w14:paraId="3D44A6AE" w14:textId="1D927CFA" w:rsidR="005700F6" w:rsidRDefault="001C146E">
      <w:pPr>
        <w:jc w:val="both"/>
        <w:rPr>
          <w:rStyle w:val="Fontdeparagrafimplicit1"/>
          <w:rFonts w:ascii="Arial" w:hAnsi="Arial"/>
        </w:rPr>
      </w:pPr>
      <w:r>
        <w:rPr>
          <w:rStyle w:val="Fontdeparagrafimplicit1"/>
          <w:rFonts w:ascii="Arial" w:hAnsi="Arial"/>
        </w:rPr>
        <w:tab/>
        <w:t xml:space="preserve">Pronunţată în şedinţă publică azi, </w:t>
      </w:r>
      <w:r w:rsidR="00607CD2">
        <w:rPr>
          <w:rStyle w:val="Fontdeparagrafimplicit1"/>
          <w:rFonts w:ascii="Arial" w:hAnsi="Arial"/>
        </w:rPr>
        <w:t>...</w:t>
      </w:r>
      <w:r>
        <w:rPr>
          <w:rStyle w:val="Fontdeparagrafimplicit1"/>
          <w:rFonts w:ascii="Arial" w:hAnsi="Arial"/>
        </w:rPr>
        <w:t>2015.</w:t>
      </w:r>
      <w:r>
        <w:rPr>
          <w:rStyle w:val="Fontdeparagrafimplicit1"/>
          <w:rFonts w:ascii="Arial" w:hAnsi="Arial"/>
        </w:rPr>
        <w:tab/>
      </w:r>
    </w:p>
    <w:p w14:paraId="0DBB2B05" w14:textId="77777777" w:rsidR="005700F6" w:rsidRDefault="001C146E">
      <w:pPr>
        <w:tabs>
          <w:tab w:val="left" w:pos="915"/>
        </w:tabs>
        <w:jc w:val="both"/>
        <w:rPr>
          <w:rStyle w:val="Fontdeparagrafimplicit1"/>
          <w:rFonts w:ascii="Arial" w:hAnsi="Arial"/>
          <w:b/>
          <w:i/>
        </w:rPr>
      </w:pPr>
      <w:r>
        <w:rPr>
          <w:rStyle w:val="Fontdeparagrafimplicit1"/>
          <w:rFonts w:ascii="Arial" w:hAnsi="Arial"/>
        </w:rPr>
        <w:tab/>
      </w:r>
    </w:p>
    <w:p w14:paraId="606E0F12" w14:textId="77777777" w:rsidR="005700F6" w:rsidRDefault="001C146E">
      <w:pPr>
        <w:tabs>
          <w:tab w:val="left" w:pos="6120"/>
        </w:tabs>
        <w:ind w:firstLine="708"/>
        <w:rPr>
          <w:rStyle w:val="Fontdeparagrafimplicit1"/>
          <w:rFonts w:ascii="Arial" w:hAnsi="Arial"/>
        </w:rPr>
      </w:pPr>
      <w:r>
        <w:rPr>
          <w:rStyle w:val="Fontdeparagrafimplicit1"/>
          <w:rFonts w:ascii="Arial" w:hAnsi="Arial"/>
        </w:rPr>
        <w:t>PREŞEDINTE,</w:t>
      </w:r>
      <w:r>
        <w:rPr>
          <w:rStyle w:val="Fontdeparagrafimplicit1"/>
          <w:rFonts w:ascii="Arial" w:hAnsi="Arial"/>
        </w:rPr>
        <w:tab/>
        <w:t xml:space="preserve">         GREFIER,</w:t>
      </w:r>
    </w:p>
    <w:p w14:paraId="7944FE7A" w14:textId="6442E772" w:rsidR="005700F6" w:rsidRDefault="001C146E">
      <w:pPr>
        <w:tabs>
          <w:tab w:val="left" w:pos="708"/>
          <w:tab w:val="left" w:pos="1416"/>
          <w:tab w:val="left" w:pos="2124"/>
          <w:tab w:val="left" w:pos="2832"/>
          <w:tab w:val="left" w:pos="3540"/>
          <w:tab w:val="left" w:pos="4248"/>
          <w:tab w:val="left" w:pos="4956"/>
          <w:tab w:val="left" w:pos="6735"/>
        </w:tabs>
        <w:ind w:firstLine="708"/>
        <w:rPr>
          <w:rStyle w:val="Fontdeparagrafimplicit1"/>
          <w:rFonts w:ascii="Arial" w:hAnsi="Arial"/>
        </w:rPr>
      </w:pPr>
      <w:r>
        <w:rPr>
          <w:rStyle w:val="Fontdeparagrafimplicit1"/>
          <w:rFonts w:ascii="Arial" w:hAnsi="Arial"/>
        </w:rPr>
        <w:t>A0017</w:t>
      </w:r>
      <w:r>
        <w:rPr>
          <w:rStyle w:val="Fontdeparagrafimplicit1"/>
          <w:rFonts w:ascii="Arial" w:hAnsi="Arial"/>
        </w:rPr>
        <w:tab/>
      </w:r>
      <w:r>
        <w:rPr>
          <w:rStyle w:val="Fontdeparagrafimplicit1"/>
          <w:rFonts w:ascii="Arial" w:hAnsi="Arial"/>
        </w:rPr>
        <w:tab/>
        <w:t xml:space="preserve">           </w:t>
      </w:r>
      <w:r w:rsidR="00607CD2">
        <w:rPr>
          <w:rStyle w:val="Fontdeparagrafimplicit1"/>
          <w:rFonts w:ascii="Arial" w:hAnsi="Arial"/>
        </w:rPr>
        <w:t xml:space="preserve">                                                               </w:t>
      </w:r>
      <w:r>
        <w:rPr>
          <w:rStyle w:val="Fontdeparagrafimplicit1"/>
          <w:rFonts w:ascii="Arial" w:hAnsi="Arial"/>
        </w:rPr>
        <w:tab/>
        <w:t>....</w:t>
      </w:r>
    </w:p>
    <w:p w14:paraId="66E37F76" w14:textId="6681208F" w:rsidR="005700F6" w:rsidRDefault="001C146E">
      <w:pPr>
        <w:rPr>
          <w:rStyle w:val="Fontdeparagrafimplicit1"/>
          <w:rFonts w:ascii="Arial" w:hAnsi="Arial"/>
        </w:rPr>
      </w:pPr>
      <w:r>
        <w:rPr>
          <w:rStyle w:val="Fontdeparagrafimplicit1"/>
          <w:rFonts w:ascii="Arial" w:hAnsi="Arial"/>
        </w:rPr>
        <w:t xml:space="preserve">   </w:t>
      </w:r>
    </w:p>
    <w:p w14:paraId="409DB67F" w14:textId="77777777" w:rsidR="005700F6" w:rsidRDefault="001C146E">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p>
    <w:p w14:paraId="7D6EFDCD" w14:textId="77777777" w:rsidR="005700F6" w:rsidRDefault="005700F6">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p>
    <w:p w14:paraId="260B8F3F" w14:textId="77777777" w:rsidR="005700F6" w:rsidRDefault="005700F6">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p>
    <w:p w14:paraId="24831B69" w14:textId="77777777" w:rsidR="005700F6" w:rsidRDefault="005700F6">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p>
    <w:p w14:paraId="54BF5579" w14:textId="77777777" w:rsidR="005700F6" w:rsidRDefault="005700F6">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p>
    <w:p w14:paraId="4B3EE3FD" w14:textId="77777777" w:rsidR="005700F6" w:rsidRDefault="001C146E">
      <w:pPr>
        <w:tabs>
          <w:tab w:val="left" w:pos="708"/>
          <w:tab w:val="left" w:pos="1416"/>
          <w:tab w:val="left" w:pos="2124"/>
          <w:tab w:val="left" w:pos="2832"/>
          <w:tab w:val="left" w:pos="3540"/>
          <w:tab w:val="left" w:pos="4248"/>
          <w:tab w:val="left" w:pos="4956"/>
          <w:tab w:val="left" w:pos="5664"/>
          <w:tab w:val="left" w:pos="6372"/>
          <w:tab w:val="left" w:pos="7080"/>
          <w:tab w:val="left" w:pos="8023"/>
        </w:tabs>
        <w:rPr>
          <w:rStyle w:val="Fontdeparagrafimplicit1"/>
          <w:rFonts w:ascii="Arial" w:hAnsi="Arial"/>
        </w:rPr>
      </w:pP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p>
    <w:p w14:paraId="46BD435E" w14:textId="77777777" w:rsidR="005700F6" w:rsidRDefault="001C146E">
      <w:pPr>
        <w:rPr>
          <w:rStyle w:val="Fontdeparagrafimplicit1"/>
          <w:rFonts w:ascii="Arial" w:hAnsi="Arial"/>
        </w:rPr>
      </w:pP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r>
      <w:r>
        <w:rPr>
          <w:rStyle w:val="Fontdeparagrafimplicit1"/>
          <w:rFonts w:ascii="Arial" w:hAnsi="Arial"/>
        </w:rPr>
        <w:tab/>
        <w:t xml:space="preserve">                  </w:t>
      </w:r>
    </w:p>
    <w:p w14:paraId="65CE3A8C" w14:textId="5EB44CF3" w:rsidR="005700F6" w:rsidRDefault="001C146E">
      <w:pPr>
        <w:tabs>
          <w:tab w:val="left" w:pos="1590"/>
        </w:tabs>
        <w:rPr>
          <w:rStyle w:val="Fontdeparagrafimplicit1"/>
          <w:rFonts w:ascii="Arial" w:hAnsi="Arial"/>
        </w:rPr>
      </w:pPr>
      <w:r>
        <w:rPr>
          <w:rStyle w:val="Fontdeparagrafimplicit1"/>
          <w:rFonts w:ascii="Arial" w:hAnsi="Arial"/>
          <w:sz w:val="18"/>
        </w:rPr>
        <w:t>Red./tehnored./</w:t>
      </w:r>
      <w:r w:rsidR="00607CD2">
        <w:rPr>
          <w:rStyle w:val="Fontdeparagrafimplicit1"/>
          <w:rFonts w:ascii="Arial" w:hAnsi="Arial"/>
          <w:sz w:val="18"/>
        </w:rPr>
        <w:t>A0017 ...</w:t>
      </w:r>
      <w:r>
        <w:rPr>
          <w:rStyle w:val="Fontdeparagrafimplicit1"/>
          <w:rFonts w:ascii="Arial" w:hAnsi="Arial"/>
          <w:sz w:val="18"/>
        </w:rPr>
        <w:t xml:space="preserve">2015/  ex. </w:t>
      </w:r>
    </w:p>
    <w:p w14:paraId="33A8FF0D" w14:textId="77777777" w:rsidR="005700F6" w:rsidRDefault="005700F6">
      <w:pPr>
        <w:rPr>
          <w:rStyle w:val="Fontdeparagrafimplicit1"/>
        </w:rPr>
      </w:pPr>
    </w:p>
    <w:sectPr w:rsidR="005700F6">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062855&amp;id_departament=5&amp;id_sesiune=1661518&amp;id_user=847&amp;id_institutie=2&amp;actiune=modifica"/>
  </w:docVars>
  <w:rsids>
    <w:rsidRoot w:val="005700F6"/>
    <w:rsid w:val="00081B44"/>
    <w:rsid w:val="001C146E"/>
    <w:rsid w:val="002D3A63"/>
    <w:rsid w:val="00420561"/>
    <w:rsid w:val="004551A5"/>
    <w:rsid w:val="005700F6"/>
    <w:rsid w:val="00607CD2"/>
    <w:rsid w:val="006412D1"/>
    <w:rsid w:val="006B15B3"/>
    <w:rsid w:val="006F6F1A"/>
    <w:rsid w:val="008E6698"/>
    <w:rsid w:val="00970CA4"/>
    <w:rsid w:val="00C03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1D680"/>
  <w15:docId w15:val="{6BCA09DA-1BEC-43A4-9808-AAE8FAD83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1">
    <w:name w:val="Corp text1"/>
    <w:basedOn w:val="Normal"/>
    <w:link w:val="CorptextCaracter"/>
    <w:pPr>
      <w:widowControl w:val="0"/>
      <w:spacing w:line="288" w:lineRule="auto"/>
    </w:pPr>
    <w:rPr>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CorptextCaracter">
    <w:name w:val="Corp text Caracter"/>
    <w:link w:val="Corptext1"/>
    <w:rPr>
      <w:lang w:val="en-US"/>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st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12</Pages>
  <Words>6560</Words>
  <Characters>37392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43865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2026-09-02T12:12:00Z</dcterms:created>
  <dcterms:modified xsi:type="dcterms:W3CDTF">2026-09-12T11:01:00Z</dcterms:modified>
  <cp:category/>
  <dc:identifier/>
  <cp:contentStatus/>
  <dc:language/>
  <cp:version/>
</cp:coreProperties>
</file>