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33710F" w:rsidP="0033710F">
      <w:pPr>
        <w:jc w:val="right"/>
        <w:rPr>
          <w:b/>
        </w:rPr>
      </w:pPr>
      <w:r>
        <w:rPr>
          <w:b/>
        </w:rPr>
        <w:t>Hotărârea 30</w:t>
      </w:r>
    </w:p>
    <w:p w:rsidRPr="006478A8" w:rsidR="001136E5" w:rsidP="001136E5">
      <w:pPr>
        <w:jc w:val="center"/>
        <w:rPr>
          <w:b/>
        </w:rPr>
      </w:pPr>
      <w:r w:rsidRPr="006478A8">
        <w:rPr>
          <w:b/>
        </w:rPr>
        <w:t>R O M Â N I A</w:t>
      </w:r>
    </w:p>
    <w:p w:rsidRPr="006478A8" w:rsidR="001136E5" w:rsidP="001136E5">
      <w:pPr>
        <w:jc w:val="center"/>
        <w:rPr>
          <w:b/>
        </w:rPr>
      </w:pPr>
      <w:r w:rsidRPr="006478A8">
        <w:rPr>
          <w:b/>
        </w:rPr>
        <w:t xml:space="preserve">CURTEA DE APEL </w:t>
      </w:r>
      <w:r w:rsidRPr="00205029" w:rsidR="00205029">
        <w:rPr>
          <w:b/>
        </w:rPr>
        <w:t>..................</w:t>
      </w:r>
    </w:p>
    <w:p w:rsidRPr="006478A8" w:rsidR="001136E5" w:rsidP="001136E5">
      <w:pPr>
        <w:jc w:val="center"/>
        <w:rPr>
          <w:b/>
        </w:rPr>
      </w:pPr>
      <w:r w:rsidRPr="006478A8">
        <w:rPr>
          <w:b/>
        </w:rPr>
        <w:t xml:space="preserve">SECŢIA </w:t>
      </w:r>
      <w:r w:rsidR="004A2BCC">
        <w:rPr>
          <w:b/>
        </w:rPr>
        <w:t>......</w:t>
      </w:r>
      <w:r w:rsidRPr="006478A8">
        <w:rPr>
          <w:b/>
        </w:rPr>
        <w:t xml:space="preserve"> CONTENCIOS ADMINISTRATIV ŞI FISCAL</w:t>
      </w:r>
    </w:p>
    <w:p w:rsidRPr="006478A8" w:rsidR="001136E5" w:rsidP="001136E5">
      <w:pPr>
        <w:rPr>
          <w:b/>
        </w:rPr>
      </w:pPr>
    </w:p>
    <w:p w:rsidRPr="006478A8" w:rsidR="001136E5" w:rsidP="001136E5">
      <w:pPr>
        <w:rPr>
          <w:b/>
        </w:rPr>
      </w:pPr>
      <w:r w:rsidRPr="006478A8">
        <w:rPr>
          <w:b/>
        </w:rPr>
        <w:t>DOSAR NR.</w:t>
      </w:r>
      <w:r w:rsidR="004A2BCC">
        <w:rPr>
          <w:b/>
        </w:rPr>
        <w:t>....../.../2023</w:t>
      </w:r>
    </w:p>
    <w:p w:rsidRPr="006478A8" w:rsidR="001136E5" w:rsidP="001136E5">
      <w:pPr>
        <w:jc w:val="center"/>
        <w:rPr>
          <w:b/>
        </w:rPr>
      </w:pPr>
    </w:p>
    <w:p w:rsidRPr="006478A8" w:rsidR="001136E5" w:rsidP="001136E5">
      <w:pPr>
        <w:jc w:val="center"/>
        <w:rPr>
          <w:b/>
        </w:rPr>
      </w:pPr>
      <w:r w:rsidRPr="006478A8">
        <w:rPr>
          <w:b/>
        </w:rPr>
        <w:t xml:space="preserve">DECIZIA  CIVILĂ NR. </w:t>
      </w:r>
      <w:r w:rsidR="004A2BCC">
        <w:rPr>
          <w:b/>
        </w:rPr>
        <w:t>.......</w:t>
      </w:r>
    </w:p>
    <w:p w:rsidRPr="006478A8" w:rsidR="001136E5" w:rsidP="001136E5">
      <w:pPr>
        <w:jc w:val="center"/>
        <w:rPr>
          <w:b/>
        </w:rPr>
      </w:pPr>
      <w:r w:rsidRPr="006478A8">
        <w:rPr>
          <w:b/>
        </w:rPr>
        <w:t xml:space="preserve">ŞEDINŢA PUBLICĂ  DE LA </w:t>
      </w:r>
      <w:r w:rsidR="004A2BCC">
        <w:rPr>
          <w:b/>
        </w:rPr>
        <w:t>.................</w:t>
      </w:r>
    </w:p>
    <w:p w:rsidRPr="006478A8" w:rsidR="001136E5" w:rsidP="001136E5">
      <w:pPr>
        <w:jc w:val="center"/>
        <w:rPr>
          <w:b/>
        </w:rPr>
      </w:pPr>
      <w:r w:rsidRPr="006478A8">
        <w:rPr>
          <w:b/>
        </w:rPr>
        <w:t>CURTEA CONSTITUITĂ DIN:</w:t>
      </w:r>
    </w:p>
    <w:p w:rsidRPr="006478A8" w:rsidR="001136E5" w:rsidP="001136E5">
      <w:pPr>
        <w:jc w:val="center"/>
        <w:rPr>
          <w:b/>
        </w:rPr>
      </w:pPr>
      <w:r w:rsidRPr="006478A8">
        <w:rPr>
          <w:b/>
        </w:rPr>
        <w:t xml:space="preserve">PREŞEDINTE -  </w:t>
      </w:r>
      <w:r w:rsidR="000C7683">
        <w:rPr>
          <w:b/>
        </w:rPr>
        <w:t>A0005</w:t>
      </w:r>
    </w:p>
    <w:p w:rsidRPr="006478A8" w:rsidR="001136E5" w:rsidP="001136E5">
      <w:pPr>
        <w:jc w:val="center"/>
        <w:rPr>
          <w:b/>
        </w:rPr>
      </w:pPr>
      <w:r w:rsidRPr="006478A8">
        <w:rPr>
          <w:b/>
        </w:rPr>
        <w:t xml:space="preserve">JUDECĂTOR -  </w:t>
      </w:r>
      <w:r w:rsidR="000C7683">
        <w:rPr>
          <w:b/>
        </w:rPr>
        <w:t>.............</w:t>
      </w:r>
    </w:p>
    <w:p w:rsidRPr="006478A8" w:rsidR="001136E5" w:rsidP="001136E5">
      <w:pPr>
        <w:jc w:val="center"/>
        <w:rPr>
          <w:b/>
        </w:rPr>
      </w:pPr>
      <w:r w:rsidRPr="006478A8">
        <w:rPr>
          <w:b/>
        </w:rPr>
        <w:t xml:space="preserve">JUDECĂTOR -  </w:t>
      </w:r>
      <w:r w:rsidR="004A2BCC">
        <w:rPr>
          <w:b/>
        </w:rPr>
        <w:t>.............</w:t>
      </w:r>
    </w:p>
    <w:p w:rsidRPr="006478A8" w:rsidR="001136E5" w:rsidP="001136E5">
      <w:pPr>
        <w:jc w:val="center"/>
        <w:rPr>
          <w:b/>
        </w:rPr>
      </w:pPr>
      <w:r w:rsidRPr="006478A8">
        <w:rPr>
          <w:b/>
        </w:rPr>
        <w:t xml:space="preserve">GREFIER -  </w:t>
      </w:r>
      <w:r w:rsidR="000C7683">
        <w:rPr>
          <w:b/>
        </w:rPr>
        <w:t>.............</w:t>
      </w:r>
    </w:p>
    <w:p w:rsidRPr="006478A8" w:rsidR="001136E5" w:rsidP="001136E5">
      <w:pPr>
        <w:jc w:val="center"/>
        <w:rPr>
          <w:b/>
        </w:rPr>
      </w:pPr>
    </w:p>
    <w:p w:rsidRPr="006478A8" w:rsidR="001136E5" w:rsidP="001136E5">
      <w:pPr>
        <w:ind w:right="-426" w:firstLine="708"/>
        <w:contextualSpacing/>
        <w:jc w:val="both"/>
      </w:pPr>
      <w:r w:rsidRPr="006478A8">
        <w:t xml:space="preserve">Pe rol judecarea cauzei de contencios administrativ şi fiscal privind recursul declarat  de recurenta-pârâtă </w:t>
      </w:r>
      <w:r w:rsidRPr="006478A8">
        <w:rPr>
          <w:b/>
        </w:rPr>
        <w:t xml:space="preserve">Unitatea Administrativ Teritorială </w:t>
      </w:r>
      <w:bookmarkStart w:name="_Hlk236998893" w:id="0"/>
      <w:r w:rsidRPr="006478A8">
        <w:rPr>
          <w:b/>
        </w:rPr>
        <w:t xml:space="preserve">Comuna </w:t>
      </w:r>
      <w:r w:rsidR="00205029">
        <w:rPr>
          <w:b/>
        </w:rPr>
        <w:t>...A...</w:t>
      </w:r>
      <w:r w:rsidRPr="006478A8">
        <w:rPr>
          <w:b/>
        </w:rPr>
        <w:t xml:space="preserve"> </w:t>
      </w:r>
      <w:bookmarkEnd w:id="0"/>
      <w:r w:rsidRPr="006478A8">
        <w:rPr>
          <w:b/>
        </w:rPr>
        <w:t>prin Primar,</w:t>
      </w:r>
      <w:r w:rsidRPr="006478A8">
        <w:t xml:space="preserve"> împotriva</w:t>
      </w:r>
      <w:r w:rsidRPr="006478A8">
        <w:t xml:space="preserve"> Sentinţei civile nr. </w:t>
      </w:r>
      <w:r w:rsidR="00205029">
        <w:t>..... din data .............</w:t>
      </w:r>
      <w:r w:rsidRPr="006478A8">
        <w:t xml:space="preserve">,   pronunţată de Tribunalul </w:t>
      </w:r>
      <w:r w:rsidR="00205029">
        <w:t>...B...</w:t>
      </w:r>
      <w:r w:rsidRPr="006478A8">
        <w:t xml:space="preserve"> – Secţia Conflicte de Muncă, Asigurări Sociale şi Contencios Administrativ şi Fiscal, în dosarul nr.</w:t>
      </w:r>
      <w:r w:rsidRPr="006478A8">
        <w:rPr>
          <w:b/>
        </w:rPr>
        <w:t xml:space="preserve"> </w:t>
      </w:r>
      <w:r w:rsidR="004A2BCC">
        <w:rPr>
          <w:b/>
        </w:rPr>
        <w:t>....../.../2023</w:t>
      </w:r>
      <w:r w:rsidRPr="006478A8">
        <w:t xml:space="preserve">,  în contradictoriu cu </w:t>
      </w:r>
      <w:bookmarkStart w:name="_Hlk236999027" w:id="1"/>
      <w:r w:rsidRPr="006478A8">
        <w:t xml:space="preserve">intimata-reclamantă </w:t>
      </w:r>
      <w:r w:rsidR="00205029">
        <w:rPr>
          <w:b/>
          <w:bCs/>
        </w:rPr>
        <w:t>...X...</w:t>
      </w:r>
      <w:bookmarkEnd w:id="1"/>
      <w:r w:rsidRPr="006478A8">
        <w:t xml:space="preserve">, </w:t>
      </w:r>
      <w:r w:rsidRPr="006478A8">
        <w:t>având ca obiect „</w:t>
      </w:r>
      <w:r w:rsidRPr="006478A8">
        <w:rPr>
          <w:i/>
          <w:iCs/>
        </w:rPr>
        <w:t>obligaţia de a face</w:t>
      </w:r>
      <w:r w:rsidRPr="006478A8">
        <w:t xml:space="preserve">”. </w:t>
      </w:r>
    </w:p>
    <w:p w:rsidRPr="006478A8" w:rsidR="001136E5" w:rsidP="001136E5">
      <w:pPr>
        <w:tabs>
          <w:tab w:val="left" w:pos="709"/>
        </w:tabs>
        <w:ind w:right="-426" w:firstLine="708"/>
        <w:jc w:val="both"/>
      </w:pPr>
      <w:r w:rsidRPr="006478A8">
        <w:rPr>
          <w:b/>
        </w:rPr>
        <w:tab/>
      </w:r>
      <w:r w:rsidRPr="006478A8">
        <w:t>La apelul  nominal făcut în şedinţă publică, în ordinea listei de şedinţă, nu au răspuns părţile.</w:t>
      </w:r>
    </w:p>
    <w:p w:rsidRPr="006478A8" w:rsidR="001136E5" w:rsidP="001136E5">
      <w:pPr>
        <w:ind w:right="-426" w:firstLine="708"/>
        <w:jc w:val="both"/>
      </w:pPr>
      <w:r w:rsidRPr="006478A8">
        <w:t>Procedura de citare este legal îndeplinită.</w:t>
      </w:r>
    </w:p>
    <w:p w:rsidRPr="006478A8" w:rsidR="001136E5" w:rsidP="001136E5">
      <w:pPr>
        <w:tabs>
          <w:tab w:val="left" w:pos="709"/>
        </w:tabs>
        <w:ind w:right="-426" w:firstLine="708"/>
        <w:jc w:val="both"/>
      </w:pPr>
      <w:r w:rsidRPr="006478A8">
        <w:t xml:space="preserve">S-a făcut referatul cauzei de către grefierul de şedinţă, care învederează Curţii faptul că părţile au solicitat judecarea cauzei în lipsă, potrivit dispoziţiilor art. 411 alin. (2) din Codul de procedură civilă. </w:t>
      </w:r>
    </w:p>
    <w:p w:rsidRPr="006478A8" w:rsidR="001136E5" w:rsidP="001136E5">
      <w:pPr>
        <w:ind w:right="-426" w:firstLine="708"/>
        <w:jc w:val="both"/>
      </w:pPr>
      <w:r w:rsidRPr="006478A8">
        <w:t>Dată fiind lipsa părţilor la apelul nominal, faţă de dispozițiile art. 119 alin. (4) din Regulamentul de ordine int</w:t>
      </w:r>
      <w:r w:rsidRPr="006478A8">
        <w:t>erioară al instanţelor judecătoreşti, adoptat prin Hotărârea CSM nr. 3243/22.12.2022 Curtea dispune reluarea dosarului la a doua strigare, în eventualitatea prezentării părţilor.</w:t>
      </w:r>
    </w:p>
    <w:p w:rsidRPr="006478A8" w:rsidR="001136E5" w:rsidP="001136E5">
      <w:pPr>
        <w:tabs>
          <w:tab w:val="left" w:pos="709"/>
        </w:tabs>
        <w:ind w:right="-426" w:firstLine="708"/>
        <w:jc w:val="both"/>
      </w:pPr>
      <w:r w:rsidRPr="006478A8">
        <w:tab/>
        <w:t>La a doua strigare a cauzei, la apelul nominal făcut în şedinţă publică nu au răspuns părţile.</w:t>
      </w:r>
    </w:p>
    <w:p w:rsidRPr="006478A8" w:rsidR="001136E5" w:rsidP="001136E5">
      <w:pPr>
        <w:ind w:right="-426" w:firstLine="708"/>
        <w:jc w:val="both"/>
      </w:pPr>
      <w:r w:rsidRPr="006478A8">
        <w:t>Procedura de citare este legal îndeplinită.</w:t>
      </w:r>
    </w:p>
    <w:p w:rsidRPr="006478A8" w:rsidR="001136E5" w:rsidP="001136E5">
      <w:pPr>
        <w:tabs>
          <w:tab w:val="left" w:pos="709"/>
        </w:tabs>
        <w:ind w:right="-426" w:firstLine="708"/>
        <w:jc w:val="both"/>
      </w:pPr>
      <w:r w:rsidRPr="006478A8">
        <w:tab/>
        <w:t>S-a făcut referatul cauzei de către grefierul de şedinţă, care reînvederează Curţii faptul că  părţile au solicitat judecarea cauzei în lipsă, potrivit dispoziţiilor art. 411 alin. (2) din Cod</w:t>
      </w:r>
      <w:r w:rsidRPr="006478A8">
        <w:t>ul de procedură civilă.</w:t>
      </w:r>
    </w:p>
    <w:p w:rsidRPr="006478A8" w:rsidR="001136E5" w:rsidP="001136E5">
      <w:pPr>
        <w:ind w:right="-426" w:firstLine="708"/>
        <w:jc w:val="both"/>
      </w:pPr>
      <w:r w:rsidRPr="006478A8">
        <w:t xml:space="preserve">Curtea având în vedere că părţile au solicitat judecarea cauzei în lipsă potrivit dispoziţiilor art. 411 alin. (2) din Codul de procedură civilă, în conformitate  cu prevederile art. 494 din Codul de procedură civilă, declară dezbaterile închise şi reţine cauza în pronunțare. </w:t>
      </w:r>
    </w:p>
    <w:p w:rsidRPr="006478A8" w:rsidR="001136E5" w:rsidP="001136E5">
      <w:pPr>
        <w:tabs>
          <w:tab w:val="left" w:pos="709"/>
        </w:tabs>
        <w:ind w:right="-426" w:firstLine="708"/>
        <w:jc w:val="both"/>
      </w:pPr>
      <w:r w:rsidRPr="006478A8">
        <w:t xml:space="preserve">                                                  </w:t>
      </w:r>
    </w:p>
    <w:p w:rsidRPr="006478A8" w:rsidR="001136E5" w:rsidP="001136E5">
      <w:pPr>
        <w:ind w:right="-426" w:firstLine="708"/>
        <w:jc w:val="center"/>
        <w:rPr>
          <w:b/>
        </w:rPr>
      </w:pPr>
      <w:r w:rsidRPr="006478A8">
        <w:rPr>
          <w:b/>
        </w:rPr>
        <w:t>C U R T E A,</w:t>
      </w:r>
    </w:p>
    <w:p w:rsidRPr="006478A8" w:rsidR="001136E5" w:rsidP="001136E5">
      <w:pPr>
        <w:ind w:right="-426" w:firstLine="708"/>
        <w:jc w:val="center"/>
        <w:rPr>
          <w:b/>
        </w:rPr>
      </w:pPr>
    </w:p>
    <w:p w:rsidRPr="006478A8" w:rsidR="001136E5" w:rsidP="001136E5">
      <w:pPr>
        <w:pStyle w:val="NoSpacing"/>
        <w:ind w:right="-426" w:firstLine="708"/>
        <w:contextualSpacing/>
        <w:rPr>
          <w:rFonts w:ascii="Times New Roman" w:hAnsi="Times New Roman"/>
          <w:sz w:val="24"/>
          <w:szCs w:val="24"/>
          <w:lang w:eastAsia="ro-RO"/>
        </w:rPr>
      </w:pPr>
      <w:r w:rsidRPr="006478A8">
        <w:rPr>
          <w:rFonts w:ascii="Times New Roman" w:hAnsi="Times New Roman"/>
          <w:sz w:val="24"/>
          <w:szCs w:val="24"/>
          <w:lang w:eastAsia="ro-RO"/>
        </w:rPr>
        <w:t>Asupra recursului de faţă;</w:t>
      </w:r>
    </w:p>
    <w:p w:rsidRPr="006478A8" w:rsidR="001136E5" w:rsidP="001136E5">
      <w:pPr>
        <w:pStyle w:val="NoSpacing"/>
        <w:ind w:right="-426" w:firstLine="708"/>
        <w:contextualSpacing/>
        <w:rPr>
          <w:rFonts w:ascii="Times New Roman" w:hAnsi="Times New Roman"/>
          <w:sz w:val="24"/>
          <w:szCs w:val="24"/>
          <w:lang w:eastAsia="ro-RO"/>
        </w:rPr>
      </w:pPr>
      <w:r w:rsidRPr="006478A8">
        <w:rPr>
          <w:rFonts w:ascii="Times New Roman" w:hAnsi="Times New Roman"/>
          <w:sz w:val="24"/>
          <w:szCs w:val="24"/>
          <w:lang w:eastAsia="ro-RO"/>
        </w:rPr>
        <w:t>Din examinarea lucrărilor din dosar, constată următoarele:</w:t>
      </w:r>
    </w:p>
    <w:p w:rsidRPr="006478A8" w:rsidR="001136E5" w:rsidP="001136E5">
      <w:pPr>
        <w:pStyle w:val="NoSpacing"/>
        <w:ind w:right="-426" w:firstLine="708"/>
        <w:contextualSpacing/>
        <w:rPr>
          <w:rFonts w:ascii="Times New Roman" w:hAnsi="Times New Roman"/>
          <w:i/>
          <w:sz w:val="24"/>
          <w:szCs w:val="24"/>
          <w:lang w:eastAsia="ro-RO"/>
        </w:rPr>
      </w:pPr>
      <w:r w:rsidRPr="006478A8">
        <w:rPr>
          <w:rFonts w:ascii="Times New Roman" w:hAnsi="Times New Roman"/>
          <w:b/>
          <w:sz w:val="24"/>
          <w:szCs w:val="24"/>
          <w:lang w:eastAsia="ro-RO"/>
        </w:rPr>
        <w:t>I. Circumstanţele cauzei. Cadrul procesual</w:t>
      </w:r>
      <w:r w:rsidRPr="006478A8">
        <w:rPr>
          <w:rFonts w:ascii="Times New Roman" w:hAnsi="Times New Roman"/>
          <w:i/>
          <w:sz w:val="24"/>
          <w:szCs w:val="24"/>
          <w:lang w:eastAsia="ro-RO"/>
        </w:rPr>
        <w:t xml:space="preserve"> </w:t>
      </w:r>
    </w:p>
    <w:p w:rsidRPr="006478A8" w:rsidR="001136E5" w:rsidP="001136E5">
      <w:pPr>
        <w:pStyle w:val="NoSpacing"/>
        <w:ind w:right="-426" w:firstLine="708"/>
        <w:contextualSpacing/>
        <w:rPr>
          <w:rFonts w:ascii="Times New Roman" w:hAnsi="Times New Roman"/>
          <w:i/>
          <w:sz w:val="24"/>
          <w:szCs w:val="24"/>
          <w:lang w:eastAsia="ro-RO"/>
        </w:rPr>
      </w:pPr>
      <w:r w:rsidRPr="006478A8">
        <w:rPr>
          <w:rFonts w:ascii="Times New Roman" w:hAnsi="Times New Roman"/>
          <w:i/>
          <w:sz w:val="24"/>
          <w:szCs w:val="24"/>
          <w:lang w:eastAsia="ro-RO"/>
        </w:rPr>
        <w:t>I.1. Cererea de</w:t>
      </w:r>
      <w:r w:rsidRPr="006478A8">
        <w:rPr>
          <w:rFonts w:ascii="Times New Roman" w:hAnsi="Times New Roman"/>
          <w:i/>
          <w:sz w:val="24"/>
          <w:szCs w:val="24"/>
          <w:lang w:eastAsia="ro-RO"/>
        </w:rPr>
        <w:t xml:space="preserve"> chemare în judecată</w:t>
      </w:r>
    </w:p>
    <w:p w:rsidRPr="006478A8" w:rsidR="001136E5" w:rsidP="001136E5">
      <w:pPr>
        <w:tabs>
          <w:tab w:val="left" w:pos="4820"/>
        </w:tabs>
        <w:ind w:right="-426" w:firstLine="708"/>
        <w:jc w:val="both"/>
        <w:rPr>
          <w:rFonts w:eastAsia="Calibri"/>
          <w:spacing w:val="2"/>
        </w:rPr>
      </w:pPr>
      <w:r w:rsidRPr="006478A8">
        <w:t xml:space="preserve">Prin cererea înregistrată pe rolul Judecătoriei </w:t>
      </w:r>
      <w:r w:rsidR="00205029">
        <w:t>...C...</w:t>
      </w:r>
      <w:r w:rsidRPr="006478A8">
        <w:t xml:space="preserve"> la data de 22.03.2023, sub nr. </w:t>
      </w:r>
      <w:r w:rsidR="004A2BCC">
        <w:t>....../.../2023</w:t>
      </w:r>
      <w:r w:rsidRPr="006478A8">
        <w:t xml:space="preserve">, reclamanta </w:t>
      </w:r>
      <w:r w:rsidR="00205029">
        <w:rPr>
          <w:rFonts w:eastAsia="Calibri"/>
          <w:spacing w:val="2"/>
        </w:rPr>
        <w:t>...X...</w:t>
      </w:r>
      <w:r w:rsidRPr="006478A8">
        <w:rPr>
          <w:rFonts w:eastAsia="Calibri"/>
          <w:spacing w:val="2"/>
        </w:rPr>
        <w:t xml:space="preserve">, în contradictoriu cu pârâta U.A.T. comuna </w:t>
      </w:r>
      <w:r w:rsidR="00205029">
        <w:rPr>
          <w:rFonts w:eastAsia="Calibri"/>
          <w:spacing w:val="2"/>
        </w:rPr>
        <w:t>...A...</w:t>
      </w:r>
      <w:r w:rsidRPr="006478A8">
        <w:rPr>
          <w:rFonts w:eastAsia="Calibri"/>
          <w:spacing w:val="2"/>
        </w:rPr>
        <w:t xml:space="preserve">, a solicitat </w:t>
      </w:r>
      <w:r w:rsidRPr="006478A8">
        <w:t>obligarea acesteia din urmă la eliberarea unei adeverinţe, pe ultimele 12 de luni, din care să rezulte că are calitatea de persoană asigurată pentru concedii şi indemnizaţii de asigurări sociale de sănătate în sistemul de asigurări sociale de sănătate şi îndeplineşte stagiul de asigurare prevăzut la art</w:t>
      </w:r>
      <w:r w:rsidRPr="006478A8">
        <w:t>.7 din O.U.G. nr. 158/2005 privind concediile şi indemnizaţiile de asigurări sociale de sănătate, obligarea la plata sumei de 1000 lei pentru fiecare zi de întârziere, precum şi cheltuieli de judecată.</w:t>
      </w:r>
    </w:p>
    <w:p w:rsidRPr="006478A8" w:rsidR="001136E5" w:rsidP="001136E5">
      <w:pPr>
        <w:widowControl w:val="0"/>
        <w:autoSpaceDE w:val="0"/>
        <w:autoSpaceDN w:val="0"/>
        <w:adjustRightInd w:val="0"/>
        <w:ind w:right="-426" w:firstLine="708"/>
        <w:jc w:val="both"/>
      </w:pPr>
      <w:r w:rsidRPr="006478A8">
        <w:t>În motivare, reclamanta a arătat că, începând cu data de 01.03.2023, din cauza unor probleme de sănătate, se află în concediu medical, dar nu poate intra în posesia acestuia până nu prezintă o adeverinţă din care să reiasă că are calitatea de persoană asigurată pentru concedii şi indemnizaţii de asigurări sociale de sănătate în sistemul de asigurări sociale de sănătate şi îndeplineşte stagiul de asigurare, prevăzut la art. 7 din O.U.G. nr.158/2005 privind concediile şi indemnizaţiile de asigurări sociale de sănătate.</w:t>
      </w:r>
    </w:p>
    <w:p w:rsidRPr="006478A8" w:rsidR="001136E5" w:rsidP="001136E5">
      <w:pPr>
        <w:widowControl w:val="0"/>
        <w:autoSpaceDE w:val="0"/>
        <w:autoSpaceDN w:val="0"/>
        <w:adjustRightInd w:val="0"/>
        <w:ind w:right="-426" w:firstLine="708"/>
        <w:jc w:val="both"/>
      </w:pPr>
      <w:r w:rsidRPr="006478A8">
        <w:t xml:space="preserve">A mai arătat că la data de 08.03.2023, a solicitat scris către Primăria comunei </w:t>
      </w:r>
      <w:r w:rsidR="00205029">
        <w:t>...A...</w:t>
      </w:r>
      <w:r w:rsidRPr="006478A8">
        <w:t xml:space="preserve">, unitatea unde reclamanta îşi desfăşoară activitatea, să-i elibereze o adeverinţă din care să reiasă că are calitatea de persoana asigurată pentru concedii şi indemnizaţii de asigurări sociale de sănătate în sistemul de asigurări sociale de sănătate şi îndeplineşte stagiul de asigurare, prevăzut la art.7 din O.U.G. nr.158/2005 privind concediile şi indemnizaţiile de asigurări sociale de sănătate, dar că pârâta a refuzat să-i elibereze adeverinţa solicitată, motivând că începând cu data de 01.03.2023 este detaşată la Primăria comunei </w:t>
      </w:r>
      <w:r w:rsidR="00205029">
        <w:t>...D...</w:t>
      </w:r>
      <w:r w:rsidRPr="006478A8">
        <w:t xml:space="preserve">, iar solicitarea ar trebui făcută către Primăria comunei </w:t>
      </w:r>
      <w:r w:rsidR="00205029">
        <w:t>...D...</w:t>
      </w:r>
      <w:r w:rsidRPr="006478A8">
        <w:t xml:space="preserve">, deşi activitatea din ultimele 12 luni a fost desfăşurată în cadrul Primăriei </w:t>
      </w:r>
      <w:r w:rsidR="00205029">
        <w:t>...A...</w:t>
      </w:r>
      <w:r w:rsidRPr="006478A8">
        <w:t>.</w:t>
      </w:r>
    </w:p>
    <w:p w:rsidRPr="006478A8" w:rsidR="001136E5" w:rsidP="001136E5">
      <w:pPr>
        <w:widowControl w:val="0"/>
        <w:autoSpaceDE w:val="0"/>
        <w:autoSpaceDN w:val="0"/>
        <w:adjustRightInd w:val="0"/>
        <w:ind w:right="-426" w:firstLine="708"/>
        <w:jc w:val="both"/>
      </w:pPr>
      <w:r w:rsidRPr="006478A8">
        <w:t>Potrivit reclamantei, re</w:t>
      </w:r>
      <w:r w:rsidRPr="006478A8">
        <w:t>fuzul pârâtei a fost nelegal.</w:t>
      </w:r>
    </w:p>
    <w:p w:rsidRPr="006478A8" w:rsidR="001136E5" w:rsidP="001136E5">
      <w:pPr>
        <w:widowControl w:val="0"/>
        <w:autoSpaceDE w:val="0"/>
        <w:autoSpaceDN w:val="0"/>
        <w:adjustRightInd w:val="0"/>
        <w:ind w:right="-426" w:firstLine="708"/>
        <w:jc w:val="both"/>
      </w:pPr>
      <w:r w:rsidRPr="006478A8">
        <w:t>În drept, reclamanta şi-a întemeiat cererea pe dispoziţiile art. 1516 și următoarele din Codul Civil şi art. 1528 din Codul Civil şi actele normative invocate.</w:t>
      </w:r>
    </w:p>
    <w:p w:rsidRPr="006478A8" w:rsidR="001136E5" w:rsidP="001136E5">
      <w:pPr>
        <w:widowControl w:val="0"/>
        <w:autoSpaceDE w:val="0"/>
        <w:autoSpaceDN w:val="0"/>
        <w:adjustRightInd w:val="0"/>
        <w:ind w:right="-426" w:firstLine="708"/>
        <w:jc w:val="both"/>
        <w:rPr>
          <w:i/>
        </w:rPr>
      </w:pPr>
      <w:r w:rsidRPr="006478A8">
        <w:rPr>
          <w:i/>
        </w:rPr>
        <w:t>I.2.Hotărârea pronunţată de prima instanţă</w:t>
      </w:r>
    </w:p>
    <w:p w:rsidRPr="006478A8" w:rsidR="001136E5" w:rsidP="001136E5">
      <w:pPr>
        <w:widowControl w:val="0"/>
        <w:autoSpaceDE w:val="0"/>
        <w:autoSpaceDN w:val="0"/>
        <w:adjustRightInd w:val="0"/>
        <w:ind w:right="-426" w:firstLine="708"/>
        <w:jc w:val="both"/>
        <w:rPr>
          <w:i/>
        </w:rPr>
      </w:pPr>
      <w:r w:rsidRPr="006478A8">
        <w:t>Prin Sentinţa civilă  n</w:t>
      </w:r>
      <w:r w:rsidRPr="006478A8">
        <w:t xml:space="preserve">r. </w:t>
      </w:r>
      <w:r w:rsidR="00205029">
        <w:t>.....</w:t>
      </w:r>
      <w:r w:rsidRPr="006478A8">
        <w:t xml:space="preserve"> din data </w:t>
      </w:r>
      <w:r w:rsidR="00205029">
        <w:t>..........</w:t>
      </w:r>
      <w:r w:rsidRPr="006478A8">
        <w:t xml:space="preserve">, Judecătoria </w:t>
      </w:r>
      <w:r w:rsidR="00205029">
        <w:t>...C...</w:t>
      </w:r>
      <w:r w:rsidRPr="006478A8">
        <w:t xml:space="preserve">  a admis  excepţia necompetenței materiale  invocată de pârâtă  şi a declinat competenţa de soluţionare a cauzei</w:t>
      </w:r>
      <w:r w:rsidRPr="006478A8">
        <w:rPr>
          <w:rFonts w:eastAsia="Calibri"/>
          <w:spacing w:val="2"/>
        </w:rPr>
        <w:t xml:space="preserve"> în favoarea </w:t>
      </w:r>
      <w:r w:rsidRPr="006478A8">
        <w:t xml:space="preserve">Tribunalul </w:t>
      </w:r>
      <w:r w:rsidR="00205029">
        <w:t>...B...</w:t>
      </w:r>
      <w:r w:rsidRPr="006478A8">
        <w:t xml:space="preserve"> – Secţia Conflicte de Muncă, Asigurări Sociale şi Contencios Administrativ şi Fiscal.</w:t>
      </w:r>
    </w:p>
    <w:p w:rsidRPr="006478A8" w:rsidR="001136E5" w:rsidP="001136E5">
      <w:pPr>
        <w:ind w:right="-426" w:firstLine="708"/>
        <w:jc w:val="both"/>
        <w:rPr>
          <w:rFonts w:eastAsia="Calibri"/>
          <w:spacing w:val="2"/>
        </w:rPr>
      </w:pPr>
      <w:r w:rsidRPr="006478A8">
        <w:t xml:space="preserve">Prin Sentinţa civilă  nr. </w:t>
      </w:r>
      <w:r w:rsidR="00205029">
        <w:t>..... din data .............</w:t>
      </w:r>
      <w:r w:rsidRPr="006478A8">
        <w:t xml:space="preserve">, Tribunalul </w:t>
      </w:r>
      <w:r w:rsidR="00205029">
        <w:t>...B...</w:t>
      </w:r>
      <w:r w:rsidRPr="006478A8">
        <w:t xml:space="preserve"> – Secţia Conflicte de Muncă, Asigurări Sociale şi Contencios Administrativ şi Fiscal a </w:t>
      </w:r>
      <w:r w:rsidRPr="006478A8">
        <w:rPr>
          <w:rFonts w:eastAsia="Calibri"/>
          <w:spacing w:val="2"/>
        </w:rPr>
        <w:t xml:space="preserve">respins cererea formulată de reclamanta </w:t>
      </w:r>
      <w:r w:rsidR="00205029">
        <w:rPr>
          <w:rFonts w:eastAsia="Calibri"/>
          <w:spacing w:val="2"/>
        </w:rPr>
        <w:t>...X...</w:t>
      </w:r>
      <w:r w:rsidRPr="006478A8">
        <w:rPr>
          <w:rFonts w:eastAsia="Calibri"/>
          <w:spacing w:val="2"/>
        </w:rPr>
        <w:t xml:space="preserve">, în contradictoriu cu </w:t>
      </w:r>
      <w:r w:rsidRPr="006478A8">
        <w:rPr>
          <w:rFonts w:eastAsia="Calibri"/>
          <w:spacing w:val="2"/>
        </w:rPr>
        <w:t xml:space="preserve">pârâta U.A.T. Comuna </w:t>
      </w:r>
      <w:r w:rsidR="00205029">
        <w:rPr>
          <w:rFonts w:eastAsia="Calibri"/>
          <w:spacing w:val="2"/>
        </w:rPr>
        <w:t>...A...</w:t>
      </w:r>
      <w:r w:rsidRPr="006478A8">
        <w:rPr>
          <w:rFonts w:eastAsia="Calibri"/>
          <w:spacing w:val="2"/>
        </w:rPr>
        <w:t xml:space="preserve"> prin Primar, ca rămasă fără obiect şi a respins cererea pârâtei de obligare a reclamantei la plata cheltuielilor de judecată, ca neîntemeiată.</w:t>
      </w:r>
    </w:p>
    <w:p w:rsidRPr="006478A8" w:rsidR="001136E5" w:rsidP="001136E5">
      <w:pPr>
        <w:ind w:right="-426" w:firstLine="708"/>
        <w:jc w:val="both"/>
        <w:rPr>
          <w:rFonts w:eastAsia="Calibri"/>
          <w:spacing w:val="2"/>
        </w:rPr>
      </w:pPr>
      <w:r w:rsidRPr="006478A8">
        <w:rPr>
          <w:rFonts w:eastAsia="Calibri"/>
          <w:spacing w:val="2"/>
        </w:rPr>
        <w:t xml:space="preserve">Pentru a pronunţa această soluţie, instanţa de fond a reţinut, în esenţă, că la data de 22.11.2023 reclamanta a depus la dosarul cauzei o cerere prin care a solicitat să se ia act că prezenta cauză a rămas fără obiect, fiindu-i eliberată adeverinţa necesară pentru eliberarea certificatului de concediu medical, de la actualul loc de muncă, respectiv de la Primăria Comunei </w:t>
      </w:r>
      <w:r w:rsidR="00205029">
        <w:rPr>
          <w:rFonts w:eastAsia="Calibri"/>
          <w:spacing w:val="2"/>
        </w:rPr>
        <w:t>...E...</w:t>
      </w:r>
      <w:r w:rsidRPr="006478A8">
        <w:rPr>
          <w:rFonts w:eastAsia="Calibri"/>
          <w:spacing w:val="2"/>
        </w:rPr>
        <w:t>.</w:t>
      </w:r>
    </w:p>
    <w:p w:rsidRPr="006478A8" w:rsidR="001136E5" w:rsidP="001136E5">
      <w:pPr>
        <w:ind w:right="-426" w:firstLine="708"/>
        <w:jc w:val="both"/>
        <w:rPr>
          <w:rFonts w:eastAsia="Calibri"/>
          <w:spacing w:val="2"/>
        </w:rPr>
      </w:pPr>
      <w:r w:rsidRPr="006478A8">
        <w:rPr>
          <w:rFonts w:eastAsia="Calibri"/>
          <w:spacing w:val="2"/>
        </w:rPr>
        <w:t>Cu referire la solicitarea pârâtei de obligarea reclamantei la plata cheltuielilor de judecată efectuate în cauză, instanța de fond a reținut că respingerea acţiunii ca rămasă fără obiect nu înseamnă că pretenţiile reclamantei au fost neîntemeiate şi că aceasta este partea care a căzut în pretenţii, ci că pârâta a achiesat la pretenţiile reclamantei, prin îndeplinirea operațiunii administrative (a eliberat adeverința solicitată), după sesizarea instanței de judecată.</w:t>
      </w:r>
    </w:p>
    <w:p w:rsidRPr="006478A8" w:rsidR="001136E5" w:rsidP="001136E5">
      <w:pPr>
        <w:ind w:right="-426" w:firstLine="708"/>
        <w:jc w:val="both"/>
        <w:rPr>
          <w:i/>
        </w:rPr>
      </w:pPr>
      <w:r w:rsidRPr="006478A8">
        <w:rPr>
          <w:i/>
        </w:rPr>
        <w:t xml:space="preserve">I.3.Cererea de recurs </w:t>
      </w:r>
    </w:p>
    <w:p w:rsidRPr="006478A8" w:rsidR="001136E5" w:rsidP="001136E5">
      <w:pPr>
        <w:ind w:right="-426" w:firstLine="708"/>
        <w:contextualSpacing/>
        <w:jc w:val="both"/>
        <w:rPr>
          <w:rFonts w:eastAsia="Calibri"/>
        </w:rPr>
      </w:pPr>
      <w:r w:rsidRPr="006478A8">
        <w:rPr>
          <w:rFonts w:eastAsia="Calibri"/>
        </w:rPr>
        <w:t>Împotriva sentinţei de mai sus,</w:t>
      </w:r>
      <w:r w:rsidRPr="006478A8">
        <w:rPr>
          <w:rFonts w:eastAsia="Calibri"/>
          <w:noProof/>
        </w:rPr>
        <w:t xml:space="preserve"> a</w:t>
      </w:r>
      <w:r w:rsidRPr="006478A8">
        <w:rPr>
          <w:rFonts w:eastAsia="Calibri"/>
        </w:rPr>
        <w:t xml:space="preserve"> formulat recurs </w:t>
      </w:r>
      <w:r w:rsidRPr="006478A8">
        <w:rPr>
          <w:rFonts w:eastAsia="Calibri"/>
          <w:spacing w:val="2"/>
        </w:rPr>
        <w:t xml:space="preserve">pârâta U.A.T. comuna </w:t>
      </w:r>
      <w:r w:rsidR="00205029">
        <w:rPr>
          <w:rFonts w:eastAsia="Calibri"/>
          <w:spacing w:val="2"/>
        </w:rPr>
        <w:t>...A...</w:t>
      </w:r>
      <w:r w:rsidRPr="006478A8">
        <w:rPr>
          <w:rFonts w:eastAsia="Calibri"/>
          <w:spacing w:val="2"/>
        </w:rPr>
        <w:t>, prin Primar,</w:t>
      </w:r>
      <w:r w:rsidRPr="006478A8">
        <w:rPr>
          <w:rFonts w:eastAsia="Calibri"/>
        </w:rPr>
        <w:t xml:space="preserve"> solicitând admiterea acestuia, casarea sentinţei atacate și, în rejudecare, obligarea intimatei-reclamante la plata cheltuielilor de judecată efectuate în fond, constând în onorariul de avocat, probat cu chitanța nr. </w:t>
      </w:r>
      <w:r w:rsidR="006B535F">
        <w:rPr>
          <w:rFonts w:eastAsia="Calibri"/>
        </w:rPr>
        <w:t>....</w:t>
      </w:r>
      <w:r w:rsidRPr="006478A8">
        <w:rPr>
          <w:rFonts w:eastAsia="Calibri"/>
        </w:rPr>
        <w:t xml:space="preserve">/2024, depunând originalul acesteia la data de 11.04.2024 în dosarul Tribunalului </w:t>
      </w:r>
      <w:r w:rsidR="00205029">
        <w:rPr>
          <w:rFonts w:eastAsia="Calibri"/>
        </w:rPr>
        <w:t>...B...</w:t>
      </w:r>
      <w:r w:rsidRPr="006478A8">
        <w:rPr>
          <w:rFonts w:eastAsia="Calibri"/>
        </w:rPr>
        <w:t>.</w:t>
      </w:r>
    </w:p>
    <w:p w:rsidRPr="006478A8" w:rsidR="001136E5" w:rsidP="001136E5">
      <w:pPr>
        <w:ind w:right="-426" w:firstLine="708"/>
        <w:contextualSpacing/>
        <w:jc w:val="both"/>
      </w:pPr>
      <w:r w:rsidRPr="006478A8">
        <w:rPr>
          <w:rFonts w:eastAsia="Calibri"/>
        </w:rPr>
        <w:t>În motivare, recurenta a învederat că sentinţa atacată e</w:t>
      </w:r>
      <w:r w:rsidRPr="006478A8">
        <w:t xml:space="preserve">ste nelegală pentru încălcarea dispozițiilor art. 453 și art. 454 din Codul de procedură civilă, raportat la art. 1522 alin. (1) și (3) și art. 1523 din Codul civil, precum și la Decizia nr. 21/2022 a Înaltei Curți de Casație și Justiție, pronunțată în interesul legii. </w:t>
      </w:r>
    </w:p>
    <w:p w:rsidRPr="006478A8" w:rsidR="001136E5" w:rsidP="001136E5">
      <w:pPr>
        <w:ind w:right="-426" w:firstLine="708"/>
        <w:contextualSpacing/>
        <w:jc w:val="both"/>
      </w:pPr>
      <w:r w:rsidRPr="006478A8">
        <w:t>În susținerea cererii, recurenta-pârâtă a învederat că</w:t>
      </w:r>
      <w:bookmarkStart w:name="_Hlk205724987" w:id="2"/>
      <w:r w:rsidRPr="006478A8">
        <w:t xml:space="preserve"> prin depunerea de către intimata-reclamantă, </w:t>
      </w:r>
      <w:bookmarkEnd w:id="2"/>
      <w:r w:rsidRPr="006478A8">
        <w:t xml:space="preserve">la data de 21.11.2023, a cererii prin care a solicitat instanței să ia act de faptul că acțiunea a rămas fără obiect, întrucât U.A.T. Comuna </w:t>
      </w:r>
      <w:r w:rsidR="00205029">
        <w:t>...E...</w:t>
      </w:r>
      <w:r w:rsidRPr="006478A8">
        <w:t xml:space="preserve"> i-a emis adeverința nr. </w:t>
      </w:r>
      <w:r w:rsidR="006B535F">
        <w:t>.....</w:t>
      </w:r>
      <w:r w:rsidRPr="006478A8">
        <w:t>/24.04.2023, aceasta a renunțat în mod implicit la judecarea celorlalte două capete de cerere, care au rămas neanalizate și nesoluționate, din culpa exclusivă a acesteia.</w:t>
      </w:r>
    </w:p>
    <w:p w:rsidRPr="006478A8" w:rsidR="001136E5" w:rsidP="001136E5">
      <w:pPr>
        <w:ind w:right="-426" w:firstLine="708"/>
        <w:contextualSpacing/>
        <w:jc w:val="both"/>
      </w:pPr>
      <w:r w:rsidRPr="006478A8">
        <w:t>Recurenta-pârâtă a susţinut că instanța de fond nu s-a pronunțat asupra celorlalte două capete de cerere și nu a motivat în drept care dintre cele două unități administrativ-teritoriale avea obligația de a emite documentul solicitat.</w:t>
      </w:r>
    </w:p>
    <w:p w:rsidRPr="006478A8" w:rsidR="001136E5" w:rsidP="001136E5">
      <w:pPr>
        <w:ind w:right="-426" w:firstLine="708"/>
        <w:contextualSpacing/>
        <w:jc w:val="both"/>
      </w:pPr>
      <w:r w:rsidRPr="006478A8">
        <w:t>Arată că intimata-reclamantă a exercitat abuziv dreptul de acces la justiție, fără a aștepta un termen rezonabil pentru soluționarea cererii administrative, introducând acțiunea la doar 12 zile de la transmiterea solicitării prin e-mail, numai în scopul formal de a justifica admiterea ordonanței președințiale, care presupune, în prealabil, introducerea unei acțiuni pe drept comun pentru verificarea condiției vremelniciei.</w:t>
      </w:r>
    </w:p>
    <w:p w:rsidRPr="006478A8" w:rsidR="001136E5" w:rsidP="001136E5">
      <w:pPr>
        <w:ind w:right="-426" w:firstLine="708"/>
        <w:jc w:val="both"/>
        <w:rPr>
          <w:rFonts w:eastAsia="Calibri"/>
          <w:i/>
        </w:rPr>
      </w:pPr>
      <w:r w:rsidRPr="006478A8">
        <w:rPr>
          <w:rFonts w:eastAsia="Calibri"/>
          <w:i/>
        </w:rPr>
        <w:t>I.4.  Apărările formulate în cauză</w:t>
      </w:r>
    </w:p>
    <w:p w:rsidRPr="006478A8" w:rsidR="001136E5" w:rsidP="001136E5">
      <w:pPr>
        <w:ind w:right="-426" w:firstLine="708"/>
        <w:jc w:val="both"/>
        <w:rPr>
          <w:rFonts w:eastAsia="Calibri"/>
        </w:rPr>
      </w:pPr>
      <w:bookmarkStart w:name="_Hlk193806689" w:id="3"/>
      <w:r w:rsidRPr="006478A8">
        <w:t xml:space="preserve">Intimata-reclamantă </w:t>
      </w:r>
      <w:r w:rsidR="00205029">
        <w:rPr>
          <w:rFonts w:eastAsia="Calibri"/>
          <w:spacing w:val="2"/>
        </w:rPr>
        <w:t>...X...</w:t>
      </w:r>
      <w:r w:rsidRPr="006478A8">
        <w:rPr>
          <w:rFonts w:eastAsia="Calibri"/>
          <w:spacing w:val="2"/>
        </w:rPr>
        <w:t xml:space="preserve"> </w:t>
      </w:r>
      <w:r w:rsidRPr="006478A8">
        <w:t xml:space="preserve">a depus întâmpinare prin care a solicitat </w:t>
      </w:r>
      <w:r w:rsidRPr="006478A8">
        <w:rPr>
          <w:rFonts w:eastAsia="Calibri"/>
        </w:rPr>
        <w:t>respingerea recursului, ca nefondat.</w:t>
      </w:r>
    </w:p>
    <w:p w:rsidRPr="006478A8" w:rsidR="001136E5" w:rsidP="001136E5">
      <w:pPr>
        <w:ind w:right="-426" w:firstLine="708"/>
        <w:jc w:val="both"/>
      </w:pPr>
      <w:r w:rsidRPr="006478A8">
        <w:rPr>
          <w:rFonts w:eastAsia="Calibri"/>
        </w:rPr>
        <w:t>În apărare, aceasta a arătat că recurentei-pârâte îi aparţine</w:t>
      </w:r>
      <w:r w:rsidRPr="006478A8">
        <w:t xml:space="preserve"> culpa procesuală în declanşarea litigiului.</w:t>
      </w:r>
    </w:p>
    <w:p w:rsidRPr="006478A8" w:rsidR="001136E5" w:rsidP="001136E5">
      <w:pPr>
        <w:ind w:right="-426" w:firstLine="708"/>
        <w:jc w:val="both"/>
      </w:pPr>
      <w:r w:rsidRPr="006478A8">
        <w:t xml:space="preserve">Menţionează că la data formulării solicitării era angajată a U.A.T. </w:t>
      </w:r>
      <w:r w:rsidR="00205029">
        <w:t>...A...</w:t>
      </w:r>
      <w:r w:rsidRPr="006478A8">
        <w:t>, însă recurenta-pârâtă a refuzat să elibereze prompt documentul solicitat, transmițând în mod eronat că acesta ar putea fi eliberat în termenul general de 30 de zile, deşi intimata avea nevoie urgentă de respectivul document pentru a obține concediile medicale în original de la unitatea medicală, iar imposibilitatea de a le obține ar fi putut atrage prejudicii suplim</w:t>
      </w:r>
      <w:r w:rsidRPr="006478A8">
        <w:t>entare.</w:t>
      </w:r>
    </w:p>
    <w:p w:rsidRPr="006478A8" w:rsidR="001136E5" w:rsidP="001136E5">
      <w:pPr>
        <w:ind w:right="-426" w:firstLine="708"/>
        <w:jc w:val="both"/>
      </w:pPr>
      <w:r w:rsidRPr="006478A8">
        <w:t xml:space="preserve">A mai precizat că ulterior s-a transferat la o altă unitate administrativ-teritorială, respectiv U.A.T. comuna </w:t>
      </w:r>
      <w:r w:rsidR="00205029">
        <w:t>...E...</w:t>
      </w:r>
      <w:r w:rsidRPr="006478A8">
        <w:t>, care i-a eliberat imediat adeverința necesară, deși obligația de eliberare a adeverinței aparținea recurentei-pârâte, la care era angajată la momentul solicitării.</w:t>
      </w:r>
    </w:p>
    <w:p w:rsidRPr="006478A8" w:rsidR="001136E5" w:rsidP="001136E5">
      <w:pPr>
        <w:ind w:right="-426" w:firstLine="708"/>
        <w:jc w:val="both"/>
      </w:pPr>
      <w:r w:rsidRPr="006478A8">
        <w:t xml:space="preserve">A arătat că reaua-credință a recurentei este dovedită și prin faptul că a fost necesară intervenția Inspectoratului Teritorial de Muncă </w:t>
      </w:r>
      <w:r w:rsidR="00205029">
        <w:t>...B...</w:t>
      </w:r>
      <w:r w:rsidRPr="006478A8">
        <w:t xml:space="preserve"> pentru a i se aduce la cunoștință acesteia obligația legală ce îi revenea.</w:t>
      </w:r>
    </w:p>
    <w:p w:rsidRPr="006478A8" w:rsidR="001136E5" w:rsidP="001136E5">
      <w:pPr>
        <w:ind w:right="-426" w:firstLine="708"/>
        <w:jc w:val="both"/>
        <w:rPr>
          <w:i/>
          <w:iCs/>
        </w:rPr>
      </w:pPr>
      <w:r w:rsidRPr="006478A8">
        <w:rPr>
          <w:i/>
          <w:iCs/>
        </w:rPr>
        <w:t>I</w:t>
      </w:r>
      <w:r w:rsidRPr="006478A8">
        <w:rPr>
          <w:i/>
          <w:iCs/>
        </w:rPr>
        <w:t>.5. Alte aspecte procesuale</w:t>
      </w:r>
    </w:p>
    <w:p w:rsidRPr="006478A8" w:rsidR="001136E5" w:rsidP="001136E5">
      <w:pPr>
        <w:ind w:right="-426" w:firstLine="708"/>
        <w:jc w:val="both"/>
      </w:pPr>
      <w:r w:rsidRPr="006478A8">
        <w:t>În recurs a fost administrată proba cu înscrisuri.</w:t>
      </w:r>
    </w:p>
    <w:p w:rsidRPr="006478A8" w:rsidR="001136E5" w:rsidP="001136E5">
      <w:pPr>
        <w:pStyle w:val="NoSpacing"/>
        <w:ind w:right="-426" w:firstLine="708"/>
        <w:jc w:val="both"/>
        <w:rPr>
          <w:rFonts w:ascii="Times New Roman" w:hAnsi="Times New Roman"/>
          <w:b/>
          <w:sz w:val="24"/>
          <w:szCs w:val="24"/>
        </w:rPr>
      </w:pPr>
      <w:bookmarkEnd w:id="3"/>
      <w:r w:rsidRPr="006478A8">
        <w:rPr>
          <w:rFonts w:ascii="Times New Roman" w:hAnsi="Times New Roman"/>
          <w:b/>
          <w:sz w:val="24"/>
          <w:szCs w:val="24"/>
        </w:rPr>
        <w:t xml:space="preserve">II.  Soluţia şi considerentele Curţii </w:t>
      </w:r>
    </w:p>
    <w:p w:rsidRPr="001136E5" w:rsidR="001136E5" w:rsidP="001136E5">
      <w:pPr>
        <w:pStyle w:val="NoSpacing"/>
        <w:ind w:right="-426" w:firstLine="708"/>
        <w:jc w:val="both"/>
        <w:rPr>
          <w:rFonts w:ascii="Times New Roman" w:hAnsi="Times New Roman"/>
          <w:bCs/>
          <w:color w:val="000000"/>
          <w:sz w:val="24"/>
          <w:szCs w:val="24"/>
        </w:rPr>
      </w:pPr>
      <w:r w:rsidRPr="001136E5">
        <w:rPr>
          <w:rFonts w:ascii="Times New Roman" w:hAnsi="Times New Roman"/>
          <w:bCs/>
          <w:color w:val="000000"/>
          <w:sz w:val="24"/>
          <w:szCs w:val="24"/>
        </w:rPr>
        <w:t>Analizând cererea de recurs, din perspectiva motivelor invocate de recurenta-pârâtă, a apărărilor formulate de intimata-reclamantă, a situației de fapt stabilite de prima instanță și a dispozițiilor legale  incidente, Curtea constată că aceasta este nefondată, urmând a fi respinsă, pentru argumentele ce vor fi expuse în cele de urmează.</w:t>
      </w:r>
    </w:p>
    <w:p w:rsidRPr="001136E5" w:rsidR="001136E5" w:rsidP="001136E5">
      <w:pPr>
        <w:pStyle w:val="NoSpacing"/>
        <w:ind w:right="-426" w:firstLine="708"/>
        <w:jc w:val="both"/>
        <w:rPr>
          <w:rFonts w:ascii="Times New Roman" w:hAnsi="Times New Roman"/>
          <w:i/>
          <w:color w:val="000000"/>
          <w:sz w:val="24"/>
          <w:szCs w:val="24"/>
        </w:rPr>
      </w:pPr>
      <w:r w:rsidRPr="001136E5">
        <w:rPr>
          <w:rFonts w:ascii="Times New Roman" w:hAnsi="Times New Roman"/>
          <w:i/>
          <w:color w:val="000000"/>
          <w:sz w:val="24"/>
          <w:szCs w:val="24"/>
        </w:rPr>
        <w:t>II.1. Aspecte de fapt si de drept relevante</w:t>
      </w:r>
    </w:p>
    <w:p w:rsidRPr="006478A8" w:rsidR="001136E5" w:rsidP="001136E5">
      <w:pPr>
        <w:ind w:right="-426" w:firstLine="708"/>
        <w:jc w:val="both"/>
        <w:rPr>
          <w:rFonts w:eastAsia="Calibri"/>
          <w:bCs/>
          <w:color w:val="000000"/>
        </w:rPr>
      </w:pPr>
      <w:r w:rsidRPr="006478A8">
        <w:rPr>
          <w:rFonts w:eastAsia="Calibri"/>
          <w:bCs/>
          <w:color w:val="000000"/>
        </w:rPr>
        <w:t xml:space="preserve">Motivul de </w:t>
      </w:r>
      <w:r w:rsidRPr="006478A8">
        <w:rPr>
          <w:rFonts w:eastAsia="Calibri"/>
          <w:bCs/>
          <w:color w:val="000000"/>
        </w:rPr>
        <w:t>casare invocat de recurenta-pârâtă este cel prevăzut de art. 488 alin. (1) pct. 8 din Codul de procedură civilă, ce are în vedere ipoteza în care „hotărârea a fost dată cu încălcarea sau aplicarea greşită a normelor de drept material”.</w:t>
      </w:r>
    </w:p>
    <w:p w:rsidRPr="006478A8" w:rsidR="001136E5" w:rsidP="001136E5">
      <w:pPr>
        <w:ind w:right="-426" w:firstLine="708"/>
        <w:jc w:val="both"/>
        <w:rPr>
          <w:rFonts w:eastAsia="Calibri"/>
          <w:bCs/>
          <w:color w:val="000000"/>
        </w:rPr>
      </w:pPr>
      <w:r w:rsidRPr="006478A8">
        <w:rPr>
          <w:rFonts w:eastAsia="Calibri"/>
          <w:bCs/>
          <w:color w:val="000000"/>
        </w:rPr>
        <w:t>Curtea reține că rec</w:t>
      </w:r>
      <w:r w:rsidRPr="006478A8">
        <w:rPr>
          <w:rFonts w:eastAsia="Calibri"/>
          <w:bCs/>
          <w:color w:val="000000"/>
        </w:rPr>
        <w:t>urenta a criticat sentința atacată</w:t>
      </w:r>
      <w:r w:rsidRPr="006478A8">
        <w:rPr>
          <w:rFonts w:eastAsia="Calibri"/>
          <w:bCs/>
          <w:color w:val="000000"/>
        </w:rPr>
        <w:t xml:space="preserve"> din perspectiva încălcării de către instanța de fond a dispozițiilor art. 453 și art. 454 din Codul de procedură civilă, raportat la art. 1522 alin. (1) și (3) și art. 1523 din Codul civil, precum și la Decizia nr. 21/2022 a Înaltei Curți de Casație și Justiție, pronunțată în interesul legii. </w:t>
      </w:r>
    </w:p>
    <w:p w:rsidRPr="006478A8" w:rsidR="001136E5" w:rsidP="001136E5">
      <w:pPr>
        <w:ind w:right="-426" w:firstLine="708"/>
        <w:jc w:val="both"/>
        <w:rPr>
          <w:rFonts w:eastAsia="Calibri"/>
          <w:bCs/>
          <w:color w:val="000000"/>
        </w:rPr>
      </w:pPr>
      <w:r w:rsidRPr="006478A8">
        <w:rPr>
          <w:rFonts w:eastAsia="Calibri"/>
          <w:bCs/>
          <w:color w:val="000000"/>
        </w:rPr>
        <w:t>Critica recurentei este nefondată.</w:t>
      </w:r>
    </w:p>
    <w:p w:rsidRPr="006478A8" w:rsidR="001136E5" w:rsidP="001136E5">
      <w:pPr>
        <w:ind w:right="-426" w:firstLine="708"/>
        <w:jc w:val="both"/>
        <w:rPr>
          <w:rFonts w:eastAsia="Calibri"/>
          <w:bCs/>
          <w:color w:val="000000"/>
        </w:rPr>
      </w:pPr>
      <w:r w:rsidRPr="006478A8">
        <w:rPr>
          <w:rFonts w:eastAsia="Calibri"/>
          <w:bCs/>
          <w:color w:val="000000"/>
        </w:rPr>
        <w:t>În acest sens, Curtea constată că instanța de fond a analizat în mod corect situația de fapt și de drept dedusă judecății și a constatat că, urmare a demersurilor procesuale efectuate de reclamantă, cererea acesteia a rămas fără obiect.</w:t>
      </w:r>
    </w:p>
    <w:p w:rsidRPr="006478A8" w:rsidR="001136E5" w:rsidP="001136E5">
      <w:pPr>
        <w:ind w:right="-426" w:firstLine="708"/>
        <w:jc w:val="both"/>
        <w:rPr>
          <w:rFonts w:eastAsia="Calibri"/>
          <w:bCs/>
          <w:color w:val="000000"/>
        </w:rPr>
      </w:pPr>
      <w:r w:rsidRPr="006478A8">
        <w:rPr>
          <w:rFonts w:eastAsia="Calibri"/>
          <w:bCs/>
          <w:color w:val="000000"/>
        </w:rPr>
        <w:t xml:space="preserve">Mai exact, adeverința care atesta calitatea intimatei-reclamante de persoană care îndeplineşte stagiul minim de asigurare în sistemul de asigurări sociale de sănătate, conform art. 7 din Ordonanţa de urgenţă a Guvernului nr. 158/2005, solicitată recurentei-pârâte, a fost eliberată pe parcursul judecăţii de noul angajator, Primăria comunei </w:t>
      </w:r>
      <w:r w:rsidR="00205029">
        <w:rPr>
          <w:rFonts w:eastAsia="Calibri"/>
          <w:bCs/>
          <w:color w:val="000000"/>
        </w:rPr>
        <w:t>...E...</w:t>
      </w:r>
      <w:r w:rsidRPr="006478A8">
        <w:rPr>
          <w:rFonts w:eastAsia="Calibri"/>
          <w:bCs/>
          <w:color w:val="000000"/>
        </w:rPr>
        <w:t>.</w:t>
      </w:r>
    </w:p>
    <w:p w:rsidRPr="006478A8" w:rsidR="001136E5" w:rsidP="001136E5">
      <w:pPr>
        <w:ind w:right="-426" w:firstLine="708"/>
        <w:jc w:val="both"/>
        <w:rPr>
          <w:rFonts w:eastAsia="Calibri"/>
          <w:bCs/>
          <w:color w:val="000000"/>
        </w:rPr>
      </w:pPr>
      <w:r w:rsidRPr="006478A8">
        <w:rPr>
          <w:rFonts w:eastAsia="Calibri"/>
          <w:bCs/>
          <w:color w:val="000000"/>
        </w:rPr>
        <w:t xml:space="preserve">De asemenea, prin întâmpinarea depusă la fond recurenta-pârâtă a recunoscut dreptul intimatei-reclamante, afirmând că a emis, la rândul ei, Adeverinţa nr. </w:t>
      </w:r>
      <w:r w:rsidR="006B535F">
        <w:rPr>
          <w:rFonts w:eastAsia="Calibri"/>
          <w:bCs/>
          <w:color w:val="000000"/>
        </w:rPr>
        <w:t>.......</w:t>
      </w:r>
      <w:r w:rsidRPr="006478A8">
        <w:rPr>
          <w:rFonts w:eastAsia="Calibri"/>
          <w:bCs/>
          <w:color w:val="000000"/>
        </w:rPr>
        <w:t xml:space="preserve"> din 11 aprilie 2023 referitoare la stagiile de cotizare pentru acordarea dreptului la concediu medical.</w:t>
      </w:r>
    </w:p>
    <w:p w:rsidRPr="006478A8" w:rsidR="001136E5" w:rsidP="001136E5">
      <w:pPr>
        <w:ind w:right="-426" w:firstLine="708"/>
        <w:jc w:val="both"/>
        <w:rPr>
          <w:rFonts w:eastAsia="Calibri"/>
          <w:bCs/>
          <w:color w:val="000000"/>
        </w:rPr>
      </w:pPr>
      <w:r w:rsidRPr="006478A8">
        <w:rPr>
          <w:rFonts w:eastAsia="Calibri"/>
          <w:bCs/>
          <w:color w:val="000000"/>
        </w:rPr>
        <w:t>Tribunalul a apreciat corect că în lipsa unei pretenții concrete care să necesite soluționarea instanței, cererea devine lipsită de actualitate și urmează a fi respinsă ca rămasă fără obiect.</w:t>
      </w:r>
    </w:p>
    <w:p w:rsidRPr="006478A8" w:rsidR="001136E5" w:rsidP="001136E5">
      <w:pPr>
        <w:ind w:right="-426" w:firstLine="708"/>
        <w:jc w:val="both"/>
        <w:rPr>
          <w:rFonts w:eastAsia="Calibri"/>
          <w:bCs/>
          <w:color w:val="000000"/>
        </w:rPr>
      </w:pPr>
      <w:r w:rsidRPr="006478A8">
        <w:rPr>
          <w:rFonts w:eastAsia="Calibri"/>
          <w:bCs/>
          <w:color w:val="000000"/>
        </w:rPr>
        <w:t>Referitor la cheltuielile de judecată, conform art. 453 alin. (1) din Codul de procedură civilă, „Partea care pierde procesul va fi obligată, la cererea părţii care a câştigat, să îi plătească acesteia cheltuieli de judecat”.</w:t>
      </w:r>
    </w:p>
    <w:p w:rsidRPr="006478A8" w:rsidR="001136E5" w:rsidP="001136E5">
      <w:pPr>
        <w:ind w:right="-426" w:firstLine="708"/>
        <w:jc w:val="both"/>
        <w:rPr>
          <w:rFonts w:eastAsia="Calibri"/>
          <w:bCs/>
          <w:color w:val="000000"/>
        </w:rPr>
      </w:pPr>
      <w:r w:rsidRPr="006478A8">
        <w:rPr>
          <w:rFonts w:eastAsia="Calibri"/>
          <w:bCs/>
          <w:color w:val="000000"/>
        </w:rPr>
        <w:t>Aşadar, textul de lege anterior menţionat impune întrunirea cumulativă a două cerinţe pentru a fi acordate respectivele cheltuieli de judecată, respectiv: cheltuielile să fie reale şi rezonabile şi să existe culpa procesuală a părţii care a pierdut procesul. Cu alte cuvinte, fundamentul acordării acestor cheltuieli îl constituie culpa procesuală, astfel că partea care a pierdut litigiul va suporta cheltuielile efectuate de partea adversă.</w:t>
      </w:r>
    </w:p>
    <w:p w:rsidRPr="006478A8" w:rsidR="001136E5" w:rsidP="001136E5">
      <w:pPr>
        <w:ind w:right="-426" w:firstLine="708"/>
        <w:jc w:val="both"/>
        <w:rPr>
          <w:rFonts w:eastAsia="Calibri"/>
          <w:bCs/>
          <w:color w:val="000000"/>
        </w:rPr>
      </w:pPr>
      <w:r w:rsidRPr="006478A8">
        <w:rPr>
          <w:rFonts w:eastAsia="Calibri"/>
          <w:bCs/>
          <w:color w:val="000000"/>
        </w:rPr>
        <w:t xml:space="preserve">Este adevărat că, în speţă, acţiunea a fost respinsă ca rămasă fără obiect, însă reclamantei nu i se poate imputa vreo culpă în declanşarea procedurii judiciare, în condiţiile în care, la momentul introducerii cererii de chemare în judecată (22.03.2023), recurenta-pârâtă U.A.T. comuna </w:t>
      </w:r>
      <w:r w:rsidR="006B535F">
        <w:rPr>
          <w:rFonts w:eastAsia="Calibri"/>
          <w:bCs/>
          <w:color w:val="000000"/>
        </w:rPr>
        <w:t>...A...</w:t>
      </w:r>
      <w:r w:rsidRPr="006478A8">
        <w:rPr>
          <w:rFonts w:eastAsia="Calibri"/>
          <w:bCs/>
          <w:color w:val="000000"/>
        </w:rPr>
        <w:t xml:space="preserve"> nu procedase la eliberarea documentului solicitat, reclamantei fiindu-i eliberată adeverinţa necesară pentru obţinerea certificatului de concediu medical, de la actualul loc de muncă, respectiv de la Primăria comunei </w:t>
      </w:r>
      <w:r w:rsidR="00205029">
        <w:rPr>
          <w:rFonts w:eastAsia="Calibri"/>
          <w:bCs/>
          <w:color w:val="000000"/>
        </w:rPr>
        <w:t>...E...</w:t>
      </w:r>
      <w:r w:rsidRPr="006478A8">
        <w:rPr>
          <w:rFonts w:eastAsia="Calibri"/>
          <w:bCs/>
          <w:color w:val="000000"/>
        </w:rPr>
        <w:t xml:space="preserve">.  </w:t>
      </w:r>
    </w:p>
    <w:p w:rsidRPr="006478A8" w:rsidR="001136E5" w:rsidP="001136E5">
      <w:pPr>
        <w:ind w:right="-426" w:firstLine="708"/>
        <w:jc w:val="both"/>
        <w:rPr>
          <w:rFonts w:eastAsia="Calibri"/>
          <w:bCs/>
          <w:color w:val="000000"/>
        </w:rPr>
      </w:pPr>
      <w:r w:rsidRPr="006478A8">
        <w:rPr>
          <w:rFonts w:eastAsia="Calibri"/>
          <w:bCs/>
          <w:color w:val="000000"/>
        </w:rPr>
        <w:t>Astfel, în mod întemeiat, instanța de fond a reţinut că respingerea cererii ca rămasă fără obiect nu echivalează cu o respingere ca neîntemeiată și, pe cale de consecință, nu atrage aplicarea dispozițiilor art. 453 alin. (1) din Codul de procedură civilă, deoarece reclamanta nu este parte care a căzut în pretenții.</w:t>
      </w:r>
    </w:p>
    <w:p w:rsidRPr="006478A8" w:rsidR="001136E5" w:rsidP="001136E5">
      <w:pPr>
        <w:ind w:right="-426" w:firstLine="708"/>
        <w:jc w:val="both"/>
        <w:rPr>
          <w:rFonts w:eastAsia="Calibri"/>
          <w:bCs/>
          <w:color w:val="000000"/>
        </w:rPr>
      </w:pPr>
      <w:r w:rsidRPr="006478A8">
        <w:rPr>
          <w:rFonts w:eastAsia="Calibri"/>
          <w:bCs/>
          <w:color w:val="000000"/>
        </w:rPr>
        <w:t>Or, pentru a solicita obligarea intimatei-reclamante la plata cheltuielilor de judecată, recurenta-pârâtă ar fi trebuit să demonstreze că cererea de chemare în judecată era neîntemeiată, lucru care nu s-a întâmplat.</w:t>
      </w:r>
    </w:p>
    <w:p w:rsidRPr="006478A8" w:rsidR="001136E5" w:rsidP="001136E5">
      <w:pPr>
        <w:ind w:right="-426" w:firstLine="708"/>
        <w:jc w:val="both"/>
        <w:rPr>
          <w:rFonts w:eastAsia="Calibri"/>
          <w:bCs/>
          <w:color w:val="000000"/>
        </w:rPr>
      </w:pPr>
      <w:r w:rsidRPr="006478A8">
        <w:rPr>
          <w:rFonts w:eastAsia="Calibri"/>
          <w:bCs/>
          <w:color w:val="000000"/>
        </w:rPr>
        <w:t>Dimpotrivă, având în vedere împrejurările cauzei, nu se poate susține că reclamanta a pierdut procesul, ci, dimpotrivă, că demersul său a determinat satisfacerea dreptului pretins.</w:t>
      </w:r>
    </w:p>
    <w:p w:rsidRPr="006478A8" w:rsidR="001136E5" w:rsidP="001136E5">
      <w:pPr>
        <w:ind w:right="-426" w:firstLine="708"/>
        <w:jc w:val="both"/>
        <w:rPr>
          <w:rFonts w:eastAsia="Calibri"/>
          <w:bCs/>
          <w:color w:val="000000"/>
        </w:rPr>
      </w:pPr>
      <w:r w:rsidRPr="006478A8">
        <w:rPr>
          <w:rFonts w:eastAsia="Calibri"/>
          <w:bCs/>
          <w:color w:val="000000"/>
        </w:rPr>
        <w:t>Relativ la critica recurentei-pârâte cu privire la faptul că instanța nu s-a pronunțat asupra celorlalte două capete de cerere și nu a motivat în drept care dintre cele două unități administrativ-teritoriale avea obligația de a emite documentul solicitat, Curtea reține că potrivit principiilor care guvernează procesul civil, atunci când cererea de chemare în judecată rămâne fără obiect, instanța este exonerată de obligația de a se pronunța asupra fondului cauzei, inclusiv asupra celorlalte capete de cerere care derivă din obiectul principal devenit, între timp, lipsit de interes.</w:t>
      </w:r>
    </w:p>
    <w:p w:rsidRPr="006478A8" w:rsidR="001136E5" w:rsidP="001136E5">
      <w:pPr>
        <w:ind w:right="-426" w:firstLine="708"/>
        <w:jc w:val="both"/>
        <w:rPr>
          <w:rFonts w:eastAsia="Calibri"/>
          <w:bCs/>
          <w:color w:val="000000"/>
        </w:rPr>
      </w:pPr>
      <w:r w:rsidRPr="006478A8">
        <w:rPr>
          <w:rFonts w:eastAsia="Calibri"/>
          <w:bCs/>
          <w:color w:val="000000"/>
        </w:rPr>
        <w:t>În doctrină și jurisprudență, s-a statuat în mod constant că, în măsura în care obiectul cererii de chemare în judecată a fost pierdut pe parcursul procesului (de regulă prin satisfacerea voluntară a pretenției), instanța nu mai poate fi chemată să judece ceea ce nu mai subzistă din perspectiva interesului juridic, astfel încât analiza acelor capete de cerere devine superfluă, iar motivarea acestora nu mai este necesară.</w:t>
      </w:r>
    </w:p>
    <w:p w:rsidRPr="006478A8" w:rsidR="001136E5" w:rsidP="001136E5">
      <w:pPr>
        <w:ind w:right="-426" w:firstLine="708"/>
        <w:jc w:val="both"/>
        <w:rPr>
          <w:rFonts w:eastAsia="Calibri"/>
          <w:bCs/>
          <w:color w:val="000000"/>
        </w:rPr>
      </w:pPr>
      <w:r w:rsidRPr="006478A8">
        <w:rPr>
          <w:rFonts w:eastAsia="Calibri"/>
          <w:bCs/>
          <w:color w:val="000000"/>
        </w:rPr>
        <w:t>Totodată, instanța are obligația de a se pronunța numai asupra cererilor actuale și utile, raportat la interesul justițiabilului, conform art. 33 din Codul de procedură civilă, iar în lipsa acestora, pronunțarea ar echivala cu o hotărâre teoretică sau inutilă, contrar principiilor fundamentale ale procesului civil.</w:t>
      </w:r>
    </w:p>
    <w:p w:rsidRPr="006478A8" w:rsidR="001136E5" w:rsidP="001136E5">
      <w:pPr>
        <w:ind w:right="-426" w:firstLine="708"/>
        <w:jc w:val="both"/>
        <w:rPr>
          <w:rFonts w:eastAsia="Calibri"/>
          <w:bCs/>
          <w:color w:val="000000"/>
        </w:rPr>
      </w:pPr>
      <w:r w:rsidRPr="006478A8">
        <w:rPr>
          <w:rFonts w:eastAsia="Calibri"/>
          <w:bCs/>
          <w:color w:val="000000"/>
        </w:rPr>
        <w:t>Prin urmare, având în vedere că cererea a rămas fără obiect, contrar susținerilor recurentei, instanța de fond s-a limitat în mod judicios la constatarea acestei împrejurări, fără a mai analiza pe fond motivele invocate sau celelalte capete de cerere, întrucât nu mai exista o pretenție concretă asupra căreia să se poată pronunța.</w:t>
      </w:r>
    </w:p>
    <w:p w:rsidRPr="006478A8" w:rsidR="001136E5" w:rsidP="001136E5">
      <w:pPr>
        <w:ind w:right="-426" w:firstLine="708"/>
        <w:jc w:val="both"/>
        <w:rPr>
          <w:rFonts w:eastAsia="Calibri"/>
          <w:bCs/>
          <w:color w:val="000000"/>
        </w:rPr>
      </w:pPr>
      <w:r w:rsidRPr="006478A8">
        <w:rPr>
          <w:rFonts w:eastAsia="Calibri"/>
          <w:bCs/>
          <w:color w:val="000000"/>
        </w:rPr>
        <w:t>În ceea ce priveşte dispoziţiile art. 454 din Codul de procedură civilă, a căror greşită interpretare şi aplicare a fost invocată de recurentă, Curtea reţine că acestea au următorul conţinut: „</w:t>
      </w:r>
      <w:r w:rsidRPr="007E56C4">
        <w:rPr>
          <w:rFonts w:eastAsia="Calibri"/>
          <w:bCs/>
          <w:color w:val="000000"/>
        </w:rPr>
        <w:t xml:space="preserve">Pârâtul care a recunoscut, la primul termen de judecată la care părţile sunt legal citate, pretenţiile reclamantului nu va putea fi obligat la plata cheltuielilor de judecată, cu excepţia cazului în care, prealabil pornirii procesului, a fost pus în întârziere de către reclamant sau se afla de drept în întârziere. Dispoziţiile </w:t>
      </w:r>
      <w:r w:rsidRPr="007E56C4">
        <w:rPr>
          <w:rFonts w:eastAsia="Calibri"/>
          <w:bCs/>
          <w:color w:val="000000"/>
          <w:u w:val="single"/>
        </w:rPr>
        <w:t>art. 1.522</w:t>
      </w:r>
      <w:r w:rsidRPr="007E56C4">
        <w:rPr>
          <w:rFonts w:eastAsia="Calibri"/>
          <w:bCs/>
          <w:color w:val="000000"/>
        </w:rPr>
        <w:t xml:space="preserve"> alin. (5) din Codul civil rămân aplicabile</w:t>
      </w:r>
      <w:r w:rsidRPr="006478A8">
        <w:rPr>
          <w:rFonts w:eastAsia="Calibri"/>
          <w:bCs/>
          <w:color w:val="000000"/>
        </w:rPr>
        <w:t>”.</w:t>
      </w:r>
    </w:p>
    <w:p w:rsidRPr="006478A8" w:rsidR="001136E5" w:rsidP="001136E5">
      <w:pPr>
        <w:ind w:right="-426" w:firstLine="708"/>
        <w:jc w:val="both"/>
        <w:rPr>
          <w:rFonts w:eastAsia="Calibri"/>
          <w:bCs/>
          <w:color w:val="000000"/>
        </w:rPr>
      </w:pPr>
      <w:r w:rsidRPr="006478A8">
        <w:rPr>
          <w:rFonts w:eastAsia="Calibri"/>
          <w:bCs/>
          <w:color w:val="000000"/>
        </w:rPr>
        <w:t>Având în vedere că instanţa de fond nu s-a pronunţat pe capătul accesoriu din acţiunea introductivă, ce viza obligarea pârâtului la plata cheltuielilor de judecată, Curtea constată că textul invocat de recurenta-pârâtă nu îşi găseşte aplicabilitatea în cauză.</w:t>
      </w:r>
    </w:p>
    <w:p w:rsidRPr="006478A8" w:rsidR="001136E5" w:rsidP="001136E5">
      <w:pPr>
        <w:ind w:right="-426" w:firstLine="708"/>
        <w:jc w:val="both"/>
        <w:rPr>
          <w:rFonts w:eastAsia="Calibri"/>
          <w:bCs/>
          <w:color w:val="000000"/>
        </w:rPr>
      </w:pPr>
      <w:r w:rsidRPr="006478A8">
        <w:rPr>
          <w:rFonts w:eastAsia="Calibri"/>
          <w:bCs/>
          <w:color w:val="000000"/>
        </w:rPr>
        <w:t>Pe cale de consecinţă, nu vor avea legătură cu cauza nici trimiterile recurentei-pârâte la dispoziţiile art. 1522 şi art. 1523 din Codul civil referitoare la cazurile în care debitorul este de drept de întârziere şi la modurile în care poate fi pus în întârziere de creditor, respectiv la Decizia nr. 21/2022 din 17 octombrie 2022, pronunţată de  Înalta Curte de Casaţie Şi Justiţie - Completul pentru soluţionarea recursului în interesul legii, prin care a fost interpretat art. 454 din Codul de procedură civilă.</w:t>
      </w:r>
    </w:p>
    <w:p w:rsidRPr="006478A8" w:rsidR="001136E5" w:rsidP="001136E5">
      <w:pPr>
        <w:ind w:right="-426" w:firstLine="708"/>
        <w:jc w:val="both"/>
        <w:rPr>
          <w:rFonts w:eastAsia="Calibri"/>
          <w:bCs/>
          <w:color w:val="000000"/>
        </w:rPr>
      </w:pPr>
      <w:r w:rsidRPr="006478A8">
        <w:rPr>
          <w:rFonts w:eastAsia="Calibri"/>
          <w:bCs/>
          <w:color w:val="000000"/>
        </w:rPr>
        <w:t>În subsidiar, pentru ipoteza în care recurenta-pârâtă apreciază că scutirea sa de obligaţia de plată a cheltuielilor de judecată, în temeiul art. 454 din Codul de procedură civilă, ar determina automat obligarea intimatei-reclamante la plata acestor cheltuieli, în temeiul art. 453 din acelaşi act normativ, Curtea constată că nici din această perspectivă critica de nelegalitate nu este fondată.</w:t>
      </w:r>
    </w:p>
    <w:p w:rsidRPr="006478A8" w:rsidR="001136E5" w:rsidP="001136E5">
      <w:pPr>
        <w:ind w:right="-426" w:firstLine="708"/>
        <w:jc w:val="both"/>
        <w:rPr>
          <w:rFonts w:eastAsia="Calibri"/>
          <w:bCs/>
          <w:color w:val="000000"/>
        </w:rPr>
      </w:pPr>
      <w:r w:rsidRPr="006478A8">
        <w:rPr>
          <w:rFonts w:eastAsia="Calibri"/>
          <w:bCs/>
          <w:color w:val="000000"/>
        </w:rPr>
        <w:t>În acest sens, Curtea reţine că nu există legătură de cauzalitate între cele două texte legale, în sensul că incidenţa art. 454 din Codul de procedură civilă nu atrage incidenţa art. 453 din acelaşi act normativ.</w:t>
      </w:r>
    </w:p>
    <w:p w:rsidRPr="006478A8" w:rsidR="001136E5" w:rsidP="001136E5">
      <w:pPr>
        <w:ind w:right="-426" w:firstLine="708"/>
        <w:jc w:val="both"/>
        <w:rPr>
          <w:rFonts w:eastAsia="Calibri"/>
          <w:bCs/>
          <w:color w:val="000000"/>
        </w:rPr>
      </w:pPr>
      <w:r w:rsidRPr="006478A8">
        <w:rPr>
          <w:rFonts w:eastAsia="Calibri"/>
          <w:bCs/>
          <w:color w:val="000000"/>
        </w:rPr>
        <w:t>După cum rezultă din cuprinsul celor două texte legale, primul reglementează condiţiile necesare pentru obligarea unei părţi la plata cheltuielilor de judecată, iar cel de-al doilea stabileşte condiţiile exonerării exclusiv a pârâtului de la obligaţia de plată a cheltuielilor efectuate de reclamant, neexistând un domeniu comun de reglementare şi nici o relaţie de interdependenţă între aceste norme.</w:t>
      </w:r>
    </w:p>
    <w:p w:rsidRPr="006478A8" w:rsidR="001136E5" w:rsidP="001136E5">
      <w:pPr>
        <w:ind w:right="-426" w:firstLine="708"/>
        <w:jc w:val="both"/>
        <w:rPr>
          <w:rFonts w:eastAsia="Calibri"/>
          <w:bCs/>
          <w:color w:val="000000"/>
        </w:rPr>
      </w:pPr>
      <w:r w:rsidRPr="006478A8">
        <w:rPr>
          <w:rFonts w:eastAsia="Calibri"/>
          <w:bCs/>
          <w:color w:val="000000"/>
        </w:rPr>
        <w:t>Din cuprinsul art. 453 alin. (1) din Codul de procedură civilă rezultă că singura condiţie pentru obligarea unei părţi la plata cheltuielilor de judecată este ca aceasta să fi pierdut procesului, exceptând desigur ipoteza în care respingerea acţiunii este determinată de realizarea de către pârât a pretenţiilor deduse judecăţii, nefiind însă prevăzută şi condiţia ca pârâtul să fie exonerat de la plata cheltuielilor.</w:t>
      </w:r>
    </w:p>
    <w:p w:rsidRPr="006478A8" w:rsidR="001136E5" w:rsidP="001136E5">
      <w:pPr>
        <w:ind w:right="-426" w:firstLine="708"/>
        <w:jc w:val="both"/>
        <w:rPr>
          <w:rFonts w:eastAsia="Calibri"/>
          <w:bCs/>
          <w:color w:val="000000"/>
        </w:rPr>
      </w:pPr>
      <w:r w:rsidRPr="006478A8">
        <w:rPr>
          <w:rFonts w:eastAsia="Calibri"/>
          <w:bCs/>
          <w:color w:val="000000"/>
        </w:rPr>
        <w:t>Altfel spus, exonerarea pârâtului de la plata cheltuielilor de judecată efectuate de reclamant, nesolicitarea acestor cheltuieli sau omisiunea instanţei de a se pronunţa asupra lor, nu determină calificarea reclamantului drept parte care a pierdut procesul şi, pe cale de consecinţă, nu atrage obligarea acestuia la plata cheltuielilor de judecată efectuate de pârât, în lipsa îndeplinirii condiţiilor prevăzute de art. 453 alin. (1) din Codul de procedură civilă.</w:t>
      </w:r>
    </w:p>
    <w:p w:rsidRPr="006478A8" w:rsidR="001136E5" w:rsidP="001136E5">
      <w:pPr>
        <w:ind w:right="-426" w:firstLine="708"/>
        <w:jc w:val="both"/>
        <w:rPr>
          <w:rFonts w:eastAsia="Calibri"/>
          <w:bCs/>
          <w:color w:val="000000"/>
        </w:rPr>
      </w:pPr>
      <w:r w:rsidRPr="006478A8">
        <w:rPr>
          <w:rFonts w:eastAsia="Calibri"/>
          <w:bCs/>
          <w:color w:val="000000"/>
        </w:rPr>
        <w:t>În raport de cele de mai sus, Curtea constată că în speţă nu este incident cazul de casare prevăzut de art. 488 alin. (1) pct. 8 din Codul de procedură civilă.</w:t>
      </w:r>
    </w:p>
    <w:p w:rsidRPr="006478A8" w:rsidR="001136E5" w:rsidP="001136E5">
      <w:pPr>
        <w:ind w:right="-426" w:firstLine="708"/>
        <w:jc w:val="both"/>
        <w:rPr>
          <w:rFonts w:eastAsia="Calibri"/>
          <w:bCs/>
          <w:i/>
          <w:color w:val="000000"/>
        </w:rPr>
      </w:pPr>
      <w:r w:rsidRPr="006478A8">
        <w:rPr>
          <w:rFonts w:eastAsia="Calibri"/>
          <w:bCs/>
          <w:i/>
          <w:color w:val="000000"/>
        </w:rPr>
        <w:t>II.2. Temeiul legal al soluției</w:t>
      </w:r>
    </w:p>
    <w:p w:rsidRPr="006478A8" w:rsidR="001136E5" w:rsidP="001136E5">
      <w:pPr>
        <w:ind w:right="-426" w:firstLine="708"/>
        <w:jc w:val="both"/>
        <w:rPr>
          <w:rFonts w:eastAsia="Calibri"/>
          <w:bCs/>
          <w:color w:val="000000"/>
        </w:rPr>
      </w:pPr>
      <w:r w:rsidRPr="006478A8">
        <w:rPr>
          <w:rFonts w:eastAsia="Calibri"/>
          <w:bCs/>
          <w:color w:val="000000"/>
        </w:rPr>
        <w:t>Față de cele de mai sus, în baza art. 496 alin. (1) din Codul de procedură civilă, Curtea urmează a respinge recursul introdus</w:t>
      </w:r>
      <w:r w:rsidRPr="006478A8">
        <w:t xml:space="preserve"> de recurenta-pârâtă </w:t>
      </w:r>
      <w:r w:rsidRPr="006478A8">
        <w:rPr>
          <w:bCs/>
        </w:rPr>
        <w:t xml:space="preserve">Unitatea Administrativ Teritorială Comuna </w:t>
      </w:r>
      <w:r w:rsidR="00205029">
        <w:rPr>
          <w:bCs/>
        </w:rPr>
        <w:t>...A...</w:t>
      </w:r>
      <w:r w:rsidRPr="006478A8">
        <w:rPr>
          <w:bCs/>
        </w:rPr>
        <w:t>, prin Primar,</w:t>
      </w:r>
      <w:r w:rsidRPr="006478A8">
        <w:t xml:space="preserve"> împotriva Sentinţei civile nr. </w:t>
      </w:r>
      <w:r w:rsidR="006B535F">
        <w:t>.......</w:t>
      </w:r>
      <w:r w:rsidRPr="006478A8">
        <w:t xml:space="preserve"> din data </w:t>
      </w:r>
      <w:r w:rsidR="006B535F">
        <w:t>..........</w:t>
      </w:r>
      <w:r w:rsidRPr="006478A8">
        <w:t xml:space="preserve">,   pronunţată de Tribunalul </w:t>
      </w:r>
      <w:r w:rsidR="00205029">
        <w:t>...B...</w:t>
      </w:r>
      <w:r w:rsidRPr="006478A8">
        <w:t xml:space="preserve"> – Secţia Conflicte de Muncă, Asigurări Sociale şi Contencios Administrativ şi Fiscal</w:t>
      </w:r>
      <w:r w:rsidRPr="006478A8">
        <w:rPr>
          <w:rFonts w:eastAsia="Calibri"/>
          <w:bCs/>
          <w:color w:val="000000"/>
        </w:rPr>
        <w:t>, ca nefondat.</w:t>
      </w:r>
    </w:p>
    <w:p w:rsidRPr="001136E5" w:rsidR="001136E5" w:rsidP="001136E5">
      <w:pPr>
        <w:tabs>
          <w:tab w:val="left" w:pos="7380"/>
          <w:tab w:val="right" w:pos="9298"/>
        </w:tabs>
        <w:ind w:right="-426" w:firstLine="708"/>
        <w:jc w:val="both"/>
        <w:rPr>
          <w:b/>
          <w:color w:val="000000"/>
        </w:rPr>
      </w:pPr>
    </w:p>
    <w:p w:rsidRPr="001136E5" w:rsidR="001136E5" w:rsidP="001136E5">
      <w:pPr>
        <w:ind w:right="-426"/>
        <w:jc w:val="center"/>
        <w:rPr>
          <w:b/>
          <w:color w:val="000000"/>
        </w:rPr>
      </w:pPr>
      <w:r w:rsidRPr="001136E5">
        <w:rPr>
          <w:b/>
          <w:color w:val="000000"/>
        </w:rPr>
        <w:t>PENTRU ACESTE MOTIVE</w:t>
      </w:r>
    </w:p>
    <w:p w:rsidRPr="001136E5" w:rsidR="001136E5" w:rsidP="001136E5">
      <w:pPr>
        <w:ind w:right="-426"/>
        <w:jc w:val="center"/>
        <w:rPr>
          <w:b/>
          <w:color w:val="000000"/>
        </w:rPr>
      </w:pPr>
      <w:r w:rsidRPr="001136E5">
        <w:rPr>
          <w:b/>
          <w:color w:val="000000"/>
        </w:rPr>
        <w:t>ÎN NUMELE LEGII</w:t>
      </w:r>
    </w:p>
    <w:p w:rsidRPr="001136E5" w:rsidR="001136E5" w:rsidP="001136E5">
      <w:pPr>
        <w:ind w:right="-426"/>
        <w:jc w:val="center"/>
        <w:rPr>
          <w:b/>
          <w:color w:val="000000"/>
        </w:rPr>
      </w:pPr>
      <w:r w:rsidRPr="001136E5">
        <w:rPr>
          <w:b/>
          <w:color w:val="000000"/>
        </w:rPr>
        <w:t>DECIDE:</w:t>
      </w:r>
    </w:p>
    <w:p w:rsidRPr="006478A8" w:rsidR="001136E5" w:rsidP="001136E5">
      <w:pPr>
        <w:ind w:right="-426" w:firstLine="708"/>
        <w:jc w:val="both"/>
        <w:rPr>
          <w:b/>
          <w:bCs/>
        </w:rPr>
      </w:pPr>
    </w:p>
    <w:p w:rsidRPr="001136E5" w:rsidR="001136E5" w:rsidP="001136E5">
      <w:pPr>
        <w:ind w:right="-426" w:firstLine="708"/>
        <w:jc w:val="both"/>
        <w:rPr>
          <w:color w:val="000000"/>
        </w:rPr>
      </w:pPr>
      <w:r w:rsidRPr="001136E5">
        <w:rPr>
          <w:color w:val="000000"/>
        </w:rPr>
        <w:t xml:space="preserve">Respinge recursul </w:t>
      </w:r>
      <w:r w:rsidRPr="006478A8">
        <w:t xml:space="preserve">declarat  de recurenta-pârâtă  </w:t>
      </w:r>
      <w:r w:rsidRPr="006478A8">
        <w:rPr>
          <w:b/>
        </w:rPr>
        <w:t xml:space="preserve">Unitatea Administrativ Teritorială Comuna </w:t>
      </w:r>
      <w:r w:rsidR="00205029">
        <w:rPr>
          <w:b/>
        </w:rPr>
        <w:t>...A...</w:t>
      </w:r>
      <w:r w:rsidRPr="006478A8">
        <w:rPr>
          <w:b/>
        </w:rPr>
        <w:t xml:space="preserve"> prin Primar, </w:t>
      </w:r>
      <w:r w:rsidRPr="006478A8">
        <w:rPr>
          <w:bCs/>
        </w:rPr>
        <w:t>cu sediul</w:t>
      </w:r>
      <w:r w:rsidRPr="006478A8">
        <w:rPr>
          <w:b/>
        </w:rPr>
        <w:t xml:space="preserve"> </w:t>
      </w:r>
      <w:r w:rsidRPr="006478A8">
        <w:rPr>
          <w:rFonts w:eastAsia="Calibri"/>
          <w:spacing w:val="2"/>
        </w:rPr>
        <w:t xml:space="preserve">domiciliată în </w:t>
      </w:r>
      <w:r w:rsidR="000C7683">
        <w:rPr>
          <w:rFonts w:eastAsia="Calibri"/>
          <w:spacing w:val="2"/>
        </w:rPr>
        <w:t>...................................</w:t>
      </w:r>
      <w:r w:rsidRPr="006478A8">
        <w:rPr>
          <w:b/>
        </w:rPr>
        <w:t xml:space="preserve"> </w:t>
      </w:r>
      <w:r w:rsidRPr="006478A8">
        <w:t xml:space="preserve"> împotriva Sentinţei civile nr. </w:t>
      </w:r>
      <w:r w:rsidR="006B535F">
        <w:t>.....</w:t>
      </w:r>
      <w:r w:rsidRPr="006478A8">
        <w:t xml:space="preserve"> din data </w:t>
      </w:r>
      <w:r w:rsidR="006B535F">
        <w:t>..................</w:t>
      </w:r>
      <w:r w:rsidRPr="006478A8">
        <w:t xml:space="preserve">,   pronunţată de Tribunalul </w:t>
      </w:r>
      <w:r w:rsidR="00205029">
        <w:t>...B...</w:t>
      </w:r>
      <w:r w:rsidRPr="006478A8">
        <w:t xml:space="preserve"> – Secţia Conflicte de Muncă, Asigurări Sociale şi Contencios Administrativ şi Fiscal, în dosarul nr.</w:t>
      </w:r>
      <w:r w:rsidRPr="006478A8">
        <w:rPr>
          <w:b/>
        </w:rPr>
        <w:t xml:space="preserve"> </w:t>
      </w:r>
      <w:r w:rsidR="004A2BCC">
        <w:rPr>
          <w:b/>
        </w:rPr>
        <w:t>....../.../2023</w:t>
      </w:r>
      <w:r w:rsidRPr="006478A8">
        <w:t xml:space="preserve">,  în contradictoriu cu intimata-reclamantă </w:t>
      </w:r>
      <w:r w:rsidR="00205029">
        <w:rPr>
          <w:b/>
          <w:bCs/>
        </w:rPr>
        <w:t>...X...</w:t>
      </w:r>
      <w:r w:rsidRPr="006478A8">
        <w:t xml:space="preserve">, </w:t>
      </w:r>
      <w:r w:rsidRPr="006478A8">
        <w:rPr>
          <w:rFonts w:eastAsia="Calibri"/>
          <w:spacing w:val="2"/>
        </w:rPr>
        <w:t xml:space="preserve">domiciliată în </w:t>
      </w:r>
      <w:r w:rsidR="000C7683">
        <w:rPr>
          <w:rFonts w:eastAsia="Calibri"/>
          <w:spacing w:val="2"/>
        </w:rPr>
        <w:t>....................................</w:t>
      </w:r>
      <w:r w:rsidRPr="006478A8">
        <w:rPr>
          <w:rFonts w:eastAsia="Calibri"/>
          <w:spacing w:val="2"/>
        </w:rPr>
        <w:t>,</w:t>
      </w:r>
      <w:r w:rsidRPr="001136E5">
        <w:rPr>
          <w:color w:val="000000"/>
        </w:rPr>
        <w:t xml:space="preserve"> ca nefondat. </w:t>
      </w:r>
    </w:p>
    <w:p w:rsidRPr="001136E5" w:rsidR="001136E5" w:rsidP="001136E5">
      <w:pPr>
        <w:ind w:right="-426" w:firstLine="708"/>
        <w:jc w:val="both"/>
        <w:rPr>
          <w:color w:val="000000"/>
        </w:rPr>
      </w:pPr>
      <w:r w:rsidRPr="001136E5">
        <w:rPr>
          <w:color w:val="000000"/>
        </w:rPr>
        <w:t xml:space="preserve">Definitivă. </w:t>
      </w:r>
    </w:p>
    <w:p w:rsidR="001136E5" w:rsidP="001136E5">
      <w:pPr>
        <w:ind w:right="-426" w:firstLine="708"/>
        <w:jc w:val="both"/>
        <w:rPr>
          <w:color w:val="000000"/>
        </w:rPr>
      </w:pPr>
    </w:p>
    <w:p w:rsidRPr="001136E5" w:rsidR="001136E5" w:rsidP="001136E5">
      <w:pPr>
        <w:ind w:right="-426" w:firstLine="708"/>
        <w:jc w:val="both"/>
        <w:rPr>
          <w:color w:val="000000"/>
        </w:rPr>
      </w:pPr>
      <w:r w:rsidRPr="001136E5">
        <w:rPr>
          <w:color w:val="000000"/>
        </w:rPr>
        <w:t xml:space="preserve">Pronunţată prin punerea soluţiei la dispoziţia părţilor, prin intermediul grefei instanţei, în condiţiile art. 396 alin. (2) din Codul de procedură civilă, azi, </w:t>
      </w:r>
      <w:r w:rsidR="000C7683">
        <w:rPr>
          <w:color w:val="000000"/>
        </w:rPr>
        <w:t>.............</w:t>
      </w:r>
      <w:r w:rsidRPr="001136E5">
        <w:rPr>
          <w:color w:val="000000"/>
        </w:rPr>
        <w:t>.</w:t>
      </w:r>
    </w:p>
    <w:p w:rsidRPr="001136E5" w:rsidR="001136E5" w:rsidP="001136E5">
      <w:pPr>
        <w:jc w:val="both"/>
        <w:rPr>
          <w:color w:val="000000"/>
        </w:rPr>
      </w:pPr>
    </w:p>
    <w:tbl>
      <w:tblPr>
        <w:tblStyle w:val="TableNormal"/>
        <w:tblW w:w="9209" w:type="dxa"/>
        <w:tblLook w:val="04A0"/>
      </w:tblPr>
      <w:tblGrid>
        <w:gridCol w:w="3020"/>
        <w:gridCol w:w="3021"/>
        <w:gridCol w:w="3168"/>
      </w:tblGrid>
      <w:tr w:rsidTr="004E02F3">
        <w:tblPrEx>
          <w:tblW w:w="9209" w:type="dxa"/>
          <w:tblLook w:val="04A0"/>
        </w:tblPrEx>
        <w:tc>
          <w:tcPr>
            <w:tcW w:w="3020" w:type="dxa"/>
            <w:shd w:val="clear" w:color="auto" w:fill="auto"/>
          </w:tcPr>
          <w:p w:rsidRPr="004E02F3" w:rsidR="001136E5" w:rsidP="004E02F3">
            <w:pPr>
              <w:jc w:val="center"/>
              <w:rPr>
                <w:rFonts w:eastAsia="Calibri"/>
                <w:color w:val="000000"/>
              </w:rPr>
            </w:pPr>
            <w:r w:rsidRPr="004E02F3">
              <w:rPr>
                <w:rFonts w:eastAsia="Calibri"/>
                <w:b/>
                <w:color w:val="000000"/>
              </w:rPr>
              <w:t>PREŞEDINTE,</w:t>
            </w:r>
          </w:p>
        </w:tc>
        <w:tc>
          <w:tcPr>
            <w:tcW w:w="3021" w:type="dxa"/>
            <w:shd w:val="clear" w:color="auto" w:fill="auto"/>
          </w:tcPr>
          <w:p w:rsidRPr="004E02F3" w:rsidR="001136E5" w:rsidP="004E02F3">
            <w:pPr>
              <w:jc w:val="center"/>
              <w:rPr>
                <w:rFonts w:eastAsia="Calibri"/>
                <w:color w:val="000000"/>
              </w:rPr>
            </w:pPr>
            <w:r w:rsidRPr="004E02F3">
              <w:rPr>
                <w:rFonts w:eastAsia="Calibri"/>
                <w:b/>
                <w:color w:val="000000"/>
              </w:rPr>
              <w:t>JUDECĂTOR,</w:t>
            </w:r>
          </w:p>
        </w:tc>
        <w:tc>
          <w:tcPr>
            <w:tcW w:w="3168" w:type="dxa"/>
            <w:shd w:val="clear" w:color="auto" w:fill="auto"/>
          </w:tcPr>
          <w:p w:rsidRPr="004E02F3" w:rsidR="001136E5" w:rsidP="004E02F3">
            <w:pPr>
              <w:jc w:val="center"/>
              <w:rPr>
                <w:rFonts w:eastAsia="Calibri"/>
                <w:color w:val="000000"/>
              </w:rPr>
            </w:pPr>
            <w:r w:rsidRPr="004E02F3">
              <w:rPr>
                <w:rFonts w:eastAsia="Calibri"/>
                <w:b/>
                <w:color w:val="000000"/>
              </w:rPr>
              <w:t>JUDECĂTOR,</w:t>
            </w:r>
          </w:p>
        </w:tc>
      </w:tr>
      <w:tr w:rsidTr="004E02F3">
        <w:tblPrEx>
          <w:tblW w:w="9209" w:type="dxa"/>
          <w:tblLook w:val="04A0"/>
        </w:tblPrEx>
        <w:tc>
          <w:tcPr>
            <w:tcW w:w="3020" w:type="dxa"/>
            <w:shd w:val="clear" w:color="auto" w:fill="auto"/>
          </w:tcPr>
          <w:p w:rsidRPr="004E02F3" w:rsidR="001136E5" w:rsidP="004E02F3">
            <w:pPr>
              <w:jc w:val="center"/>
              <w:rPr>
                <w:rFonts w:eastAsia="Calibri"/>
                <w:b/>
                <w:bCs/>
                <w:color w:val="000000"/>
              </w:rPr>
            </w:pPr>
            <w:r w:rsidR="000C7683">
              <w:rPr>
                <w:rFonts w:eastAsia="Calibri"/>
                <w:b/>
                <w:bCs/>
                <w:color w:val="000000"/>
              </w:rPr>
              <w:t>A0005</w:t>
            </w:r>
          </w:p>
        </w:tc>
        <w:tc>
          <w:tcPr>
            <w:tcW w:w="3021" w:type="dxa"/>
            <w:shd w:val="clear" w:color="auto" w:fill="auto"/>
          </w:tcPr>
          <w:p w:rsidRPr="004E02F3" w:rsidR="001136E5" w:rsidP="004E02F3">
            <w:pPr>
              <w:jc w:val="center"/>
              <w:rPr>
                <w:rFonts w:eastAsia="Calibri"/>
                <w:color w:val="000000"/>
              </w:rPr>
            </w:pPr>
            <w:r w:rsidR="000C7683">
              <w:rPr>
                <w:rFonts w:eastAsia="Calibri"/>
                <w:b/>
                <w:color w:val="000000"/>
              </w:rPr>
              <w:t>.............</w:t>
            </w:r>
          </w:p>
        </w:tc>
        <w:tc>
          <w:tcPr>
            <w:tcW w:w="3168" w:type="dxa"/>
            <w:shd w:val="clear" w:color="auto" w:fill="auto"/>
          </w:tcPr>
          <w:p w:rsidRPr="004E02F3" w:rsidR="001136E5" w:rsidP="004E02F3">
            <w:pPr>
              <w:jc w:val="center"/>
              <w:rPr>
                <w:rFonts w:eastAsia="Calibri"/>
                <w:color w:val="000000"/>
              </w:rPr>
            </w:pPr>
            <w:r w:rsidR="000C7683">
              <w:rPr>
                <w:rFonts w:eastAsia="Calibri"/>
                <w:b/>
                <w:color w:val="000000"/>
              </w:rPr>
              <w:t>.............</w:t>
            </w:r>
          </w:p>
        </w:tc>
      </w:tr>
    </w:tbl>
    <w:p w:rsidRPr="001136E5" w:rsidR="001136E5" w:rsidP="001136E5">
      <w:pPr>
        <w:jc w:val="both"/>
        <w:rPr>
          <w:color w:val="000000"/>
        </w:rPr>
      </w:pPr>
    </w:p>
    <w:p w:rsidRPr="001136E5" w:rsidR="001136E5" w:rsidP="001136E5">
      <w:pPr>
        <w:pStyle w:val="BodyText"/>
        <w:spacing w:line="240" w:lineRule="auto"/>
        <w:rPr>
          <w:b/>
          <w:noProof w:val="0"/>
          <w:color w:val="000000"/>
          <w:szCs w:val="24"/>
          <w:lang w:val="ro-RO" w:eastAsia="en-US"/>
        </w:rPr>
      </w:pPr>
      <w:r w:rsidRPr="001136E5">
        <w:rPr>
          <w:b/>
          <w:noProof w:val="0"/>
          <w:color w:val="000000"/>
          <w:szCs w:val="24"/>
          <w:lang w:val="ro-RO" w:eastAsia="en-US"/>
        </w:rPr>
        <w:t xml:space="preserve">                      </w:t>
        <w:tab/>
        <w:tab/>
        <w:tab/>
        <w:tab/>
        <w:tab/>
        <w:tab/>
        <w:tab/>
        <w:tab/>
        <w:t xml:space="preserve">      </w:t>
      </w:r>
    </w:p>
    <w:p w:rsidRPr="001136E5" w:rsidR="001136E5" w:rsidP="001136E5">
      <w:pPr>
        <w:pStyle w:val="BodyText"/>
        <w:spacing w:line="240" w:lineRule="auto"/>
        <w:rPr>
          <w:b/>
          <w:noProof w:val="0"/>
          <w:color w:val="000000"/>
          <w:szCs w:val="24"/>
          <w:lang w:val="ro-RO" w:eastAsia="en-US"/>
        </w:rPr>
      </w:pPr>
      <w:r w:rsidRPr="001136E5">
        <w:rPr>
          <w:b/>
          <w:noProof w:val="0"/>
          <w:color w:val="000000"/>
          <w:szCs w:val="24"/>
          <w:lang w:val="ro-RO" w:eastAsia="en-US"/>
        </w:rPr>
        <w:t xml:space="preserve">                                                                                                            </w:t>
      </w:r>
    </w:p>
    <w:p w:rsidRPr="001136E5" w:rsidR="001136E5" w:rsidP="001136E5">
      <w:pPr>
        <w:pStyle w:val="BodyText"/>
        <w:spacing w:line="240" w:lineRule="auto"/>
        <w:rPr>
          <w:b/>
          <w:noProof w:val="0"/>
          <w:color w:val="000000"/>
          <w:szCs w:val="24"/>
          <w:lang w:val="ro-RO" w:eastAsia="en-US"/>
        </w:rPr>
      </w:pPr>
      <w:r w:rsidRPr="001136E5">
        <w:rPr>
          <w:b/>
          <w:noProof w:val="0"/>
          <w:color w:val="000000"/>
          <w:szCs w:val="24"/>
          <w:lang w:val="ro-RO" w:eastAsia="en-US"/>
        </w:rPr>
        <w:t xml:space="preserve">                                                                                                               GREFIER</w:t>
      </w:r>
    </w:p>
    <w:p w:rsidRPr="001136E5" w:rsidR="001136E5" w:rsidP="001136E5">
      <w:pPr>
        <w:ind w:right="-125" w:firstLine="672"/>
        <w:jc w:val="both"/>
        <w:rPr>
          <w:b/>
          <w:color w:val="000000"/>
        </w:rPr>
      </w:pPr>
      <w:r w:rsidRPr="001136E5">
        <w:rPr>
          <w:b/>
          <w:color w:val="000000"/>
        </w:rPr>
        <w:t xml:space="preserve">    </w:t>
        <w:tab/>
        <w:tab/>
        <w:tab/>
        <w:tab/>
        <w:tab/>
        <w:tab/>
        <w:tab/>
        <w:tab/>
      </w:r>
      <w:r w:rsidR="000C7683">
        <w:rPr>
          <w:b/>
          <w:color w:val="000000"/>
        </w:rPr>
        <w:t xml:space="preserve">       </w:t>
      </w:r>
      <w:r w:rsidRPr="001136E5">
        <w:rPr>
          <w:b/>
          <w:color w:val="000000"/>
        </w:rPr>
        <w:t xml:space="preserve"> </w:t>
      </w:r>
      <w:r w:rsidR="000C7683">
        <w:rPr>
          <w:b/>
          <w:color w:val="000000"/>
        </w:rPr>
        <w:t>.............</w:t>
      </w:r>
    </w:p>
    <w:p w:rsidRPr="001136E5" w:rsidR="001136E5" w:rsidP="001136E5">
      <w:pPr>
        <w:ind w:right="-125" w:firstLine="672"/>
        <w:jc w:val="both"/>
        <w:rPr>
          <w:b/>
          <w:color w:val="000000"/>
        </w:rPr>
      </w:pPr>
    </w:p>
    <w:p w:rsidRPr="001136E5" w:rsidR="001136E5" w:rsidP="001136E5">
      <w:pPr>
        <w:rPr>
          <w:b/>
          <w:color w:val="000000"/>
        </w:rPr>
      </w:pPr>
    </w:p>
    <w:p w:rsidRPr="006478A8" w:rsidR="001136E5" w:rsidP="001136E5">
      <w:pPr>
        <w:widowControl w:val="0"/>
        <w:autoSpaceDE w:val="0"/>
        <w:autoSpaceDN w:val="0"/>
        <w:adjustRightInd w:val="0"/>
        <w:jc w:val="both"/>
      </w:pPr>
    </w:p>
    <w:p w:rsidRPr="006478A8" w:rsidR="001136E5" w:rsidP="001136E5"/>
    <w:p w:rsidRPr="006478A8" w:rsidR="001136E5" w:rsidP="001136E5">
      <w:pPr>
        <w:jc w:val="both"/>
      </w:pPr>
    </w:p>
    <w:p w:rsidRPr="006478A8" w:rsidR="001136E5" w:rsidP="001136E5">
      <w:pPr>
        <w:jc w:val="both"/>
      </w:pPr>
      <w:r w:rsidRPr="006478A8">
        <w:t xml:space="preserve">Red </w:t>
      </w:r>
      <w:r w:rsidR="000C7683">
        <w:t>A0005</w:t>
      </w:r>
      <w:r w:rsidRPr="006478A8">
        <w:t>.– 4 ex./</w:t>
      </w:r>
      <w:r w:rsidR="000C7683">
        <w:t>......</w:t>
      </w:r>
    </w:p>
    <w:p w:rsidRPr="006478A8" w:rsidR="001136E5" w:rsidP="001136E5">
      <w:pPr>
        <w:tabs>
          <w:tab w:val="left" w:pos="709"/>
        </w:tabs>
      </w:pPr>
      <w:r w:rsidRPr="006478A8">
        <w:t xml:space="preserve">Tribunalul </w:t>
      </w:r>
      <w:r w:rsidR="00205029">
        <w:t>...B...</w:t>
      </w:r>
      <w:r w:rsidRPr="006478A8">
        <w:t xml:space="preserve">  - Secţia CMASCAF– jud.</w:t>
      </w:r>
      <w:r w:rsidRPr="006478A8">
        <w:rPr>
          <w:b/>
        </w:rPr>
        <w:t xml:space="preserve"> </w:t>
      </w:r>
      <w:r w:rsidR="000C7683">
        <w:t>..................</w:t>
      </w:r>
    </w:p>
    <w:p w:rsidRPr="006478A8" w:rsidR="001136E5" w:rsidP="001136E5">
      <w:r w:rsidRPr="006478A8">
        <w:t xml:space="preserve">Comunicat 2 exemplare la data de </w:t>
      </w:r>
    </w:p>
    <w:p w:rsidRPr="006478A8" w:rsidR="001136E5" w:rsidP="001136E5"/>
    <w:p w:rsidRPr="006478A8" w:rsidR="001136E5" w:rsidP="001136E5"/>
    <w:p w:rsidRPr="006478A8" w:rsidR="001136E5" w:rsidP="001136E5"/>
    <w:p w:rsidRPr="001136E5" w:rsidR="00090D1C" w:rsidP="001136E5"/>
    <w:sectPr w:rsidSect="001136E5">
      <w:footerReference w:type="default" r:id="rId4"/>
      <w:pgSz w:w="11906" w:h="16838"/>
      <w:pgMar w:top="1304" w:right="1133" w:bottom="1304"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Pr="00653804" w:rsidR="004E02F3">
    <w:pPr>
      <w:pStyle w:val="Footer"/>
      <w:jc w:val="right"/>
      <w:rPr>
        <w:rFonts w:ascii="Times New Roman" w:hAnsi="Times New Roman"/>
        <w:sz w:val="24"/>
        <w:szCs w:val="24"/>
      </w:rPr>
    </w:pPr>
    <w:r w:rsidRPr="00653804">
      <w:rPr>
        <w:rFonts w:ascii="Times New Roman" w:hAnsi="Times New Roman"/>
        <w:sz w:val="24"/>
        <w:szCs w:val="24"/>
      </w:rPr>
      <w:fldChar w:fldCharType="begin"/>
    </w:r>
    <w:r w:rsidRPr="00653804">
      <w:rPr>
        <w:rFonts w:ascii="Times New Roman" w:hAnsi="Times New Roman"/>
        <w:sz w:val="24"/>
        <w:szCs w:val="24"/>
      </w:rPr>
      <w:instrText>PAGE   \* MERGEFORMAT</w:instrText>
    </w:r>
    <w:r w:rsidRPr="00653804">
      <w:rPr>
        <w:rFonts w:ascii="Times New Roman" w:hAnsi="Times New Roman"/>
        <w:sz w:val="24"/>
        <w:szCs w:val="24"/>
      </w:rPr>
      <w:fldChar w:fldCharType="separate"/>
    </w:r>
    <w:r w:rsidRPr="00653804">
      <w:rPr>
        <w:rFonts w:ascii="Times New Roman" w:hAnsi="Times New Roman"/>
        <w:sz w:val="24"/>
        <w:szCs w:val="24"/>
      </w:rPr>
      <w:t>2</w:t>
    </w:r>
    <w:r w:rsidRPr="00653804">
      <w:rPr>
        <w:rFonts w:ascii="Times New Roman" w:hAnsi="Times New Roman"/>
        <w:sz w:val="24"/>
        <w:szCs w:val="24"/>
      </w:rPr>
      <w:fldChar w:fldCharType="end"/>
    </w:r>
  </w:p>
  <w:p w:rsidRPr="00653804" w:rsidR="004E02F3">
    <w:pPr>
      <w:pStyle w:val="Footer"/>
      <w:rPr>
        <w:rFonts w:ascii="Times New Roman" w:hAnsi="Times New Roman"/>
        <w:sz w:val="24"/>
        <w:szCs w:val="24"/>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0C7683"/>
    <w:rsid w:val="001136E5"/>
    <w:rsid w:val="00190DF5"/>
    <w:rsid w:val="00205029"/>
    <w:rsid w:val="00230098"/>
    <w:rsid w:val="00236F8B"/>
    <w:rsid w:val="00310770"/>
    <w:rsid w:val="0033710F"/>
    <w:rsid w:val="003676FC"/>
    <w:rsid w:val="00400C0F"/>
    <w:rsid w:val="00434264"/>
    <w:rsid w:val="004362D5"/>
    <w:rsid w:val="00444EB7"/>
    <w:rsid w:val="00483536"/>
    <w:rsid w:val="004A2BCC"/>
    <w:rsid w:val="004E02F3"/>
    <w:rsid w:val="005E0080"/>
    <w:rsid w:val="006478A8"/>
    <w:rsid w:val="00653804"/>
    <w:rsid w:val="006B535F"/>
    <w:rsid w:val="007E56C4"/>
    <w:rsid w:val="008D6F98"/>
    <w:rsid w:val="00902C7A"/>
    <w:rsid w:val="00982CB8"/>
    <w:rsid w:val="009847E9"/>
    <w:rsid w:val="009876B0"/>
    <w:rsid w:val="009B7961"/>
    <w:rsid w:val="00A56F73"/>
    <w:rsid w:val="00A74B82"/>
    <w:rsid w:val="00BC4A1A"/>
    <w:rsid w:val="00BC5260"/>
    <w:rsid w:val="00BF0E6F"/>
    <w:rsid w:val="00F035C2"/>
    <w:rsid w:val="00F07038"/>
  </w:rsids>
  <w:docVars>
    <w:docVar w:name="url" w:val="https://cabuc.just.ro/ecris_cdms/document_upload.aspx?id_document=200000005302826&amp;id_departament=54&amp;id_sesiune=6132643&amp;id_user=86&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BodyText">
    <w:name w:val="Body Text"/>
    <w:basedOn w:val="Normal"/>
    <w:link w:val="BodyTextChar"/>
    <w:unhideWhenUsed/>
    <w:rsid w:val="001136E5"/>
    <w:pPr>
      <w:widowControl w:val="0"/>
      <w:spacing w:line="288" w:lineRule="auto"/>
    </w:pPr>
    <w:rPr>
      <w:noProof/>
      <w:szCs w:val="20"/>
      <w:lang w:val="en-US" w:eastAsia="en-US"/>
    </w:rPr>
  </w:style>
  <w:style w:type="character" w:customStyle="1" w:styleId="BodyTextChar">
    <w:name w:val="Body Text Char"/>
    <w:link w:val="BodyText"/>
    <w:rsid w:val="001136E5"/>
    <w:rPr>
      <w:noProof/>
      <w:sz w:val="24"/>
      <w:lang w:val="en-US" w:eastAsia="en-US"/>
    </w:rPr>
  </w:style>
  <w:style w:type="paragraph" w:styleId="NoSpacing">
    <w:name w:val="No Spacing"/>
    <w:uiPriority w:val="1"/>
    <w:qFormat/>
    <w:rsid w:val="001136E5"/>
    <w:rPr>
      <w:rFonts w:ascii="Calibri" w:eastAsia="Calibri" w:hAnsi="Calibri"/>
      <w:sz w:val="22"/>
      <w:szCs w:val="22"/>
      <w:lang w:val="ro-RO" w:eastAsia="en-US" w:bidi="ar-SA"/>
    </w:rPr>
  </w:style>
  <w:style w:type="paragraph" w:styleId="Footer">
    <w:name w:val="footer"/>
    <w:basedOn w:val="Normal"/>
    <w:link w:val="FooterChar"/>
    <w:uiPriority w:val="99"/>
    <w:unhideWhenUsed/>
    <w:rsid w:val="001136E5"/>
    <w:pPr>
      <w:tabs>
        <w:tab w:val="center" w:pos="4536"/>
        <w:tab w:val="right" w:pos="9072"/>
      </w:tabs>
    </w:pPr>
    <w:rPr>
      <w:rFonts w:ascii="Calibri" w:eastAsia="Calibri" w:hAnsi="Calibri" w:cs="Times New Roman"/>
      <w:sz w:val="22"/>
      <w:szCs w:val="22"/>
      <w:lang w:eastAsia="en-US"/>
    </w:rPr>
  </w:style>
  <w:style w:type="character" w:customStyle="1" w:styleId="FooterChar">
    <w:name w:val="Footer Char"/>
    <w:link w:val="Footer"/>
    <w:uiPriority w:val="99"/>
    <w:rsid w:val="001136E5"/>
    <w:rPr>
      <w:rFonts w:ascii="Calibri" w:eastAsia="Calibri" w:hAnsi="Calibri"/>
      <w:sz w:val="22"/>
      <w:szCs w:val="22"/>
      <w:lang w:eastAsia="en-US"/>
    </w:rPr>
  </w:style>
  <w:style w:type="table" w:styleId="TableGrid">
    <w:name w:val="Table Grid"/>
    <w:basedOn w:val="TableNormal"/>
    <w:uiPriority w:val="39"/>
    <w:rsid w:val="001136E5"/>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6</ap:Pages>
  <ap:Words>2993</ap:Words>
  <ap:Characters>17065</ap:Characters>
  <ap:Application>Microsoft Office Word</ap:Application>
  <ap:DocSecurity>0</ap:DocSecurity>
  <ap:Lines>142</ap:Lines>
  <ap:Paragraphs>40</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20018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