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BD3886" w14:paraId="00704AE4" w14:textId="7C85298A">
      <w:pPr>
        <w:jc w:val="both"/>
      </w:pPr>
      <w:r>
        <w:t xml:space="preserve"> </w:t>
      </w:r>
    </w:p>
    <w:p w:rsidR="00BD3886" w14:paraId="6EF5B9A2" w14:textId="77777777">
      <w:pPr>
        <w:jc w:val="both"/>
      </w:pPr>
    </w:p>
    <w:p w:rsidR="00BD3886" w14:paraId="63DF6D84" w14:textId="19AD8DB8">
      <w:pPr>
        <w:jc w:val="both"/>
        <w:rPr>
          <w:rStyle w:val="Fontdeparagrafimplicit"/>
          <w:b/>
        </w:rPr>
      </w:pPr>
      <w:bookmarkStart w:name="_Hlk236813795" w:id="0"/>
      <w:r>
        <w:rPr>
          <w:rStyle w:val="Fontdeparagrafimplicit"/>
          <w:b/>
        </w:rPr>
        <w:t>DOSAR NR.</w:t>
      </w:r>
      <w:r>
        <w:t xml:space="preserve"> </w:t>
      </w:r>
      <w:r w:rsidR="00D6785E">
        <w:rPr>
          <w:rStyle w:val="Fontdeparagrafimplicit"/>
          <w:b/>
        </w:rPr>
        <w:t xml:space="preserve">1 </w:t>
      </w:r>
    </w:p>
    <w:bookmarkEnd w:id="0"/>
    <w:p w:rsidR="00BD3886" w14:paraId="0D795B77" w14:textId="204F7898">
      <w:pPr>
        <w:jc w:val="both"/>
        <w:rPr>
          <w:rStyle w:val="Fontdeparagrafimplicit"/>
        </w:rPr>
      </w:pPr>
      <w:r>
        <w:rPr>
          <w:rStyle w:val="Fontdeparagrafimplicit"/>
          <w:b/>
        </w:rPr>
        <w:t xml:space="preserve">                           </w:t>
      </w:r>
      <w:r w:rsidR="00D6785E">
        <w:rPr>
          <w:rStyle w:val="Fontdeparagrafimplicit"/>
          <w:b/>
        </w:rPr>
        <w:t xml:space="preserve"> </w:t>
      </w:r>
    </w:p>
    <w:p w:rsidR="00BD3886" w14:paraId="03B69709" w14:textId="77777777">
      <w:pPr>
        <w:ind w:firstLine="709"/>
        <w:jc w:val="both"/>
        <w:rPr>
          <w:rStyle w:val="Fontdeparagrafimplicit"/>
        </w:rPr>
      </w:pPr>
    </w:p>
    <w:p w:rsidR="00BD3886" w14:paraId="0ECCED98" w14:textId="77777777">
      <w:pPr>
        <w:jc w:val="center"/>
        <w:rPr>
          <w:rStyle w:val="Fontdeparagrafimplicit"/>
        </w:rPr>
      </w:pPr>
      <w:r>
        <w:rPr>
          <w:rStyle w:val="Fontdeparagrafimplicit"/>
          <w:b/>
        </w:rPr>
        <w:t>R O M Â N I A</w:t>
      </w:r>
    </w:p>
    <w:p w:rsidR="00BD3886" w14:paraId="66C391F8" w14:textId="4E5A7A5E">
      <w:pPr>
        <w:jc w:val="center"/>
        <w:rPr>
          <w:rStyle w:val="Fontdeparagrafimplicit"/>
        </w:rPr>
      </w:pPr>
      <w:r>
        <w:rPr>
          <w:rStyle w:val="Fontdeparagrafimplicit"/>
          <w:b/>
        </w:rPr>
        <w:t xml:space="preserve">CURTEA DE APEL </w:t>
      </w:r>
      <w:r w:rsidR="00D6785E">
        <w:rPr>
          <w:rStyle w:val="Fontdeparagrafimplicit"/>
          <w:b/>
        </w:rPr>
        <w:t xml:space="preserve">             </w:t>
      </w:r>
    </w:p>
    <w:p w:rsidR="00BD3886" w14:paraId="77C3C84F" w14:textId="3D0D8774">
      <w:pPr>
        <w:jc w:val="center"/>
      </w:pPr>
      <w:r>
        <w:t xml:space="preserve">SECŢIA </w:t>
      </w:r>
      <w:r w:rsidR="00D6785E">
        <w:t xml:space="preserve"> </w:t>
      </w:r>
    </w:p>
    <w:p w:rsidR="00BD3886" w14:paraId="2CE86A26" w14:textId="77777777">
      <w:pPr>
        <w:jc w:val="center"/>
      </w:pPr>
    </w:p>
    <w:p w:rsidR="00BD3886" w14:paraId="6B3CF990" w14:textId="004E4ECC">
      <w:pPr>
        <w:jc w:val="center"/>
        <w:rPr>
          <w:rStyle w:val="Fontdeparagrafimplicit"/>
          <w:b/>
        </w:rPr>
      </w:pPr>
      <w:bookmarkStart w:name="_Hlk236813808" w:id="1"/>
      <w:r>
        <w:rPr>
          <w:rStyle w:val="Fontdeparagrafimplicit"/>
          <w:b/>
        </w:rPr>
        <w:t>ÎNCHEIEREA NR.</w:t>
      </w:r>
      <w:r>
        <w:t xml:space="preserve"> </w:t>
      </w:r>
      <w:r w:rsidR="00D6785E">
        <w:rPr>
          <w:rStyle w:val="Fontdeparagrafimplicit"/>
          <w:b/>
        </w:rPr>
        <w:t>26</w:t>
      </w:r>
    </w:p>
    <w:bookmarkEnd w:id="1"/>
    <w:p w:rsidR="00BD3886" w14:paraId="1D3EE746" w14:textId="258F36A4">
      <w:pPr>
        <w:jc w:val="center"/>
      </w:pPr>
      <w:r>
        <w:t xml:space="preserve">Şedinţa din camera de consiliu din data de </w:t>
      </w:r>
      <w:r w:rsidR="00D6785E">
        <w:t xml:space="preserve"> </w:t>
      </w:r>
    </w:p>
    <w:p w:rsidR="00BD3886" w14:paraId="113B39E1" w14:textId="77777777">
      <w:pPr>
        <w:jc w:val="center"/>
      </w:pPr>
      <w:r>
        <w:rPr>
          <w:rStyle w:val="Fontdeparagrafimplicit"/>
          <w:b/>
        </w:rPr>
        <w:t>Curtea</w:t>
      </w:r>
      <w:r>
        <w:t xml:space="preserve"> constituită din:</w:t>
      </w:r>
    </w:p>
    <w:p w:rsidR="00BD3886" w14:paraId="28283139" w14:textId="61849833">
      <w:pPr>
        <w:jc w:val="center"/>
        <w:rPr>
          <w:rStyle w:val="Fontdeparagrafimplicit"/>
          <w:b/>
        </w:rPr>
      </w:pPr>
      <w:r>
        <w:rPr>
          <w:rStyle w:val="Fontdeparagrafimplicit"/>
          <w:b/>
        </w:rPr>
        <w:t xml:space="preserve">Judecătorul de Drepturi şi Libertăţi:  </w:t>
      </w:r>
      <w:r w:rsidR="00D6785E">
        <w:rPr>
          <w:rStyle w:val="Fontdeparagrafimplicit"/>
          <w:b/>
        </w:rPr>
        <w:t>A0002</w:t>
      </w:r>
    </w:p>
    <w:p w:rsidR="00BD3886" w14:paraId="28F5324C" w14:textId="0DD9ADF2">
      <w:pPr>
        <w:jc w:val="center"/>
      </w:pPr>
      <w:r>
        <w:t xml:space="preserve">Grefier:   </w:t>
      </w:r>
      <w:r w:rsidR="00CE5B76">
        <w:t xml:space="preserve"> </w:t>
      </w:r>
    </w:p>
    <w:p w:rsidR="00BD3886" w14:paraId="6197583C" w14:textId="77777777">
      <w:pPr>
        <w:jc w:val="center"/>
      </w:pPr>
    </w:p>
    <w:p w:rsidR="00BD3886" w14:paraId="0620F2B5" w14:textId="68A46454">
      <w:pPr>
        <w:ind w:firstLine="851"/>
        <w:jc w:val="both"/>
      </w:pPr>
      <w:r>
        <w:t xml:space="preserve">Ministerul Public - Parchetul de pe lângă Înalta Curte de Casaţie şi Justiţie – Direcția de Investigare a Infracțiunilor de Criminalitate Organizată și Terorism a fost reprezentat prin </w:t>
      </w:r>
      <w:r>
        <w:rPr>
          <w:rStyle w:val="Fontdeparagrafimplicit"/>
          <w:b/>
        </w:rPr>
        <w:t xml:space="preserve">procuror </w:t>
      </w:r>
      <w:r w:rsidR="00CE5B76">
        <w:rPr>
          <w:rStyle w:val="Fontdeparagrafimplicit"/>
          <w:b/>
        </w:rPr>
        <w:t xml:space="preserve"> </w:t>
      </w:r>
      <w:r>
        <w:t>.</w:t>
      </w:r>
    </w:p>
    <w:p w:rsidR="00BD3886" w14:paraId="390BB55D" w14:textId="77777777">
      <w:pPr>
        <w:ind w:firstLine="851"/>
        <w:jc w:val="both"/>
      </w:pPr>
    </w:p>
    <w:p w:rsidR="00BD3886" w14:paraId="11397FB0" w14:textId="27D3B096">
      <w:pPr>
        <w:ind w:firstLine="851"/>
        <w:jc w:val="both"/>
      </w:pPr>
      <w:r>
        <w:t xml:space="preserve">Pe rol se află soluţionarea cauzei penale având ca obiect </w:t>
      </w:r>
      <w:r>
        <w:rPr>
          <w:rStyle w:val="Fontdeparagrafimplicit"/>
          <w:b/>
        </w:rPr>
        <w:t>contestaţia</w:t>
      </w:r>
      <w:r>
        <w:t xml:space="preserve"> formulată de contestatorul-inculpat </w:t>
      </w:r>
      <w:r w:rsidR="007E314A">
        <w:t xml:space="preserve">2 </w:t>
      </w:r>
      <w:r>
        <w:t xml:space="preserve"> împotriva încheierii pronunţată de Tribunalul </w:t>
      </w:r>
      <w:r w:rsidR="00D6785E">
        <w:t xml:space="preserve">             </w:t>
      </w:r>
      <w:r>
        <w:t xml:space="preserve">-Secţia </w:t>
      </w:r>
      <w:r w:rsidR="007E314A">
        <w:t xml:space="preserve"> </w:t>
      </w:r>
      <w:r>
        <w:t xml:space="preserve"> la data de </w:t>
      </w:r>
      <w:r w:rsidR="007E314A">
        <w:t xml:space="preserve">   </w:t>
      </w:r>
      <w:r>
        <w:t>.</w:t>
      </w:r>
    </w:p>
    <w:p w:rsidR="00BD3886" w14:paraId="65E440AD" w14:textId="26A2C428">
      <w:pPr>
        <w:ind w:firstLine="851"/>
        <w:jc w:val="both"/>
      </w:pPr>
      <w:r>
        <w:t xml:space="preserve">La apelul nominal, făcut în şedinţa din camera de consiliu, a răspuns contestatorul-inculpat, aflat în stare de arest preventiv, asistat de avocat ales  , în baza împuternicirii avocaţiale Seria </w:t>
      </w:r>
      <w:r w:rsidR="007E314A">
        <w:t xml:space="preserve"> </w:t>
      </w:r>
      <w:r>
        <w:t xml:space="preserve"> nr.</w:t>
      </w:r>
      <w:r w:rsidR="007E314A">
        <w:t xml:space="preserve"> </w:t>
      </w:r>
      <w:r>
        <w:t>/</w:t>
      </w:r>
      <w:r w:rsidR="007E314A">
        <w:t xml:space="preserve"> </w:t>
      </w:r>
      <w:r>
        <w:t>, aflată la dosar.</w:t>
      </w:r>
    </w:p>
    <w:p w:rsidR="00BD3886" w14:paraId="00922077" w14:textId="77777777">
      <w:pPr>
        <w:ind w:firstLine="851"/>
        <w:jc w:val="both"/>
      </w:pPr>
      <w:r>
        <w:t xml:space="preserve">Procedura de citare este </w:t>
      </w:r>
      <w:r>
        <w:rPr>
          <w:rStyle w:val="Fontdeparagrafimplicit"/>
          <w:b/>
        </w:rPr>
        <w:t>legal</w:t>
      </w:r>
      <w:r>
        <w:t xml:space="preserve"> îndeplinită. </w:t>
      </w:r>
    </w:p>
    <w:p w:rsidR="00BD3886" w14:paraId="00F43320" w14:textId="77777777">
      <w:pPr>
        <w:ind w:firstLine="851"/>
        <w:jc w:val="both"/>
      </w:pPr>
      <w:r>
        <w:t xml:space="preserve">S-a făcut referatul cauzei de către grefierul de ședință, după care: </w:t>
      </w:r>
    </w:p>
    <w:p w:rsidR="00BD3886" w14:paraId="335A0774" w14:textId="77777777">
      <w:pPr>
        <w:ind w:firstLine="851"/>
        <w:jc w:val="both"/>
      </w:pPr>
      <w:r>
        <w:rPr>
          <w:rStyle w:val="Fontdeparagrafimplicit"/>
          <w:b/>
        </w:rPr>
        <w:t>Nemaifiind cereri de formulat, excepţii de invocat sau probe de administrat, Judecătorul de Drepturi şi Libertăţi constată cauza în stare de judecată şi acordă cuvântul în dezbateri asupra contestaţiei</w:t>
      </w:r>
      <w:r>
        <w:t>.</w:t>
      </w:r>
    </w:p>
    <w:p w:rsidR="00BD3886" w14:paraId="1FDCAE4A" w14:textId="77777777">
      <w:pPr>
        <w:ind w:firstLine="851"/>
        <w:jc w:val="both"/>
      </w:pPr>
      <w:r>
        <w:rPr>
          <w:rStyle w:val="Fontdeparagrafimplicit"/>
          <w:b/>
        </w:rPr>
        <w:t>Avocatul ales al contestatorului-inculpat</w:t>
      </w:r>
      <w:r>
        <w:t>, având cuvântul, solicită admiterea contestaţiei formulate de către contestatorul-inculpat, apreciind încheierea atacată ca fiind nelegală şi netemeinică.</w:t>
      </w:r>
    </w:p>
    <w:p w:rsidR="00BD3886" w14:paraId="70172076" w14:textId="77777777">
      <w:pPr>
        <w:ind w:firstLine="851"/>
        <w:jc w:val="both"/>
      </w:pPr>
      <w:r>
        <w:t>Astfel, consideră că motivarea instanţei de fond nu se raportează la cererea contestatorului-inculpat, întrucât judecătorul motivează pe existenţa suspiciunii rezonabile, or, contestatorul-inculpat a recunoscut încă de la prima declaraţie; tot din cuprinsul motivării, reiese că lăsarea inculpatului sub control judiciar prezintă pericol pentru ordinea publică, în condiţiile în care inculpatul a solicitat măsura arestului la domiciliu.</w:t>
      </w:r>
    </w:p>
    <w:p w:rsidR="00BD3886" w14:paraId="424553AE" w14:textId="77777777">
      <w:pPr>
        <w:ind w:firstLine="851"/>
        <w:jc w:val="both"/>
      </w:pPr>
      <w:r>
        <w:t>Raportat la poziţia procesuală a inculpatului, consideră că se poate ajunge la concluzia că o măsură preventivă mai uşoară, respectiv arestul la domiciliu, poate fi luată faţă de inculpat, cu respectarea scopului prevăzut la art.202 Cod de procedură penală, fiind îndeplinite condiţiile prevăzute la art.223 Cod de procedură penală, aşa cum a susţinut inculpatul în cererea formulată.</w:t>
      </w:r>
    </w:p>
    <w:p w:rsidR="00BD3886" w14:paraId="78A7FF5E" w14:textId="77777777">
      <w:pPr>
        <w:ind w:firstLine="851"/>
        <w:jc w:val="both"/>
      </w:pPr>
      <w:r>
        <w:t>Mai susţine că a depus la dosar înscrisuri din care rezultă veniturile familiei, care dovedesc împrejurarea că, odată pus în arest la domiciliu, inculpatul poate fi susţinut financiar.</w:t>
      </w:r>
    </w:p>
    <w:p w:rsidR="00BD3886" w14:paraId="5FFCAC16" w14:textId="77777777">
      <w:pPr>
        <w:ind w:firstLine="851"/>
        <w:jc w:val="both"/>
      </w:pPr>
      <w:r>
        <w:t>Legat de buna desfăşurare a procesului penal, susţine că activităţile de urmărire penală ce urmează a fi efectuate nu pot fi împiedicate prin plasarea inculpatului în arest la domiciliu, dată fiind poziţia procesuală de recunoaştere, de formularea unui număr de 4 denunţuri, de împrejurarea că în cauză alţi 3 coinculpaţi nu au instituite măsuri preventive.</w:t>
      </w:r>
    </w:p>
    <w:p w:rsidR="00BD3886" w14:paraId="7B62BA68" w14:textId="77777777">
      <w:pPr>
        <w:ind w:firstLine="851"/>
        <w:jc w:val="both"/>
      </w:pPr>
      <w:r>
        <w:t>Faţă de aceste argumente, de caracterizările depuse la dosar şi de practica menţionată în cererea de înlocuire, de împrejurarea că o măsură preventivă nu trebuie să reprezinte o executare anticipată a pedepsei, solicită admiterea contestaţiei.</w:t>
      </w:r>
    </w:p>
    <w:p w:rsidR="00BD3886" w14:paraId="15960FA3" w14:textId="77777777">
      <w:pPr>
        <w:ind w:firstLine="851"/>
        <w:jc w:val="both"/>
      </w:pPr>
      <w:r>
        <w:rPr>
          <w:rStyle w:val="Fontdeparagrafimplicit"/>
          <w:b/>
        </w:rPr>
        <w:t xml:space="preserve">Reprezentantul Ministerului Public </w:t>
      </w:r>
      <w:r>
        <w:t>pune concluzii de respingere a contestaţiei, apreciind că motivele invocate de apărare nu sunt întemeiate, având în vedere că nu s-a schimbat cu nimic în situaţia de fapt sau în cea juridică, fiind stabilit caracterul nefondat al cererii prin analizarea dispoziţiilor art. 242 alin. 2 Cod de procedură penală, în situaţia în care faptele nu au fost recunoscute decât parţial, aşa cum rezultă şi din pledoaria apărătorului consemnată în încheiere, în sensul că 5 acte materiale din cele 10 reţinute în sarcina inculpatului nu i-ar aparţine.</w:t>
      </w:r>
    </w:p>
    <w:p w:rsidR="00BD3886" w14:paraId="38E28A66" w14:textId="1736BFDE">
      <w:pPr>
        <w:ind w:firstLine="851"/>
        <w:jc w:val="both"/>
      </w:pPr>
      <w:r>
        <w:t>Solicită a se avea în vedere gravitatea ridicată a faptelor, în sarcina inculpatului fiind reţinute 10 acte materiale, cele 5 acte materiale nefiind vânzări personale ale inculpatului, ci acte de furnizare de droguri inculpaţilor           şi            care au vândut mai departe, inculpatul fiind principalul furnizor al celor doi.</w:t>
      </w:r>
    </w:p>
    <w:p w:rsidR="00BD3886" w14:paraId="65E44F02" w14:textId="77777777">
      <w:pPr>
        <w:ind w:firstLine="851"/>
        <w:jc w:val="both"/>
      </w:pPr>
      <w:r>
        <w:t>În plus, faţă de cantitatea de cannabis, sumele impresionante găsite la percheziţie ce atestă preocuparea pe linia traficului de droguri, în condiţiile în care inculpatul nu avea alte surse de venituri, trădează riscul reiterării comportamentului infracţional.</w:t>
      </w:r>
    </w:p>
    <w:p w:rsidR="00BD3886" w14:paraId="02B7E569" w14:textId="77777777">
      <w:pPr>
        <w:ind w:firstLine="851"/>
        <w:jc w:val="both"/>
      </w:pPr>
      <w:r>
        <w:t>Apreciază că măsura arestării preventive este proporţională cu faptele comise, cu multitudinea actelor materiale, urmând ca denunţurile formulate de către inculpat să fie avute în vedere într-un alt stadiu procesual, acestea nu diminuează pericol pentru ordinea publică pe care inculpatul îl prezintă, iar o altă măsură preventivă mai uşoară nu ar avea un caracter suficient la acest moment.</w:t>
      </w:r>
    </w:p>
    <w:p w:rsidR="00BD3886" w14:paraId="63E88CEA" w14:textId="77777777">
      <w:pPr>
        <w:ind w:firstLine="851"/>
        <w:jc w:val="both"/>
      </w:pPr>
      <w:r>
        <w:t>Judecătorul de Drepturi şi Libertăţi acordă inculpatului ultimul cuvânt.</w:t>
      </w:r>
    </w:p>
    <w:p w:rsidR="00BD3886" w14:paraId="6B72C772" w14:textId="598D45B4">
      <w:pPr>
        <w:ind w:firstLine="851"/>
        <w:jc w:val="both"/>
      </w:pPr>
      <w:r>
        <w:rPr>
          <w:rStyle w:val="Fontdeparagrafimplicit"/>
          <w:b/>
        </w:rPr>
        <w:t xml:space="preserve">Contestatorul-inculpat </w:t>
      </w:r>
      <w:r w:rsidR="007E314A">
        <w:rPr>
          <w:rStyle w:val="Fontdeparagrafimplicit"/>
          <w:b/>
        </w:rPr>
        <w:t xml:space="preserve">2 </w:t>
      </w:r>
      <w:r>
        <w:rPr>
          <w:rStyle w:val="Fontdeparagrafimplicit"/>
          <w:b/>
        </w:rPr>
        <w:t xml:space="preserve">, personal, având ultimul cuvânt, arată că </w:t>
      </w:r>
      <w:r>
        <w:t>regretă. Susţine că şi-a dezamăgit familia, solicitând să i se permită să fie alături de familie, pentru că nu va mai comite alte fapte.</w:t>
      </w:r>
    </w:p>
    <w:p w:rsidR="00BD3886" w14:paraId="2D5A5A79" w14:textId="77777777">
      <w:pPr>
        <w:ind w:firstLine="851"/>
        <w:jc w:val="both"/>
        <w:rPr>
          <w:rStyle w:val="Fontdeparagrafimplicit"/>
          <w:i/>
        </w:rPr>
      </w:pPr>
      <w:r>
        <w:rPr>
          <w:rStyle w:val="Fontdeparagrafimplicit"/>
          <w:i/>
        </w:rPr>
        <w:t>Judecătorul de Drepturi şi Libertăţi reţine cauza în pronunţare.</w:t>
      </w:r>
    </w:p>
    <w:p w:rsidR="00BD3886" w14:paraId="7E4DA9BF" w14:textId="77777777">
      <w:pPr>
        <w:ind w:firstLine="709"/>
        <w:jc w:val="both"/>
        <w:rPr>
          <w:rStyle w:val="Fontdeparagrafimplicit"/>
        </w:rPr>
      </w:pPr>
    </w:p>
    <w:p w:rsidR="00BD3886" w14:paraId="047603C5" w14:textId="77777777">
      <w:pPr>
        <w:jc w:val="center"/>
        <w:rPr>
          <w:rStyle w:val="Fontdeparagrafimplicit"/>
          <w:b/>
        </w:rPr>
      </w:pPr>
      <w:r>
        <w:rPr>
          <w:rStyle w:val="Fontdeparagrafimplicit"/>
          <w:b/>
        </w:rPr>
        <w:t>Judecătorul de Drepturi şi Libertăţi,</w:t>
      </w:r>
    </w:p>
    <w:p w:rsidR="00BD3886" w14:paraId="3E7B47F3" w14:textId="77777777">
      <w:pPr>
        <w:jc w:val="both"/>
        <w:rPr>
          <w:rStyle w:val="Fontdeparagrafimplicit"/>
        </w:rPr>
      </w:pPr>
    </w:p>
    <w:p w:rsidR="00BD3886" w14:paraId="1A8415A3" w14:textId="77777777">
      <w:pPr>
        <w:ind w:firstLine="851"/>
        <w:jc w:val="both"/>
      </w:pPr>
      <w:r>
        <w:t>Deliberând asupra contestaţiei de faţă, constată următoarele:</w:t>
      </w:r>
    </w:p>
    <w:p w:rsidR="00BD3886" w14:paraId="583ED851" w14:textId="1F5A480E">
      <w:pPr>
        <w:ind w:firstLine="851"/>
        <w:jc w:val="both"/>
      </w:pPr>
      <w:r>
        <w:rPr>
          <w:rStyle w:val="Fontdeparagrafimplicit"/>
          <w:b/>
        </w:rPr>
        <w:t xml:space="preserve">Prin încheierea de şedinţă din data de 09.08.              </w:t>
      </w:r>
      <w:r>
        <w:t xml:space="preserve">, pronunţată de Tribunalul </w:t>
      </w:r>
      <w:r w:rsidR="00D6785E">
        <w:t xml:space="preserve">             </w:t>
      </w:r>
      <w:r>
        <w:t>-Secţia  , în dosarul nr.</w:t>
      </w:r>
      <w:r w:rsidR="00D6785E">
        <w:t xml:space="preserve">1 </w:t>
      </w:r>
      <w:r>
        <w:t xml:space="preserve">, a fost respinsă - ca nefondată - cererea de înlocuire a măsurii arestării preventive cu măsura preventivă a arestului la domiciliu, formulată de inculpatul </w:t>
      </w:r>
      <w:r w:rsidR="007E314A">
        <w:t xml:space="preserve">2 </w:t>
      </w:r>
      <w:r>
        <w:t>, cu obligarea acestuia la plata cheltuielilor judiciare către stat, în sumă de 100 lei.</w:t>
      </w:r>
    </w:p>
    <w:p w:rsidR="00BD3886" w14:paraId="7DFD8DEA" w14:textId="01898A83">
      <w:pPr>
        <w:ind w:firstLine="851"/>
        <w:jc w:val="both"/>
      </w:pPr>
      <w:r>
        <w:t xml:space="preserve">Pentru a dispune astfel, Judecătorul de drepturi şi libertăţi de la tribunal a arătat pe larg situaţiile de fapt şi de drept în ceea ce îl priveşte pe inculpatul </w:t>
      </w:r>
      <w:r w:rsidR="007E314A">
        <w:t xml:space="preserve">2 </w:t>
      </w:r>
      <w:r>
        <w:t>, istoricul măsurii preventive şi dispoziţiile legale incidente în speţă, după care, examinând cererea de înlocuire formulată de inculpat şi motivele invocate, a constatat că aceasta este nefondată, pentru următoarele argumente:</w:t>
      </w:r>
    </w:p>
    <w:p w:rsidR="00BD3886" w14:paraId="033A38D5" w14:textId="77777777">
      <w:pPr>
        <w:ind w:firstLine="851"/>
        <w:jc w:val="both"/>
      </w:pPr>
      <w:r>
        <w:t>Astfel, s-a arătat că situaţia de fapt reţinută la momentul prelungirii arestării preventive nu a cunoscut modificări în intervalul scurt de timp scurs. Nici conduita procesuală a inculpatului nu s-a modificat în intervalul de timp scurs de la analizarea contestaţiei formulate împotriva încheierii prin care s-a dispus prelungirea acestei măsuri, de către instanţa de control judiciar, astfel că nici sub acest aspect nu se poate reţine un element de noutate care să conducă la aprecierea că o măsură mai uşoară, cum ar fi arestul la domiciliu solicitat de către inculpat, ar fi suficientă pentru realizarea scopului prevăzut la art. 202 alin. 1 Cod procedură penală.</w:t>
      </w:r>
    </w:p>
    <w:p w:rsidR="00BD3886" w14:paraId="6BA2E95D" w14:textId="757FD90C">
      <w:pPr>
        <w:ind w:firstLine="851"/>
        <w:jc w:val="both"/>
      </w:pPr>
      <w:r>
        <w:t xml:space="preserve">Judecătorul de la tribunal a apreciat că </w:t>
      </w:r>
      <w:r>
        <w:rPr>
          <w:rStyle w:val="Fontdeparagrafimplicit"/>
          <w:b/>
          <w:i/>
        </w:rPr>
        <w:t>există şi la momentul procesual analizat</w:t>
      </w:r>
      <w:r>
        <w:t xml:space="preserve"> </w:t>
      </w:r>
      <w:r>
        <w:rPr>
          <w:rStyle w:val="Fontdeparagrafimplicit"/>
          <w:b/>
          <w:i/>
        </w:rPr>
        <w:t>probe</w:t>
      </w:r>
      <w:r>
        <w:t xml:space="preserve"> din care rezultă suspiciunea rezonabilă a implicării inculpatului </w:t>
      </w:r>
      <w:r w:rsidR="007E314A">
        <w:t xml:space="preserve">2 </w:t>
      </w:r>
      <w:r>
        <w:t xml:space="preserve"> la săvârşirea faptelor pentru care este cercetat şi convingerea că lăsarea în libertate a acestuia sub arest la domiciliu prezintă pericol pentru ordinea publică, </w:t>
      </w:r>
      <w:r>
        <w:rPr>
          <w:rStyle w:val="Fontdeparagrafimplicit"/>
          <w:b/>
          <w:i/>
        </w:rPr>
        <w:t>probe care existau şi la momentul ultimei verificări definitive a acestei măsuri</w:t>
      </w:r>
      <w:r>
        <w:t xml:space="preserve">, când s-a respins contestaţia inculpatului împotriva încheierii Tribunalului </w:t>
      </w:r>
      <w:r w:rsidR="00D6785E">
        <w:t xml:space="preserve">             </w:t>
      </w:r>
      <w:r>
        <w:t xml:space="preserve"> de prelungire a măsurii arestării preventive.</w:t>
      </w:r>
    </w:p>
    <w:p w:rsidR="00BD3886" w14:paraId="63DF9882" w14:textId="2D9610A1">
      <w:pPr>
        <w:ind w:firstLine="851"/>
        <w:jc w:val="both"/>
      </w:pPr>
      <w:r>
        <w:t xml:space="preserve">În acest sens, judecătorul de la tribunal a apreciat că, în cauză, există </w:t>
      </w:r>
      <w:r>
        <w:rPr>
          <w:rStyle w:val="Fontdeparagrafimplicit"/>
          <w:i/>
        </w:rPr>
        <w:t>probe</w:t>
      </w:r>
      <w:r>
        <w:t xml:space="preserve"> în accepţiunea dispoziţiilor art. 97 alin. 1 C.pr.pen., care creează suspiciunea rezonabilă că inculpatul </w:t>
      </w:r>
      <w:r w:rsidR="007E314A">
        <w:t xml:space="preserve">2 </w:t>
      </w:r>
      <w:r>
        <w:t xml:space="preserve"> a săvârşit faptele de care este acuzat, respectiv declaraţiile martorilor audiaţi în cursul urmăririi penale, precum şi celelalte înscrisuri din dosar, iar din probele administrate în cauză rezultă presupunerea </w:t>
      </w:r>
      <w:r>
        <w:t>rezonabilă că inculpatul a comis faptele pentru care este cercetat, fiind implicat într-o faptă intenționată contra sănătăţii publice.</w:t>
      </w:r>
    </w:p>
    <w:p w:rsidR="00BD3886" w14:paraId="13EAB096" w14:textId="77777777">
      <w:pPr>
        <w:tabs>
          <w:tab w:val="left" w:pos="720"/>
        </w:tabs>
        <w:ind w:firstLine="851"/>
        <w:jc w:val="both"/>
      </w:pPr>
      <w:r>
        <w:t>S-a arătat că - în opinia judecătorului - la o asemenea perioadă foarte scurtă de timp de la data la care a rămas definitivă încheierea de şedinţă prin care s-a dispus prelungirea arestării preventive, nu se poate pretinde cu temei că în fapt ori în drept în speţă au intervenit modificări în baza cărora să se poată aprecia că nu există probe din care să rezulte suspiciunea rezonabilă că inculpatul ar fi săvârşit faptele reţinute în sarcina sa.</w:t>
      </w:r>
    </w:p>
    <w:p w:rsidR="00BD3886" w14:paraId="2D85198C" w14:textId="77777777">
      <w:pPr>
        <w:tabs>
          <w:tab w:val="left" w:pos="720"/>
        </w:tabs>
        <w:ind w:firstLine="851"/>
        <w:jc w:val="both"/>
      </w:pPr>
      <w:r>
        <w:t>A arătat judecătorul de la tribunal că argumentele invocate de apărare în acest sens sunt elemente care au fost cunoscute şi de judecătorii de drepturi şi libertăţi care s-au pronunţat deja, după cum reiese cu prisosinţă din actele şi lucrările dosarului. Invocarea nevinovăţiei asupra învinuirilor aduse (inculpatul susţine că a comis un număr de 5 acte materiale, faţă de 10 acte materiale reţinute de procuror), reafirmată, cu ocazia soluţionării cererii de înlocuire, nu au nicidecum forţa de a convinge la momentul analizat, în sensul pronunţării unei soluţii dorite de apărare.</w:t>
      </w:r>
    </w:p>
    <w:p w:rsidR="00BD3886" w14:paraId="6631EC65" w14:textId="77777777">
      <w:pPr>
        <w:tabs>
          <w:tab w:val="left" w:pos="720"/>
        </w:tabs>
        <w:ind w:firstLine="851"/>
        <w:jc w:val="both"/>
      </w:pPr>
      <w:r>
        <w:t xml:space="preserve">Judecătorul de la tribunal a reţinut, de asemenea, că exigenţele arestării preventive presupun ca, în acelaşi timp, să fie îndeplinite </w:t>
      </w:r>
      <w:r>
        <w:rPr>
          <w:rStyle w:val="Fontdeparagrafimplicit"/>
          <w:i/>
        </w:rPr>
        <w:t>condiţiile prev. de art.223 C.proc.pen</w:t>
      </w:r>
      <w:r>
        <w:t xml:space="preserve">., iar luarea acestei măsuri să fie </w:t>
      </w:r>
      <w:r>
        <w:rPr>
          <w:rStyle w:val="Fontdeparagrafimplicit"/>
          <w:i/>
        </w:rPr>
        <w:t>necesară</w:t>
      </w:r>
      <w:r>
        <w:t xml:space="preserve"> şi </w:t>
      </w:r>
      <w:r>
        <w:rPr>
          <w:rStyle w:val="Fontdeparagrafimplicit"/>
          <w:i/>
        </w:rPr>
        <w:t>suficientă</w:t>
      </w:r>
      <w:r>
        <w:t xml:space="preserve"> pentru realizarea unuia/unora dintre scopurile de la art.202 alin.1 C.proc.pen. cum este însă cazul în speţă.   </w:t>
      </w:r>
    </w:p>
    <w:p w:rsidR="00BD3886" w14:paraId="2446C50C" w14:textId="77777777">
      <w:pPr>
        <w:ind w:firstLine="851"/>
        <w:jc w:val="both"/>
      </w:pPr>
      <w:r>
        <w:t xml:space="preserve">În acest sens, judecătorul de la tribunal a apreciat că existenţa probelor că lăsarea în libertate a inculpatului sub control judiciar prezintă un </w:t>
      </w:r>
      <w:r>
        <w:rPr>
          <w:rStyle w:val="Fontdeparagrafimplicit"/>
          <w:i/>
        </w:rPr>
        <w:t>pericol concret pentru ordinea publică</w:t>
      </w:r>
      <w:r>
        <w:t xml:space="preserve"> se subsumează, pe de o parte, circumstanţelor reale în care faptele au fost săvârşite, iar pe de altă parte, circumstanțelor sale personale, care nu are un loc de muncă stabil, sursa sa de venituri fiind realizată din vânzarea de droguri.</w:t>
      </w:r>
    </w:p>
    <w:p w:rsidR="00BD3886" w14:paraId="4A02157B" w14:textId="77777777">
      <w:pPr>
        <w:ind w:firstLine="851"/>
        <w:jc w:val="both"/>
      </w:pPr>
      <w:r>
        <w:t xml:space="preserve">De asemenea, s-a apreciat că nici </w:t>
      </w:r>
      <w:r>
        <w:rPr>
          <w:rStyle w:val="Fontdeparagrafimplicit"/>
          <w:i/>
        </w:rPr>
        <w:t>timpul scurs</w:t>
      </w:r>
      <w:r>
        <w:t xml:space="preserve"> de la momentul ultimei prelungiri a măsurii arestării preventive şi până în momentul analizat nu este de natură a diminua rezonanţa socială a faptelor presupus comise şi prin aceasta să se estompeze starea de pericol pentru ordinea publică reţinută ca temei al arestării preventive. </w:t>
      </w:r>
    </w:p>
    <w:p w:rsidR="00BD3886" w14:paraId="4CFEEB65" w14:textId="2BA196D7">
      <w:pPr>
        <w:ind w:firstLine="851"/>
        <w:jc w:val="both"/>
      </w:pPr>
      <w:r>
        <w:rPr>
          <w:rStyle w:val="Fontdeparagrafimplicit"/>
          <w:b/>
        </w:rPr>
        <w:t>Împotriva acestei încheieri</w:t>
      </w:r>
      <w:r>
        <w:t xml:space="preserve">, în termenul legal (la 10.VIII.              , data comunicării minutei), a formulat contestaţie inculpatul </w:t>
      </w:r>
      <w:r w:rsidR="007E314A">
        <w:t xml:space="preserve">2 </w:t>
      </w:r>
      <w:r>
        <w:t>, criticând-o pentru nelegalitate şi netemeinicie, în esenţă, sub aspectul greşitei respingeri a cererii sale, apreciind că în speţă, se poate dispune înlocuirea celei mai aspre măsuri preventive, cu una mai puţin restrictivă de drepturi.</w:t>
      </w:r>
    </w:p>
    <w:p w:rsidR="00BD3886" w14:paraId="6A99681E" w14:textId="77777777">
      <w:pPr>
        <w:tabs>
          <w:tab w:val="left" w:pos="-180"/>
        </w:tabs>
        <w:ind w:firstLine="851"/>
        <w:jc w:val="both"/>
        <w:rPr>
          <w:rStyle w:val="Fontdeparagrafimplicit"/>
          <w:b/>
        </w:rPr>
      </w:pPr>
      <w:r>
        <w:rPr>
          <w:rStyle w:val="Fontdeparagrafimplicit"/>
          <w:b/>
        </w:rPr>
        <w:t>Examinând actele dosarului şi încheierea contestată prin prisma criticilor formulate de inculpat, dar şi din oficiu, în conformitate cu dispoziţiile art. 425</w:t>
      </w:r>
      <w:r>
        <w:rPr>
          <w:rStyle w:val="Fontdeparagrafimplicit"/>
          <w:b/>
          <w:vertAlign w:val="superscript"/>
        </w:rPr>
        <w:t>1</w:t>
      </w:r>
      <w:r>
        <w:rPr>
          <w:rStyle w:val="Fontdeparagrafimplicit"/>
          <w:b/>
        </w:rPr>
        <w:t xml:space="preserve"> şi art. 204 C.pr.pen., judecătorul de drepturi şi libertăţi al Curţii constată nefondată contestaţia, pentru următoarele argumente:</w:t>
      </w:r>
    </w:p>
    <w:p w:rsidR="00BD3886" w14:paraId="1A3C2C5B" w14:textId="77777777">
      <w:pPr>
        <w:ind w:firstLine="851"/>
        <w:jc w:val="both"/>
      </w:pPr>
      <w:r>
        <w:t>Prima instanţă a reţinut în mod corect situaţiile de fapt şi de drept, Curtea urmând a şi le însuşi.</w:t>
      </w:r>
    </w:p>
    <w:p w:rsidR="00BD3886" w14:paraId="117E504A" w14:textId="77777777">
      <w:pPr>
        <w:ind w:firstLine="851"/>
        <w:jc w:val="both"/>
      </w:pPr>
      <w:r>
        <w:t>Astfel, se constată că, în speţă, există probe din care rezultă presupunerea rezonabilă că inculpatul ar fi săvârşit faptele pentru care s-a dispus măsura arestării preventive.</w:t>
      </w:r>
    </w:p>
    <w:p w:rsidR="00BD3886" w14:paraId="35DAE752" w14:textId="77777777">
      <w:pPr>
        <w:ind w:firstLine="851"/>
        <w:jc w:val="both"/>
      </w:pPr>
      <w:r>
        <w:t>Cercetarea penală este la debutul acesteia, iar martorii audiaţi până în prezent nu au relevat elemente din care Curtea să poată trage concluzia că situaţia de fapt avută în vedere la momentul luării măsurii arestării preventive s-a schimbat, astfel încât să se impună înlocuirea sau revocarea măsurii.</w:t>
      </w:r>
    </w:p>
    <w:p w:rsidR="00BD3886" w14:paraId="29E916B9" w14:textId="77777777">
      <w:pPr>
        <w:ind w:firstLine="851"/>
        <w:jc w:val="both"/>
      </w:pPr>
      <w:r>
        <w:t>Din motivarea contestaţiei nu rezultă invocarea vreunui element de noutate, gradul de participare al inculpatului în raport cu ceilalţi coinculpaţi sau situaţia familială nefiind motivul pentru care s-a dispus măsura arestării preventive şi pentru care s-a avut în vedere că este necesară acea măsură preventivă, iar împrejurarea că urmărirea penală a avansat, nu duce la concluzia existenţei altei situaţii decât cea iniţial reţinută, astfel încât aceasta nu se poate considera că este un element de noutate.</w:t>
      </w:r>
    </w:p>
    <w:p w:rsidR="00BD3886" w14:paraId="6E197A31" w14:textId="77777777">
      <w:pPr>
        <w:ind w:firstLine="851"/>
        <w:jc w:val="both"/>
      </w:pPr>
      <w:r>
        <w:t>Faptele nu au fost recunoscute decât parţial, aşa cum rezultă şi din susţinerea apărătorului consemnată în încheiere, în sensul că 5 acte materiale din cele 10 reţinute în sarcina inculpatului nu i-ar aparţine.</w:t>
      </w:r>
    </w:p>
    <w:p w:rsidR="00BD3886" w14:paraId="62719279" w14:textId="38A641AD">
      <w:pPr>
        <w:ind w:firstLine="851"/>
        <w:jc w:val="both"/>
      </w:pPr>
      <w:r>
        <w:t>Judecătorul de drepturi şi libertăţi al Curţii, având în vedere gravitatea ridicată a faptelor, în sarcina acestuia fiind reţinute 10 acte materiale, cele 5 acte materiale nefiind vânzări personale ale inculpatului, ci acte de furnizare de droguri inculpaţilor   şi   care au vândut mai departe, inculpatul fiind principalul furnizor al celor doi.</w:t>
      </w:r>
    </w:p>
    <w:p w:rsidR="00BD3886" w14:paraId="3A0D22B8" w14:textId="77777777">
      <w:pPr>
        <w:ind w:firstLine="851"/>
        <w:jc w:val="both"/>
      </w:pPr>
      <w:r>
        <w:t>În plus, faţă de cantitatea de cannabis, sumele impresionante găsite la percheziţie ce atestă preocuparea pe linia traficului de droguri, în condiţiile în care inculpatul nu avea alte surse de venituri, rezultă cu evidenţă riscul reiterării comportamentului infracţional.</w:t>
      </w:r>
    </w:p>
    <w:p w:rsidR="00BD3886" w14:paraId="24F9C2DD" w14:textId="77777777">
      <w:pPr>
        <w:ind w:firstLine="851"/>
        <w:jc w:val="both"/>
      </w:pPr>
      <w:r>
        <w:t>Judecătorul de drepturi şi libertăţi al Curţii constată că măsura arestării preventive este proporţională cu faptele comise, cu multitudinea actelor materiale, urmând ca denunţurile formulate de către inculpat să fie avute în vedere într-un alt stadiu procesual, însă acestea nu diminuează pericolul pentru ordinea publică pe care inculpatul îl prezintă, iar o altă măsură preventivă mai uşoară nu ar avea un caracter suficient la acest moment.</w:t>
      </w:r>
    </w:p>
    <w:p w:rsidR="00BD3886" w14:paraId="1CB55FD8" w14:textId="77777777">
      <w:pPr>
        <w:ind w:firstLine="851"/>
        <w:jc w:val="both"/>
      </w:pPr>
      <w:r>
        <w:t>În plus, toate celelalte chestiuni pe care le-a invocat apărarea sunt chestiuni care au fost avute în vedere şi la luarea măsurii arestării preventive şi la prelungirile care s-au discutat ulterior şi în căile lor de atac.</w:t>
      </w:r>
    </w:p>
    <w:p w:rsidR="00BD3886" w14:paraId="752AA6D9" w14:textId="37AC68B8">
      <w:pPr>
        <w:ind w:firstLine="851"/>
        <w:jc w:val="both"/>
      </w:pPr>
      <w:r>
        <w:t xml:space="preserve">Prin urmare, la acest moment procesual, cererea inculpatului </w:t>
      </w:r>
      <w:r w:rsidR="007E314A">
        <w:t xml:space="preserve">2 </w:t>
      </w:r>
      <w:r>
        <w:t xml:space="preserve"> apare ca nefiind fondată şi nici oportună.</w:t>
      </w:r>
    </w:p>
    <w:p w:rsidR="00BD3886" w14:paraId="004FDAAE" w14:textId="77777777">
      <w:pPr>
        <w:ind w:firstLine="851"/>
        <w:jc w:val="both"/>
      </w:pPr>
      <w:r>
        <w:t>Durata arestului până în prezent este una rezonabilă, astfel încât nu se pune problema unei vătămări a drepturilor inculpatului sub acest aspect.</w:t>
      </w:r>
    </w:p>
    <w:p w:rsidR="00BD3886" w14:paraId="128504D4" w14:textId="77777777">
      <w:pPr>
        <w:ind w:firstLine="851"/>
        <w:jc w:val="both"/>
      </w:pPr>
      <w:r>
        <w:t>Rezonanţa socială a faptelor este una majoră şi nu s-a estompat până în prezent.</w:t>
      </w:r>
    </w:p>
    <w:p w:rsidR="00BD3886" w14:paraId="1416F4AA" w14:textId="77777777">
      <w:pPr>
        <w:ind w:firstLine="851"/>
        <w:jc w:val="both"/>
      </w:pPr>
      <w:r>
        <w:t>Apreciind, deci, că prima instanţă a pronunţat o hotărâre legală şi temeinică, Judecătorul de drepturi şi libertăţi al Curţii va respinge prezenta contestaţie, ca nefondată.</w:t>
      </w:r>
    </w:p>
    <w:p w:rsidR="00BD3886" w14:paraId="4FB4CFB7" w14:textId="77777777">
      <w:pPr>
        <w:ind w:firstLine="851"/>
        <w:jc w:val="both"/>
      </w:pPr>
      <w:r>
        <w:t>Constatând culpa procesuală a contestatorului, va face aplicarea art.275 alin.2 Cod procedură penală urmând a-l obliga pe contestator la plata către stat a sumei de 300 lei cheltuieli judiciare.</w:t>
      </w:r>
    </w:p>
    <w:p w:rsidR="00BD3886" w14:paraId="66918716" w14:textId="77777777">
      <w:pPr>
        <w:jc w:val="both"/>
      </w:pPr>
    </w:p>
    <w:p w:rsidR="00BD3886" w14:paraId="77F840B7" w14:textId="77777777">
      <w:pPr>
        <w:jc w:val="center"/>
        <w:rPr>
          <w:rStyle w:val="Fontdeparagrafimplicit"/>
          <w:b/>
        </w:rPr>
      </w:pPr>
      <w:r>
        <w:rPr>
          <w:rStyle w:val="Fontdeparagrafimplicit"/>
          <w:b/>
        </w:rPr>
        <w:t>PENTRU ACESTE MOTIVE,</w:t>
      </w:r>
    </w:p>
    <w:p w:rsidR="00BD3886" w14:paraId="09D791A3" w14:textId="77777777">
      <w:pPr>
        <w:jc w:val="center"/>
        <w:rPr>
          <w:rStyle w:val="Fontdeparagrafimplicit"/>
          <w:b/>
        </w:rPr>
      </w:pPr>
      <w:r>
        <w:rPr>
          <w:rStyle w:val="Fontdeparagrafimplicit"/>
          <w:b/>
        </w:rPr>
        <w:t>ÎN NUMELE LEGII,</w:t>
      </w:r>
    </w:p>
    <w:p w:rsidR="00BD3886" w14:paraId="2DFAD615" w14:textId="77777777">
      <w:pPr>
        <w:jc w:val="center"/>
        <w:rPr>
          <w:rStyle w:val="Fontdeparagrafimplicit"/>
          <w:b/>
        </w:rPr>
      </w:pPr>
      <w:r>
        <w:rPr>
          <w:rStyle w:val="Fontdeparagrafimplicit"/>
          <w:b/>
        </w:rPr>
        <w:t>DISPUNE:</w:t>
      </w:r>
    </w:p>
    <w:p w:rsidR="00BD3886" w14:paraId="0AF3C27E" w14:textId="77777777">
      <w:pPr>
        <w:jc w:val="both"/>
        <w:rPr>
          <w:rStyle w:val="Fontdeparagrafimplicit"/>
          <w:b/>
        </w:rPr>
      </w:pPr>
    </w:p>
    <w:p w:rsidR="00BD3886" w14:paraId="44790D9A" w14:textId="367A81D5">
      <w:pPr>
        <w:ind w:firstLine="851"/>
        <w:jc w:val="both"/>
      </w:pPr>
      <w:r>
        <w:t xml:space="preserve">Respinge ca nefondată contestaţia formulată de contestatorul inculpat </w:t>
      </w:r>
      <w:r w:rsidR="007E314A">
        <w:t xml:space="preserve">2 </w:t>
      </w:r>
      <w:r>
        <w:t xml:space="preserve"> împotriva încheierii pronunţată de Tribunalul </w:t>
      </w:r>
      <w:r w:rsidR="00D6785E">
        <w:t xml:space="preserve">             </w:t>
      </w:r>
      <w:r>
        <w:t xml:space="preserve">, Secţia   </w:t>
      </w:r>
      <w:r w:rsidR="003A6AEB">
        <w:t xml:space="preserve"> </w:t>
      </w:r>
      <w:r>
        <w:t xml:space="preserve"> la data de 09.08.              .</w:t>
      </w:r>
    </w:p>
    <w:p w:rsidR="00BD3886" w14:paraId="730B9EC4" w14:textId="77777777">
      <w:pPr>
        <w:ind w:firstLine="851"/>
        <w:jc w:val="both"/>
      </w:pPr>
      <w:r>
        <w:t>În temeiul disp. art. 275 alin. 2 C. proc. pen. obligă contestatorul la plata către stat a sumei de 300 lei cheltuieli judiciare.</w:t>
      </w:r>
    </w:p>
    <w:p w:rsidR="00BD3886" w14:paraId="1FD6AC88" w14:textId="77777777">
      <w:pPr>
        <w:ind w:firstLine="851"/>
        <w:jc w:val="both"/>
      </w:pPr>
      <w:r>
        <w:t>Definitivă.</w:t>
      </w:r>
    </w:p>
    <w:p w:rsidR="00BD3886" w14:paraId="09A5A378" w14:textId="17889112">
      <w:pPr>
        <w:ind w:firstLine="851"/>
        <w:jc w:val="both"/>
      </w:pPr>
      <w:r>
        <w:t xml:space="preserve">Pronunţată în camera de consiliu, azi </w:t>
      </w:r>
      <w:r w:rsidR="003A6AEB">
        <w:t xml:space="preserve"> </w:t>
      </w:r>
      <w:r>
        <w:t>.              .</w:t>
      </w:r>
    </w:p>
    <w:p w:rsidR="00BD3886" w14:paraId="327CDFB4" w14:textId="77777777">
      <w:pPr>
        <w:ind w:firstLine="851"/>
        <w:jc w:val="both"/>
      </w:pPr>
      <w:r>
        <w:t>JUDECĂTOR DE DREPTURI ŞI LIBERTĂŢI,</w:t>
      </w:r>
    </w:p>
    <w:p w:rsidR="00BD3886" w14:paraId="7B9EBD33" w14:textId="5AA1150B">
      <w:pPr>
        <w:jc w:val="both"/>
      </w:pPr>
      <w:r>
        <w:t xml:space="preserve">                        </w:t>
      </w:r>
      <w:r w:rsidR="003A6AEB">
        <w:t>A0002</w:t>
      </w:r>
    </w:p>
    <w:p w:rsidR="00BD3886" w14:paraId="13CD524E" w14:textId="77777777">
      <w:pPr>
        <w:jc w:val="both"/>
      </w:pPr>
    </w:p>
    <w:p w:rsidR="00BD3886" w14:paraId="46DB28B7" w14:textId="77777777">
      <w:pPr>
        <w:jc w:val="both"/>
      </w:pPr>
    </w:p>
    <w:p w:rsidR="00BD3886" w14:paraId="60B5DF07" w14:textId="77777777">
      <w:pPr>
        <w:jc w:val="both"/>
      </w:pPr>
      <w:r>
        <w:t xml:space="preserve">                                                                                            GREFIER,</w:t>
      </w:r>
    </w:p>
    <w:p w:rsidR="00BD3886" w14:paraId="3C39F49F" w14:textId="62E96D4D">
      <w:pPr>
        <w:jc w:val="both"/>
      </w:pPr>
      <w:r>
        <w:t xml:space="preserve">                                                                              </w:t>
      </w:r>
    </w:p>
    <w:p w:rsidR="00BD3886" w14:paraId="166A52E1" w14:textId="77777777">
      <w:pPr>
        <w:jc w:val="both"/>
      </w:pPr>
    </w:p>
    <w:p w:rsidR="00BD3886" w14:paraId="07FA306C" w14:textId="431F0FDE">
      <w:pPr>
        <w:jc w:val="both"/>
        <w:rPr>
          <w:rStyle w:val="Fontdeparagrafimplicit"/>
          <w:sz w:val="20"/>
        </w:rPr>
      </w:pPr>
      <w:r>
        <w:rPr>
          <w:rStyle w:val="Fontdeparagrafimplicit"/>
          <w:sz w:val="20"/>
        </w:rPr>
        <w:t>Red. A0002</w:t>
      </w:r>
    </w:p>
    <w:p w:rsidR="00BD3886" w14:paraId="242058EE" w14:textId="2437CC31">
      <w:pPr>
        <w:jc w:val="both"/>
        <w:rPr>
          <w:rStyle w:val="Fontdeparagrafimplicit"/>
          <w:sz w:val="20"/>
        </w:rPr>
      </w:pPr>
      <w:r>
        <w:rPr>
          <w:rStyle w:val="Fontdeparagrafimplicit"/>
          <w:sz w:val="20"/>
        </w:rPr>
        <w:t xml:space="preserve">Dact. </w:t>
      </w:r>
    </w:p>
    <w:p w:rsidR="00BD3886" w14:paraId="0800770F" w14:textId="77777777">
      <w:pPr>
        <w:pBdr>
          <w:bottom w:val="single" w:color="auto" w:sz="6" w:space="0"/>
        </w:pBdr>
        <w:jc w:val="both"/>
        <w:rPr>
          <w:rStyle w:val="Fontdeparagrafimplicit"/>
          <w:sz w:val="20"/>
        </w:rPr>
      </w:pPr>
      <w:r>
        <w:rPr>
          <w:rStyle w:val="Fontdeparagrafimplicit"/>
          <w:sz w:val="20"/>
        </w:rPr>
        <w:t>Ex.2</w:t>
      </w:r>
    </w:p>
    <w:p w:rsidR="00BD3886" w:rsidP="0053294F" w14:paraId="112D09FD" w14:textId="0BCE4039">
      <w:pPr>
        <w:jc w:val="both"/>
        <w:rPr>
          <w:rStyle w:val="Fontdeparagrafimplicit"/>
        </w:rPr>
      </w:pPr>
      <w:r>
        <w:rPr>
          <w:rStyle w:val="Fontdeparagrafimplicit"/>
          <w:sz w:val="20"/>
        </w:rPr>
        <w:t xml:space="preserve">Red.    -. </w:t>
      </w:r>
    </w:p>
    <w:sectPr>
      <w:footerReference w:type="default" r:id="rId4"/>
      <w:pgSz w:w="11906" w:h="16838"/>
      <w:pgMar w:top="1134" w:right="567" w:bottom="1134" w:left="1701"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D3886" w14:paraId="79CF3E57" w14:textId="77777777">
    <w:pPr>
      <w:pStyle w:val="Subsol"/>
      <w:jc w:val="center"/>
    </w:pPr>
    <w:r>
      <w:fldChar w:fldCharType="begin"/>
    </w:r>
    <w:r>
      <w:instrText>PAGE   \* MERGEFORMAT</w:instrText>
    </w:r>
    <w:r>
      <w:fldChar w:fldCharType="separate"/>
    </w:r>
    <w:r>
      <w:t>#</w:t>
    </w:r>
    <w:r>
      <w:fldChar w:fldCharType="end"/>
    </w:r>
  </w:p>
  <w:p w:rsidR="00BD3886" w14:paraId="1E978D7D"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886"/>
    <w:rsid w:val="003A6AEB"/>
    <w:rsid w:val="003F41A8"/>
    <w:rsid w:val="0053294F"/>
    <w:rsid w:val="00610E20"/>
    <w:rsid w:val="006A2305"/>
    <w:rsid w:val="007E314A"/>
    <w:rsid w:val="009045FF"/>
    <w:rsid w:val="00BD3886"/>
    <w:rsid w:val="00C161C7"/>
    <w:rsid w:val="00CE5B76"/>
    <w:rsid w:val="00D6785E"/>
  </w:rsids>
  <w:docVars>
    <w:docVar w:name="url" w:val="http://10.1.48.53:80/ecris_cdms/document_upload.aspx?id_document=200000002690955&amp;id_departament=2&amp;id_sesiune=2330996&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0D2EB42"/>
  <w15:docId w15:val="{1A2DA3EB-89CE-4289-AB75-9B91AF6E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47</ap:TotalTime>
  <ap:Pages>1</ap:Pages>
  <ap:Words>2135</ap:Words>
  <ap:Characters>12170</ap:Characters>
  <ap:Application>Microsoft Office Word</ap:Application>
  <ap:DocSecurity>0</ap:DocSecurity>
  <ap:Lines>101</ap:Lines>
  <ap:Paragraphs>28</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14277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