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5.0 -->
  <w:body>
    <w:p w:rsidR="009E424D" w14:paraId="4ED4EA21" w14:textId="0E7CCF2F">
      <w:pPr>
        <w:rPr>
          <w:rStyle w:val="Fontdeparagrafimplicit"/>
          <w:rFonts w:ascii="Garamond" w:hAnsi="Garamond"/>
        </w:rPr>
      </w:pPr>
      <w:r>
        <w:rPr>
          <w:rStyle w:val="Fontdeparagrafimplicit"/>
          <w:rFonts w:ascii="Garamond" w:hAnsi="Garamond"/>
          <w:color w:val="BFBFBF"/>
          <w:sz w:val="20"/>
        </w:rPr>
        <w:t xml:space="preserve"> </w:t>
      </w:r>
    </w:p>
    <w:p w:rsidR="009E424D" w14:paraId="5926CE80" w14:textId="37FE3C54">
      <w:pPr>
        <w:ind w:firstLine="709"/>
        <w:rPr>
          <w:rStyle w:val="Fontdeparagrafimplicit"/>
          <w:b/>
        </w:rPr>
      </w:pPr>
      <w:bookmarkStart w:name="_Hlk237351505" w:id="0"/>
      <w:r>
        <w:rPr>
          <w:rStyle w:val="Fontdeparagrafimplicit"/>
          <w:b/>
        </w:rPr>
        <w:t xml:space="preserve">Dosar nr. </w:t>
      </w:r>
      <w:r w:rsidR="00297759">
        <w:rPr>
          <w:rStyle w:val="Fontdeparagrafimplicit"/>
          <w:b/>
        </w:rPr>
        <w:t xml:space="preserve">1 </w:t>
      </w:r>
    </w:p>
    <w:bookmarkEnd w:id="0"/>
    <w:p w:rsidR="009E424D" w14:paraId="40CCEE86" w14:textId="77777777">
      <w:pPr>
        <w:ind w:firstLine="709"/>
        <w:rPr>
          <w:rStyle w:val="Fontdeparagrafimplicit"/>
          <w:b/>
        </w:rPr>
      </w:pPr>
    </w:p>
    <w:p w:rsidR="009E424D" w14:paraId="10E76559" w14:textId="77777777">
      <w:pPr>
        <w:ind w:firstLine="709"/>
        <w:jc w:val="center"/>
        <w:rPr>
          <w:rStyle w:val="Fontdeparagrafimplicit"/>
          <w:b/>
        </w:rPr>
      </w:pPr>
      <w:r>
        <w:rPr>
          <w:rStyle w:val="Fontdeparagrafimplicit"/>
          <w:b/>
        </w:rPr>
        <w:t>R O M Â N I A</w:t>
      </w:r>
    </w:p>
    <w:p w:rsidR="009E424D" w14:paraId="1827B292" w14:textId="77649590">
      <w:pPr>
        <w:ind w:firstLine="709"/>
        <w:jc w:val="center"/>
        <w:rPr>
          <w:rStyle w:val="Fontdeparagrafimplicit"/>
          <w:b/>
        </w:rPr>
      </w:pPr>
      <w:r>
        <w:rPr>
          <w:rStyle w:val="Fontdeparagrafimplicit"/>
          <w:b/>
        </w:rPr>
        <w:t xml:space="preserve">CURTEA DE APEL </w:t>
      </w:r>
      <w:r w:rsidR="00297759">
        <w:rPr>
          <w:rStyle w:val="Fontdeparagrafimplicit"/>
          <w:b/>
        </w:rPr>
        <w:t xml:space="preserve"> </w:t>
      </w:r>
    </w:p>
    <w:p w:rsidR="009E424D" w14:paraId="45FA3719" w14:textId="4146B5DC">
      <w:pPr>
        <w:ind w:firstLine="709"/>
        <w:jc w:val="center"/>
        <w:rPr>
          <w:rStyle w:val="Fontdeparagrafimplicit"/>
          <w:b/>
        </w:rPr>
      </w:pPr>
      <w:r>
        <w:rPr>
          <w:rStyle w:val="Fontdeparagrafimplicit"/>
          <w:b/>
        </w:rPr>
        <w:t xml:space="preserve">SECŢIA </w:t>
      </w:r>
      <w:r w:rsidR="00297759">
        <w:rPr>
          <w:rStyle w:val="Fontdeparagrafimplicit"/>
          <w:b/>
        </w:rPr>
        <w:t xml:space="preserve"> </w:t>
      </w:r>
    </w:p>
    <w:p w:rsidR="009E424D" w14:paraId="2B208C6E" w14:textId="22B6402E">
      <w:pPr>
        <w:ind w:firstLine="709"/>
        <w:jc w:val="center"/>
        <w:rPr>
          <w:rStyle w:val="Fontdeparagrafimplicit"/>
          <w:b/>
        </w:rPr>
      </w:pPr>
      <w:bookmarkStart w:name="_Hlk237351543" w:id="1"/>
      <w:r>
        <w:rPr>
          <w:rStyle w:val="Fontdeparagrafimplicit"/>
          <w:b/>
        </w:rPr>
        <w:t xml:space="preserve">DECIZIA CIVILĂ NR. </w:t>
      </w:r>
      <w:r w:rsidR="00297759">
        <w:rPr>
          <w:rStyle w:val="Fontdeparagrafimplicit"/>
          <w:b/>
        </w:rPr>
        <w:t>20</w:t>
      </w:r>
    </w:p>
    <w:bookmarkEnd w:id="1"/>
    <w:p w:rsidR="009E424D" w14:paraId="1AB82357" w14:textId="6A0EA49B">
      <w:pPr>
        <w:ind w:firstLine="709"/>
        <w:jc w:val="center"/>
        <w:rPr>
          <w:rStyle w:val="Fontdeparagrafimplicit"/>
          <w:b/>
        </w:rPr>
      </w:pPr>
      <w:r>
        <w:rPr>
          <w:rStyle w:val="Fontdeparagrafimplicit"/>
          <w:b/>
        </w:rPr>
        <w:t xml:space="preserve">Şedinţa publică de la </w:t>
      </w:r>
      <w:r w:rsidR="00297759">
        <w:rPr>
          <w:rStyle w:val="Fontdeparagrafimplicit"/>
          <w:b/>
        </w:rPr>
        <w:t xml:space="preserve"> </w:t>
      </w:r>
    </w:p>
    <w:p w:rsidR="009E424D" w14:paraId="2530901B" w14:textId="77777777">
      <w:pPr>
        <w:ind w:firstLine="709"/>
        <w:jc w:val="center"/>
        <w:rPr>
          <w:rStyle w:val="Fontdeparagrafimplicit"/>
          <w:b/>
        </w:rPr>
      </w:pPr>
      <w:r>
        <w:rPr>
          <w:rStyle w:val="Fontdeparagrafimplicit"/>
          <w:b/>
        </w:rPr>
        <w:t>Curtea constituită din:</w:t>
      </w:r>
    </w:p>
    <w:p w:rsidR="009E424D" w14:paraId="53152AEF" w14:textId="6030D329">
      <w:pPr>
        <w:tabs>
          <w:tab w:val="left" w:pos="0"/>
        </w:tabs>
        <w:ind w:firstLine="684"/>
        <w:jc w:val="center"/>
        <w:rPr>
          <w:rStyle w:val="Fontdeparagrafimplicit"/>
          <w:b/>
          <w:color w:val="000000"/>
        </w:rPr>
      </w:pPr>
      <w:r>
        <w:rPr>
          <w:rStyle w:val="Fontdeparagrafimplicit"/>
          <w:color w:val="000000"/>
        </w:rPr>
        <w:t>PREŞEDINTE</w:t>
      </w:r>
      <w:r>
        <w:rPr>
          <w:rStyle w:val="Fontdeparagrafimplicit"/>
          <w:b/>
          <w:color w:val="000000"/>
        </w:rPr>
        <w:t xml:space="preserve"> : </w:t>
      </w:r>
      <w:r w:rsidR="00297759">
        <w:rPr>
          <w:rStyle w:val="Fontdeparagrafimplicit"/>
          <w:b/>
          <w:color w:val="000000"/>
        </w:rPr>
        <w:t xml:space="preserve">A0008 </w:t>
      </w:r>
    </w:p>
    <w:p w:rsidR="009E424D" w14:paraId="6E1CE578" w14:textId="5B03677E">
      <w:pPr>
        <w:tabs>
          <w:tab w:val="left" w:pos="0"/>
        </w:tabs>
        <w:ind w:firstLine="684"/>
        <w:jc w:val="center"/>
        <w:rPr>
          <w:rStyle w:val="Fontdeparagrafimplicit"/>
          <w:b/>
          <w:color w:val="000000"/>
        </w:rPr>
      </w:pPr>
      <w:r>
        <w:rPr>
          <w:rStyle w:val="Fontdeparagrafimplicit"/>
          <w:color w:val="000000"/>
        </w:rPr>
        <w:t xml:space="preserve">JUDECĂTOR </w:t>
      </w:r>
      <w:r>
        <w:rPr>
          <w:rStyle w:val="Fontdeparagrafimplicit"/>
          <w:b/>
          <w:color w:val="000000"/>
        </w:rPr>
        <w:t xml:space="preserve">:  </w:t>
      </w:r>
      <w:r w:rsidR="00297759">
        <w:rPr>
          <w:rStyle w:val="Fontdeparagrafimplicit"/>
          <w:b/>
          <w:color w:val="000000"/>
        </w:rPr>
        <w:t xml:space="preserve">         </w:t>
      </w:r>
    </w:p>
    <w:p w:rsidR="009E424D" w14:paraId="659C13D8" w14:textId="5003754C">
      <w:pPr>
        <w:tabs>
          <w:tab w:val="left" w:pos="0"/>
        </w:tabs>
        <w:ind w:firstLine="684"/>
        <w:jc w:val="center"/>
        <w:rPr>
          <w:rStyle w:val="Fontdeparagrafimplicit"/>
          <w:b/>
          <w:color w:val="000000"/>
        </w:rPr>
      </w:pPr>
      <w:r>
        <w:rPr>
          <w:rStyle w:val="Fontdeparagrafimplicit"/>
          <w:color w:val="000000"/>
        </w:rPr>
        <w:t>JUDECĂTOR</w:t>
      </w:r>
      <w:r>
        <w:rPr>
          <w:rStyle w:val="Fontdeparagrafimplicit"/>
          <w:b/>
          <w:color w:val="000000"/>
        </w:rPr>
        <w:t xml:space="preserve"> : </w:t>
      </w:r>
      <w:r w:rsidR="00297759">
        <w:rPr>
          <w:rStyle w:val="Fontdeparagrafimplicit"/>
          <w:b/>
        </w:rPr>
        <w:t xml:space="preserve">         </w:t>
      </w:r>
    </w:p>
    <w:p w:rsidR="009E424D" w14:paraId="2FB22AFF" w14:textId="22C5FFB1">
      <w:pPr>
        <w:tabs>
          <w:tab w:val="left" w:pos="0"/>
        </w:tabs>
        <w:ind w:firstLine="684"/>
        <w:jc w:val="center"/>
        <w:rPr>
          <w:rStyle w:val="Fontdeparagrafimplicit"/>
          <w:b/>
          <w:color w:val="000000"/>
        </w:rPr>
      </w:pPr>
      <w:r>
        <w:rPr>
          <w:rStyle w:val="Fontdeparagrafimplicit"/>
          <w:color w:val="000000"/>
        </w:rPr>
        <w:t>GREFIER</w:t>
      </w:r>
      <w:r>
        <w:rPr>
          <w:rStyle w:val="Fontdeparagrafimplicit"/>
          <w:b/>
          <w:color w:val="000000"/>
        </w:rPr>
        <w:t xml:space="preserve">: </w:t>
      </w:r>
      <w:r w:rsidR="00297759">
        <w:rPr>
          <w:rStyle w:val="Fontdeparagrafimplicit"/>
          <w:b/>
          <w:color w:val="000000"/>
        </w:rPr>
        <w:t xml:space="preserve">         </w:t>
      </w:r>
    </w:p>
    <w:p w:rsidR="009E424D" w14:paraId="61285732" w14:textId="77777777">
      <w:pPr>
        <w:ind w:firstLine="709"/>
        <w:rPr>
          <w:rStyle w:val="Fontdeparagrafimplicit"/>
          <w:b/>
        </w:rPr>
      </w:pPr>
    </w:p>
    <w:p w:rsidR="009E424D" w14:paraId="63A5FBD8" w14:textId="4288FD65">
      <w:pPr>
        <w:tabs>
          <w:tab w:val="left" w:pos="0"/>
        </w:tabs>
        <w:ind w:firstLine="709"/>
        <w:jc w:val="both"/>
        <w:rPr>
          <w:rStyle w:val="Fontdeparagrafimplicit"/>
          <w:b/>
        </w:rPr>
      </w:pPr>
      <w:r>
        <w:t xml:space="preserve">Pe rol se află spre soluţionare recursul declarat de recurenta-pârâtă </w:t>
      </w:r>
      <w:r>
        <w:rPr>
          <w:rStyle w:val="Fontdeparagrafimplicit"/>
          <w:b/>
        </w:rPr>
        <w:t xml:space="preserve">DIRECŢIA GENERALĂ REGIONALĂ A FINANŢELOR PUBLICE </w:t>
      </w:r>
      <w:r w:rsidR="00297759">
        <w:rPr>
          <w:rStyle w:val="Fontdeparagrafimplicit"/>
          <w:b/>
        </w:rPr>
        <w:t xml:space="preserve">         </w:t>
      </w:r>
      <w:r>
        <w:rPr>
          <w:rStyle w:val="Fontdeparagrafimplicit"/>
          <w:b/>
        </w:rPr>
        <w:t xml:space="preserve">-ADMINISTRAŢIA PENTRU CONTRIBUABILI MIJLOCII </w:t>
      </w:r>
      <w:r w:rsidR="00297759">
        <w:rPr>
          <w:rStyle w:val="Fontdeparagrafimplicit"/>
          <w:b/>
        </w:rPr>
        <w:t xml:space="preserve">         </w:t>
      </w:r>
      <w:r>
        <w:rPr>
          <w:rStyle w:val="Fontdeparagrafimplicit"/>
          <w:b/>
        </w:rPr>
        <w:t xml:space="preserve"> </w:t>
      </w:r>
      <w:r>
        <w:t xml:space="preserve">împotriva sentinţei civile nr. </w:t>
      </w:r>
      <w:r w:rsidR="00297759">
        <w:t xml:space="preserve">2 </w:t>
      </w:r>
      <w:r>
        <w:t xml:space="preserve">, pronunţate de Tribunalul </w:t>
      </w:r>
      <w:r w:rsidR="00297759">
        <w:t xml:space="preserve">         </w:t>
      </w:r>
      <w:r>
        <w:t xml:space="preserve"> - Secţia </w:t>
      </w:r>
      <w:r w:rsidR="00297759">
        <w:t xml:space="preserve"> </w:t>
      </w:r>
      <w:r>
        <w:t xml:space="preserve"> în dosarul nr. </w:t>
      </w:r>
      <w:r w:rsidR="00297759">
        <w:t xml:space="preserve">1 </w:t>
      </w:r>
      <w:r>
        <w:t xml:space="preserve">, în contradictoriu cu intimata-reclamantă </w:t>
      </w:r>
      <w:r w:rsidR="00297759">
        <w:rPr>
          <w:rStyle w:val="Fontdeparagrafimplicit"/>
          <w:b/>
        </w:rPr>
        <w:t xml:space="preserve">3 </w:t>
      </w:r>
      <w:r>
        <w:rPr>
          <w:rStyle w:val="Fontdeparagrafimplicit"/>
          <w:b/>
        </w:rPr>
        <w:t xml:space="preserve"> S.R.L. </w:t>
      </w:r>
      <w:r>
        <w:t xml:space="preserve">având ca obiect </w:t>
      </w:r>
      <w:r>
        <w:rPr>
          <w:rStyle w:val="Fontdeparagrafimplicit"/>
          <w:b/>
          <w:i/>
        </w:rPr>
        <w:t>suspendare executare act administrativ.</w:t>
      </w:r>
    </w:p>
    <w:p w:rsidR="009E424D" w14:paraId="71BB6FC6" w14:textId="0AC21B91">
      <w:pPr>
        <w:tabs>
          <w:tab w:val="left" w:pos="0"/>
        </w:tabs>
        <w:ind w:firstLine="709"/>
        <w:jc w:val="both"/>
      </w:pPr>
      <w:r>
        <w:t xml:space="preserve">La apelul nominal făcut în şedinţă publică, a răspuns intimata-reclamantă </w:t>
      </w:r>
      <w:r w:rsidR="00297759">
        <w:t xml:space="preserve">3 </w:t>
      </w:r>
      <w:r>
        <w:t xml:space="preserve"> S.R.L., prin avocat </w:t>
      </w:r>
      <w:r w:rsidR="00297759">
        <w:t xml:space="preserve">        </w:t>
      </w:r>
      <w:r>
        <w:t>, cu împuternicire avocaţială la dosarul cauzei, fila 77, lipsind recurenta-pârâtă.</w:t>
      </w:r>
    </w:p>
    <w:p w:rsidR="009E424D" w14:paraId="3EBBE4C2" w14:textId="77777777">
      <w:pPr>
        <w:ind w:firstLine="709"/>
        <w:jc w:val="both"/>
      </w:pPr>
      <w:r>
        <w:t>Procedura de citare este legal îndeplinită.</w:t>
      </w:r>
    </w:p>
    <w:p w:rsidR="009E424D" w14:paraId="4943BA9F" w14:textId="77777777">
      <w:pPr>
        <w:ind w:firstLine="709"/>
        <w:jc w:val="both"/>
      </w:pPr>
      <w:r>
        <w:t xml:space="preserve">S-a făcut referatul cauzei de către grefierul de şedinţă, după care: </w:t>
      </w:r>
    </w:p>
    <w:p w:rsidR="009E424D" w14:paraId="465B3EED" w14:textId="77777777">
      <w:pPr>
        <w:ind w:firstLine="709"/>
        <w:jc w:val="both"/>
      </w:pPr>
      <w:r>
        <w:t>Nefiind chestiuni prealabile de invocat sau probe noi de administrat, Curtea acordă cuvântul asupra recursului.</w:t>
      </w:r>
    </w:p>
    <w:p w:rsidR="009E424D" w14:paraId="3589E9C8" w14:textId="30B1934B">
      <w:pPr>
        <w:ind w:firstLine="709"/>
        <w:jc w:val="both"/>
      </w:pPr>
      <w:r>
        <w:rPr>
          <w:rStyle w:val="Fontdeparagrafimplicit"/>
          <w:i/>
        </w:rPr>
        <w:t xml:space="preserve">Intimata-reclamantă </w:t>
      </w:r>
      <w:r w:rsidR="00297759">
        <w:rPr>
          <w:rStyle w:val="Fontdeparagrafimplicit"/>
          <w:i/>
        </w:rPr>
        <w:t xml:space="preserve">3 </w:t>
      </w:r>
      <w:r>
        <w:rPr>
          <w:rStyle w:val="Fontdeparagrafimplicit"/>
          <w:i/>
        </w:rPr>
        <w:t xml:space="preserve"> S.R.L.,</w:t>
      </w:r>
      <w:r>
        <w:t xml:space="preserve">prin apărător, solicită respingerea recursului declarat de DGRFP </w:t>
      </w:r>
      <w:r w:rsidR="00297759">
        <w:t xml:space="preserve">         </w:t>
      </w:r>
      <w:r>
        <w:t xml:space="preserve"> ca nefondat şi menținerea ca legală şi temeinică a sentinţei instanţei de fond nr. </w:t>
      </w:r>
      <w:r w:rsidR="00297759">
        <w:t xml:space="preserve">2 </w:t>
      </w:r>
      <w:r>
        <w:t>.</w:t>
      </w:r>
    </w:p>
    <w:p w:rsidR="009E424D" w14:paraId="06DA75C7" w14:textId="77777777">
      <w:pPr>
        <w:ind w:firstLine="709"/>
        <w:jc w:val="both"/>
      </w:pPr>
      <w:r>
        <w:t xml:space="preserve"> Consideră că respingerea recursului se impune datorită faptului că instanţa de fond a interpretat şi aplicat în mod corect prevederile art. 14 din Legea nr. 554/2004, care reglementează condiţiile pentru admiterea unei cereri de suspendare în contencios, respectiv cazul temeinic justificat şi paguba iminentă.</w:t>
      </w:r>
    </w:p>
    <w:p w:rsidR="009E424D" w14:paraId="05E4F7C9" w14:textId="177CCB42">
      <w:pPr>
        <w:ind w:firstLine="709"/>
        <w:jc w:val="both"/>
      </w:pPr>
      <w:r>
        <w:t xml:space="preserve">Arată că, în recursul formulat, DGRFP </w:t>
      </w:r>
      <w:r w:rsidR="00297759">
        <w:t xml:space="preserve">         </w:t>
      </w:r>
      <w:r>
        <w:t xml:space="preserve"> nu aduce niciun argument concret şi pertinent conform căruia nu ar fi îndeplinite condiţiile pentru admiterea cererii de suspendare, ci se limitează doar la a menţiona că nu sunt îndeplinite cele două condiţii. Or, aşa cum au arătat şi în faţa instanţei de fond, intimata-reclamantă a dovedit îndeplinirea ambelor condiţii pentru admiterea cererii de suspendare, atât condiţia cazului temeinic justificat, cât şi a pagubei iminente.</w:t>
      </w:r>
    </w:p>
    <w:p w:rsidR="009E424D" w14:paraId="3C029F1B" w14:textId="049BAF96">
      <w:pPr>
        <w:ind w:firstLine="709"/>
        <w:jc w:val="both"/>
      </w:pPr>
      <w:r>
        <w:t xml:space="preserve">În ceea ce privește condiţia cazului temeinic justificat, arată că aceasta presupune existenta unei prezumţii de nelegalitate a actului administrativ fiscal atacat, în speţă, a deciziei de penalităţi de nedeclarare nr. </w:t>
      </w:r>
      <w:r w:rsidR="00297759">
        <w:t xml:space="preserve">         </w:t>
      </w:r>
      <w:r>
        <w:t>/</w:t>
      </w:r>
      <w:r w:rsidR="00CC26C0">
        <w:t xml:space="preserve">               </w:t>
      </w:r>
      <w:r>
        <w:t xml:space="preserve">. Astfel, potrivit dispoziţiilor art. 181 alin. 7 C.pr.fiscală, intimata-reclamantă beneficiază de o clauză de exonerare de la plata penalităţilor de nedeclarare stabilite în sarcina sa, articol conform căruia penalităţile de nedeclarare nu se aplică dacă obligaţiile fiscale principale stabilite în sarcina sa prin decizii de impunere de către organul fiscal rezultă din aplicarea unor prevederi ale Codului de procedură fiscală ca urmare a unei opinii a organului fiscal comunicată contribuabilului. Or, aceasta este situaţia şi în speţă având în vedere că la nivelul anului 2015 organul fiscal a realizat o inspecţie fiscală la societatea </w:t>
      </w:r>
      <w:r w:rsidR="00297759">
        <w:t xml:space="preserve">4 </w:t>
      </w:r>
      <w:r>
        <w:t xml:space="preserve"> SA, societate afiliată </w:t>
      </w:r>
      <w:r w:rsidR="00297759">
        <w:t xml:space="preserve">3 </w:t>
      </w:r>
      <w:r>
        <w:t xml:space="preserve"> S.R.L., ocazie cu care organul de inspecţie fiscală a constatat faptul că operaţiunile supuse controlului nu intră în sfera de aplicare a TVA, lucru care se poate observa dintr-o simplă lecturare a raportului de inspecţie fiscală depus la dosarul cauzei, fără a fi necesară o analiză pe fond a cauzei.</w:t>
      </w:r>
    </w:p>
    <w:p w:rsidR="009E424D" w14:paraId="4B9E946B" w14:textId="2CB0B4A9">
      <w:pPr>
        <w:ind w:firstLine="709"/>
        <w:jc w:val="both"/>
      </w:pPr>
      <w:r>
        <w:t xml:space="preserve">De asemenea, arată că, în anul 2016, cu ocazia inspecției fiscale la </w:t>
      </w:r>
      <w:r w:rsidR="00297759">
        <w:t xml:space="preserve">3 </w:t>
      </w:r>
      <w:r>
        <w:t xml:space="preserve"> S.R.L. au fost supuse controlului exact aceleaşi operaţiuni ca şi la societatea </w:t>
      </w:r>
      <w:r w:rsidR="00297759">
        <w:t xml:space="preserve">4 </w:t>
      </w:r>
      <w:r>
        <w:t xml:space="preserve"> SA, ocazie cu care organul </w:t>
      </w:r>
      <w:r>
        <w:t xml:space="preserve">fiscal a emis o opinie contrară celei exprimată în anul 2015, cu privire la aceeaşi problemă de drept, reţinând în raportul de inspecţie fiscală faptul că operaţiunile controlate intră în sfera de aplicare a TVA. </w:t>
      </w:r>
    </w:p>
    <w:p w:rsidR="009E424D" w14:paraId="1DB09CE6" w14:textId="3C534E2E">
      <w:pPr>
        <w:ind w:firstLine="709"/>
        <w:jc w:val="both"/>
      </w:pPr>
      <w:r>
        <w:t xml:space="preserve">Consideră că în cauză există o inconsecvență de raţionament a organului fiscal, care emite două opinii contrare cu privire la aceeaşi problemă de drept, fapt ce conduce la o încălcare a principiilor consacrate atât la nivel naţional, cât şi la nivel european, respectiv principiul predictibilității, al certitudinii impunerii şi al încrederii legitime. Practic, având cunoştinţă de opinia comunicată la nivelul anului 2015, </w:t>
      </w:r>
      <w:r w:rsidR="00297759">
        <w:t xml:space="preserve">3 </w:t>
      </w:r>
      <w:r>
        <w:t xml:space="preserve"> S.R.L. a avut încrederea legitimă că prevederile legale aplicabile, cele care privesc scutirea de la plata TVA, sunt cele corecte şi conforme opiniei de care aceasta avea cunoştinţă. Prin urmare, organul fiscal nu poate să ignore opinia exprimată anterior cu privire la aceeaşi problemă şi nu poate stabili în sarcina intimatei-reclamante penalităţi de nedeclarare de la care aceasta este scutită conform prevederilor menţionate. În acest sens, subliniază faptul că, Curtea de Apel </w:t>
      </w:r>
      <w:r w:rsidR="00297759">
        <w:t xml:space="preserve"> </w:t>
      </w:r>
      <w:r>
        <w:t xml:space="preserve">, prin Decizia </w:t>
      </w:r>
      <w:r w:rsidR="00297759">
        <w:t xml:space="preserve">     </w:t>
      </w:r>
      <w:r>
        <w:t xml:space="preserve">, pronunţată în dosarul nr. </w:t>
      </w:r>
      <w:r w:rsidR="00297759">
        <w:t xml:space="preserve"> </w:t>
      </w:r>
      <w:r>
        <w:t xml:space="preserve">, într-un dosar similar între aceleaşi părţi, cu aceeaşi problemă de drept, a statuat  în mod clar faptul că în categoria îndoielilor serioase trebuie să fie încadrată şi existenţa unei dispoziţii legale exprese, care o poate scuti pe intimată de la plata penalităţilor de nedeclarare în baza interpretării organului fiscal oferită într-un raport de inspecţie fiscală întocmit în cadrul aceluiaşi grup fiscal unit de TVA, </w:t>
      </w:r>
      <w:r w:rsidR="00297759">
        <w:t xml:space="preserve">3 </w:t>
      </w:r>
      <w:r>
        <w:t xml:space="preserve"> S.R.L., cum este cazul şi în speţă.</w:t>
      </w:r>
    </w:p>
    <w:p w:rsidR="009E424D" w14:paraId="1B7FD6BC" w14:textId="77777777">
      <w:pPr>
        <w:ind w:firstLine="709"/>
        <w:jc w:val="both"/>
      </w:pPr>
      <w:r>
        <w:t>Un alt motiv pentru care consideră că este îndeplinită condiția cazului temeinic justificat îl reprezintă şi faptul că decizia de aplicare a penalităților de nedeclarare nu a fost motivată de organul fiscal conform prevederilor art. 181 alin. 8 C.pr.fiscală, potrivit cărora, despre aplicarea penalităţilor de nedeclarare se menţionează şi se motivează în raportul de inspecţie fiscală, lucru pe care organul fiscal nu l-a făcut, astfel cum rezultă din rapoartele de inspecţie fiscală depuse la dosarul cauzei.</w:t>
      </w:r>
    </w:p>
    <w:p w:rsidR="009E424D" w14:paraId="125DA019" w14:textId="77777777">
      <w:pPr>
        <w:ind w:firstLine="709"/>
        <w:jc w:val="both"/>
      </w:pPr>
      <w:r>
        <w:t xml:space="preserve">În ceea ce priveşte condiţia pagubei iminente, consideră că şi acesta este îndeplinită în speţă, prejudiciul material, viitor şi previzibil constând în previzibila executare silită a intimatei-reclamante pentru suma de 100.441 lei având în vedere că a expirat termenul de plată pentru această sumă, iar intimata nu a putut-o achita din cauza situaţiei critice în care se află în prezent, aspect demonstrat de situaţiile financiare depuse la dosarul cauzei, din care rezultă că în ultimul exerciţiu financiar aceasta a înregistrat pierderi importante, de aproximativ 13.500 mii lei, ceea ce conduce la concluzia că o executare a intimatei şi pentru această sumă ar afecta în mod negativ activitatea acesteia şi ar aducea-o în imposibilitatea de a-şi plăti contribuţiile, de a sigura plata furnizorilor sau  a salariilor. </w:t>
      </w:r>
    </w:p>
    <w:p w:rsidR="009E424D" w14:paraId="2CD3A298" w14:textId="77777777">
      <w:pPr>
        <w:ind w:firstLine="709"/>
        <w:jc w:val="both"/>
      </w:pPr>
      <w:r>
        <w:t>Pentru aceste argumente, solicită respingerea recursului  şi menţinerea  sentinţei instanţei de fond ca fiind temeinică şi legală. Cu cheltuieli de judecă a căror dovadă o depune la dosarul cauzei. Depune practică judiciară.</w:t>
      </w:r>
    </w:p>
    <w:p w:rsidR="009E424D" w14:paraId="4E116DF2" w14:textId="77777777">
      <w:pPr>
        <w:ind w:firstLine="709"/>
        <w:jc w:val="both"/>
      </w:pPr>
      <w:r>
        <w:t xml:space="preserve">Curtea declară închise dezbaterile şi reţine recursul în pronunţare. </w:t>
      </w:r>
    </w:p>
    <w:p w:rsidR="009E424D" w14:paraId="0DB3B6C2" w14:textId="77777777">
      <w:pPr>
        <w:ind w:firstLine="709"/>
        <w:jc w:val="center"/>
        <w:rPr>
          <w:rStyle w:val="Fontdeparagrafimplicit"/>
          <w:b/>
        </w:rPr>
      </w:pPr>
    </w:p>
    <w:p w:rsidR="009E424D" w14:paraId="4276DBC9" w14:textId="77777777">
      <w:pPr>
        <w:ind w:firstLine="709"/>
        <w:jc w:val="center"/>
        <w:rPr>
          <w:rStyle w:val="Fontdeparagrafimplicit"/>
          <w:b/>
        </w:rPr>
      </w:pPr>
      <w:r>
        <w:rPr>
          <w:rStyle w:val="Fontdeparagrafimplicit"/>
          <w:b/>
        </w:rPr>
        <w:t xml:space="preserve">CURTEA, </w:t>
      </w:r>
    </w:p>
    <w:p w:rsidR="009E424D" w14:paraId="64DA8768" w14:textId="77777777">
      <w:pPr>
        <w:numPr>
          <w:ilvl w:val="0"/>
          <w:numId w:val="1"/>
        </w:numPr>
        <w:spacing w:after="200" w:line="276" w:lineRule="auto"/>
        <w:ind w:right="-709"/>
        <w:contextualSpacing/>
        <w:jc w:val="both"/>
        <w:rPr>
          <w:rStyle w:val="Fontdeparagrafimplicit"/>
          <w:b/>
        </w:rPr>
      </w:pPr>
      <w:r>
        <w:rPr>
          <w:rStyle w:val="Fontdeparagrafimplicit"/>
          <w:b/>
        </w:rPr>
        <w:t>Circumstanţele cauzei</w:t>
      </w:r>
    </w:p>
    <w:p w:rsidR="009E424D" w14:paraId="2E89955F" w14:textId="77777777">
      <w:pPr>
        <w:numPr>
          <w:ilvl w:val="1"/>
          <w:numId w:val="1"/>
        </w:numPr>
        <w:spacing w:after="200" w:line="276" w:lineRule="auto"/>
        <w:ind w:right="-709"/>
        <w:contextualSpacing/>
        <w:jc w:val="both"/>
        <w:rPr>
          <w:rStyle w:val="Fontdeparagrafimplicit"/>
          <w:u w:val="single"/>
        </w:rPr>
      </w:pPr>
      <w:r>
        <w:rPr>
          <w:rStyle w:val="Fontdeparagrafimplicit"/>
          <w:u w:val="single"/>
        </w:rPr>
        <w:t>Acţiunea formulată</w:t>
      </w:r>
    </w:p>
    <w:p w:rsidR="009E424D" w14:paraId="6F342943" w14:textId="3FFBCE97">
      <w:pPr>
        <w:ind w:firstLine="708"/>
        <w:jc w:val="both"/>
      </w:pPr>
      <w:r>
        <w:t xml:space="preserve">Prin cererea înregistrată pe rolul Tribunalului </w:t>
      </w:r>
      <w:r w:rsidR="00297759">
        <w:t xml:space="preserve">         </w:t>
      </w:r>
      <w:r>
        <w:t xml:space="preserve"> - Secţia </w:t>
      </w:r>
      <w:r w:rsidR="00297759">
        <w:t xml:space="preserve"> </w:t>
      </w:r>
      <w:r>
        <w:t xml:space="preserve">, la data de </w:t>
      </w:r>
      <w:r w:rsidR="00297759">
        <w:t xml:space="preserve">   </w:t>
      </w:r>
      <w:r>
        <w:t xml:space="preserve">, sub nr unic de dosar  </w:t>
      </w:r>
      <w:r w:rsidR="00297759">
        <w:t xml:space="preserve">1 </w:t>
      </w:r>
      <w:r>
        <w:t xml:space="preserve">, reclamanta </w:t>
      </w:r>
      <w:r w:rsidR="00297759">
        <w:t xml:space="preserve">3 </w:t>
      </w:r>
      <w:r>
        <w:t xml:space="preserve"> SRL, în contradictoriu cu pârâta DIRECŢIA REGIONALĂ A FINANŢELOR PUBLICE </w:t>
      </w:r>
      <w:r w:rsidR="00297759">
        <w:t xml:space="preserve">         </w:t>
      </w:r>
      <w:r>
        <w:t xml:space="preserve">, prin ADMINISTRAŢIA PENTRU CONTRIBUABILI MIJLOCII, a solicitat suspendarea până la pronunţarea instanţei de fond a executării Deciziei  nr. </w:t>
      </w:r>
      <w:r w:rsidR="00297759">
        <w:t xml:space="preserve">         </w:t>
      </w:r>
      <w:r>
        <w:t>/</w:t>
      </w:r>
      <w:r w:rsidR="00297759">
        <w:t xml:space="preserve">      </w:t>
      </w:r>
      <w:r>
        <w:t xml:space="preserve"> emisă de DGRFP </w:t>
      </w:r>
      <w:r w:rsidR="00297759">
        <w:t xml:space="preserve">         </w:t>
      </w:r>
      <w:r>
        <w:t xml:space="preserve">, referitoare la obligaţii fiscale accesorii reprezentând penalităţi de nedeclarare în cuantum de 100.441 lei aferente obligaţiilor fiscale ce fac obiectul Deciziilor de impunere nr. </w:t>
      </w:r>
      <w:r w:rsidR="00297759">
        <w:t xml:space="preserve">           </w:t>
      </w:r>
      <w:r>
        <w:t>/</w:t>
      </w:r>
      <w:r w:rsidR="00CC26C0">
        <w:t xml:space="preserve">               </w:t>
      </w:r>
      <w:r>
        <w:t xml:space="preserve"> şi nr. </w:t>
      </w:r>
      <w:r w:rsidR="00297759">
        <w:t xml:space="preserve">           </w:t>
      </w:r>
      <w:r>
        <w:t>/</w:t>
      </w:r>
      <w:r w:rsidR="00CC26C0">
        <w:t xml:space="preserve">               </w:t>
      </w:r>
      <w:r>
        <w:t>, cu obligarea la plata cheltuielilor de judecată.</w:t>
      </w:r>
    </w:p>
    <w:p w:rsidR="009E424D" w14:paraId="3F1FE1AE" w14:textId="77777777">
      <w:pPr>
        <w:ind w:left="1146" w:right="-709"/>
        <w:contextualSpacing/>
        <w:jc w:val="both"/>
        <w:rPr>
          <w:rStyle w:val="Fontdeparagrafimplicit"/>
          <w:u w:val="single"/>
        </w:rPr>
      </w:pPr>
    </w:p>
    <w:p w:rsidR="009E424D" w14:paraId="4521B13E" w14:textId="77777777">
      <w:pPr>
        <w:numPr>
          <w:ilvl w:val="1"/>
          <w:numId w:val="1"/>
        </w:numPr>
        <w:spacing w:after="200" w:line="276" w:lineRule="auto"/>
        <w:ind w:right="-709"/>
        <w:contextualSpacing/>
        <w:jc w:val="both"/>
        <w:rPr>
          <w:rStyle w:val="Fontdeparagrafimplicit"/>
          <w:u w:val="single"/>
        </w:rPr>
      </w:pPr>
      <w:r>
        <w:rPr>
          <w:rStyle w:val="Fontdeparagrafimplicit"/>
          <w:u w:val="single"/>
        </w:rPr>
        <w:t>Sentinţa civilă pronunţată în cauză</w:t>
      </w:r>
    </w:p>
    <w:p w:rsidR="009E424D" w14:paraId="389979FB" w14:textId="41B62106">
      <w:pPr>
        <w:ind w:firstLine="708"/>
        <w:jc w:val="both"/>
      </w:pPr>
      <w:r>
        <w:t xml:space="preserve">Prin sentința civilă nr. </w:t>
      </w:r>
      <w:r w:rsidR="00297759">
        <w:t xml:space="preserve">2 </w:t>
      </w:r>
      <w:r>
        <w:t xml:space="preserve">, pronunțată de Tribunalul </w:t>
      </w:r>
      <w:r w:rsidR="00297759">
        <w:t xml:space="preserve">         </w:t>
      </w:r>
      <w:r>
        <w:t xml:space="preserve"> - Secţia </w:t>
      </w:r>
      <w:r w:rsidR="00665CA9">
        <w:t xml:space="preserve">    </w:t>
      </w:r>
      <w:r>
        <w:t xml:space="preserve">, sub nr de dosar  </w:t>
      </w:r>
      <w:r w:rsidR="00297759">
        <w:t xml:space="preserve">1 </w:t>
      </w:r>
      <w:r>
        <w:t xml:space="preserve">, s-a admis cererea formulată de reclamanta </w:t>
      </w:r>
      <w:r w:rsidR="00297759">
        <w:t xml:space="preserve">3 </w:t>
      </w:r>
      <w:r>
        <w:t xml:space="preserve"> SRL, a dispus suspendarea executării Deciziei nr. </w:t>
      </w:r>
      <w:r w:rsidR="00297759">
        <w:t xml:space="preserve">           </w:t>
      </w:r>
      <w:r>
        <w:t>/</w:t>
      </w:r>
      <w:r w:rsidR="00297759">
        <w:t xml:space="preserve"> </w:t>
      </w:r>
      <w:r>
        <w:t xml:space="preserve"> până la soluţionarea pe fond a cererii de anulare a acestei decizii, pârâta </w:t>
      </w:r>
      <w:r>
        <w:t>fiind obligată la plata către reclamant a sumei de 2050 lei, cheltuieli de judecată reprezentând taxă de timbru şi onorariu avocat.</w:t>
      </w:r>
    </w:p>
    <w:p w:rsidR="009E424D" w14:paraId="72E95F95" w14:textId="77777777">
      <w:pPr>
        <w:ind w:firstLine="708"/>
        <w:jc w:val="both"/>
      </w:pPr>
    </w:p>
    <w:p w:rsidR="009E424D" w14:paraId="7E04C951" w14:textId="77777777">
      <w:pPr>
        <w:numPr>
          <w:ilvl w:val="0"/>
          <w:numId w:val="1"/>
        </w:numPr>
        <w:spacing w:after="200" w:line="276" w:lineRule="auto"/>
        <w:ind w:right="-709"/>
        <w:contextualSpacing/>
        <w:jc w:val="both"/>
        <w:rPr>
          <w:rStyle w:val="Fontdeparagrafimplicit"/>
          <w:b/>
        </w:rPr>
      </w:pPr>
      <w:r>
        <w:rPr>
          <w:rStyle w:val="Fontdeparagrafimplicit"/>
          <w:b/>
        </w:rPr>
        <w:t>Calea de atac formulată</w:t>
      </w:r>
    </w:p>
    <w:p w:rsidR="009E424D" w14:paraId="18AC21BD" w14:textId="7B8CEE16">
      <w:pPr>
        <w:ind w:right="-11" w:firstLine="708"/>
        <w:jc w:val="both"/>
      </w:pPr>
      <w:r>
        <w:t xml:space="preserve">Pârâta D.G.R.F.P. </w:t>
      </w:r>
      <w:r w:rsidR="00297759">
        <w:t xml:space="preserve">         </w:t>
      </w:r>
      <w:r>
        <w:t xml:space="preserve"> a formulat în nume propriu şi pentru Administraţia pentru Contribuabili Mijlocii recurs împotriva SENTINŢEI nr. </w:t>
      </w:r>
      <w:r w:rsidR="00CC26C0">
        <w:t xml:space="preserve">  2       </w:t>
      </w:r>
      <w:r>
        <w:t xml:space="preserve"> pronunţată în dosarul indicat, în şedinţa publică din data de </w:t>
      </w:r>
      <w:r w:rsidR="00CC26C0">
        <w:t xml:space="preserve"> </w:t>
      </w:r>
      <w:r>
        <w:t>.</w:t>
      </w:r>
    </w:p>
    <w:p w:rsidR="009E424D" w14:paraId="1E970623" w14:textId="77777777">
      <w:pPr>
        <w:ind w:right="-11" w:firstLine="708"/>
        <w:jc w:val="both"/>
      </w:pPr>
      <w:r>
        <w:t>Sentinţa este nelegală şi netemeinică pentru următoarele considerente:</w:t>
      </w:r>
    </w:p>
    <w:p w:rsidR="009E424D" w14:paraId="22D32237" w14:textId="77777777">
      <w:pPr>
        <w:ind w:right="-11" w:firstLine="708"/>
        <w:jc w:val="both"/>
      </w:pPr>
      <w:r>
        <w:t>Conform art. 14 din Legea nr. 554/2004, suspendarea actului administrativ se poate dispune în cazuri bine justificate şi pentru prevenirea unei pagube iminente. Cele două sintagme sunt clarificate prin dispoziţiile art.2 lit.s şi t din legea menţionată. Astfel, în accepţiunea acestui text de lege, prin caz bine justificat se înţeleg împrejurările legate de starea de fapt şi de drept care sunt de natură să creeze o îndoială serioasă în privinţa legalităţii actului administrativ, iar prin pagubă iminentă se înţelege prejudiciul material, viitor şi previzibil.</w:t>
      </w:r>
    </w:p>
    <w:p w:rsidR="009E424D" w14:paraId="18D465FC" w14:textId="77777777">
      <w:pPr>
        <w:ind w:right="-11" w:firstLine="708"/>
        <w:jc w:val="both"/>
      </w:pPr>
      <w:r>
        <w:t>Instanţa de fond a apreciat eronat că, în speţă au fost îndeplinite aceste condiţii imperios cerute de lege, apreciind în aceeaşi manieră că există o îndoială puternică în privinţa legalităţii actului administrativ atacat de natură să răstoarne prezumţia relativă de legalitate a acestuia.</w:t>
      </w:r>
    </w:p>
    <w:p w:rsidR="009E424D" w14:paraId="27592B65" w14:textId="77777777">
      <w:pPr>
        <w:ind w:right="-11" w:firstLine="708"/>
        <w:jc w:val="both"/>
      </w:pPr>
      <w:r>
        <w:t>Suspendarea actelor juridice reprezintă operaţiunea de întrerupere vremelnică a efectelor acestora, ca şi cum actul dispare din circuitul juridic deşi, formal juridic, el există, iar suspendarea executării actelor administrative constituie un instrument procedural eficient pus la dispoziţia autorităţii emitente sau a instanţei de judecată în vederea respectării principiului legalităţii întrucât atâta timp cât autoritatea publică sau judecătorul se află într-un proces de evaluare, din punct de vedere legal, a actului administrativ contestat, este echitabil ca acesta să nu-şi producă efectele asupra celor vizaţi. Legiuitorul naţional a fost obligat să găsească criterii pertinente pentru suspendarea executării actelor administrative până la clarificarea exactă a gradului de conformare a acestora cu normele juridice aplicabile în speţă.</w:t>
      </w:r>
    </w:p>
    <w:p w:rsidR="009E424D" w14:paraId="22E29A09" w14:textId="77777777">
      <w:pPr>
        <w:ind w:right="-11" w:firstLine="708"/>
        <w:jc w:val="both"/>
      </w:pPr>
      <w:r>
        <w:t>Bucurându-se de prezumţia de legalitate, întemeiată pe prezumţiile autenticităţii şi veridicităţii, actul administrativ este susceptibil de a-i fi suspendată executarea doar ca o situaţie de excepţie, în cazurile şi condiţiile expres prevăzute de lege, implicând astfel, coexistenţa cumulativă a unui (1) caz bine justificat şi a necesităţii prevenirii unei (2) pagube iminente coroborat cu aflarea în curs a (3) procedurii plângerii prealabile prin care se solicită autorităţii publice revocarea actului administrativ litigios în tot sau în parte (art. 14 alin.1 din Legea nr. 554/2004) sau a unei acţiuni prin care se solicită anularea actului litigios în tot sau în parte (art. 15 din Legea nr. 554/2004), la care se adaugă (4) plata unei cauţiuni (art. 278 din Legea nr. 207/2015).</w:t>
      </w:r>
    </w:p>
    <w:p w:rsidR="009E424D" w14:paraId="6A3C04AA" w14:textId="77777777">
      <w:pPr>
        <w:ind w:right="-11" w:firstLine="708"/>
        <w:jc w:val="both"/>
      </w:pPr>
      <w:r>
        <w:t>În ceea ce priveşte condiţia "cazului bine justificat", Instanţa supremă, conturând jurisprudenţial noţiunea, a subliniat că instanţa nu trebuie să procedeze la analizarea criticilor de nelegalitate pe care se întemeiază însăşi cererea de anulare a actului administrativ, ci trebuie să-şi limiteze verificarea doar la acele împrejurări vădite de fapt şi/sau de drept care au capacitatea să producă o îndoială serioasă asupra prezumţiei de legalitate de care se bucură un act administrativ, fiind menţionate cu titlu exemplificativ: emiterea unui act administrativ de către un organ necompetent sau cu depăşirea competenţei, actul administrativ emis în temeiul unor dispoziţii legale declarate neconstituţionale, nemotivarea actului administrativ, modificarea importantă a actului administrativ în calea recursului administrativ.</w:t>
      </w:r>
    </w:p>
    <w:p w:rsidR="009E424D" w14:paraId="1B8BCCD8" w14:textId="77777777">
      <w:pPr>
        <w:ind w:right="-11" w:firstLine="708"/>
        <w:jc w:val="both"/>
      </w:pPr>
      <w:r>
        <w:t>Or, aspectele invocate de reclamantă ţin în mare parte de fondul cauzei şi reprezintă critici ce nu pot fi analizate în cadrul procedurii sumare a suspendării pentru fundamentarea "cazului bine justificat" în sensul îndoielii rezonabile în privinţa legalităţii actului administrativ.</w:t>
      </w:r>
    </w:p>
    <w:p w:rsidR="009E424D" w14:paraId="5D3E4133" w14:textId="77777777">
      <w:pPr>
        <w:ind w:right="-11" w:firstLine="708"/>
        <w:jc w:val="both"/>
      </w:pPr>
      <w:r>
        <w:t>În speţă, existenţa unei îndoieli cu privire la prezumţia de legalitate a actelor administrative atacate a fost motivată superficial, în condiţiile în care legiuitorul pretinde în asemenea ipoteză ca îndoiala să fie una puternică, aproape de natura evidenţei.</w:t>
      </w:r>
    </w:p>
    <w:p w:rsidR="009E424D" w14:paraId="38582D5A" w14:textId="77777777">
      <w:pPr>
        <w:ind w:right="-11" w:firstLine="708"/>
        <w:jc w:val="both"/>
      </w:pPr>
      <w:r>
        <w:t>În ceea ce priveşte iminenţa pagubei care s-ar produce în patrimoniul reclamantului prin punerea în executare a actului administrativ, instanţa de fond nu a arătat cât de iminent este prejudiciul, cât de imediat, consideraţiile referindu-se la un viitor nedeterminat, în producerea lui. Motivele invocate de reclamant au fost reţinute în mod greşit de către instanţa de fond ca fiind pagubă iminentă, astfel cum este definită de dispoziţiile art.2 alin. 1 lit.s din Legea nr. 554/2004, „prejudiciu material viitor şi previzibil".</w:t>
      </w:r>
    </w:p>
    <w:p w:rsidR="009E424D" w14:paraId="29D097C9" w14:textId="77777777">
      <w:pPr>
        <w:ind w:right="-11" w:firstLine="708"/>
        <w:jc w:val="both"/>
      </w:pPr>
      <w:r>
        <w:t>S-a ignorat faptul că actul administrativ se bucură de prezumţia de legalitate, care la rândul său se bazează pe prezumţiile autenticităţii şi veridicităţii, fiind el însuşi un titlu executoriu. în considerarea acestor două principii, al legalităţii actului şi al executării acestuia din oficiu, suspendarea constituie o situaţie de excepţie, aceasta putând fi dispusă numai în cazurile şi în condiții expres prevăzute de lege.</w:t>
      </w:r>
    </w:p>
    <w:p w:rsidR="009E424D" w14:paraId="425BB570" w14:textId="77777777">
      <w:pPr>
        <w:ind w:right="-11" w:firstLine="708"/>
        <w:jc w:val="both"/>
      </w:pPr>
      <w:r>
        <w:t>În consecinţă, în cauză nu s-au întrunit cumulativ condiţiile cerute de legea contenciosului administrativ astfel încât solicită admiterea prezentului recurs, casarea în parte a sentinţei atacate şi respingerea cererii de suspendare în totalitate ca neîntemeiată.</w:t>
      </w:r>
    </w:p>
    <w:p w:rsidR="009E424D" w14:paraId="534C6519" w14:textId="77777777">
      <w:pPr>
        <w:ind w:right="-11" w:firstLine="708"/>
        <w:jc w:val="both"/>
      </w:pPr>
      <w:r>
        <w:t>În drept, au fost invocate dispozițiile art. 488 pct.8 Cod procedură civilă.</w:t>
      </w:r>
    </w:p>
    <w:p w:rsidR="009E424D" w14:paraId="34CF6100" w14:textId="77777777">
      <w:pPr>
        <w:ind w:right="-709"/>
        <w:jc w:val="both"/>
        <w:rPr>
          <w:rStyle w:val="Fontdeparagrafimplicit"/>
          <w:b/>
        </w:rPr>
      </w:pPr>
    </w:p>
    <w:p w:rsidR="009E424D" w14:paraId="12C90C94" w14:textId="77777777">
      <w:pPr>
        <w:numPr>
          <w:ilvl w:val="0"/>
          <w:numId w:val="1"/>
        </w:numPr>
        <w:spacing w:after="200" w:line="276" w:lineRule="auto"/>
        <w:ind w:right="-709"/>
        <w:contextualSpacing/>
        <w:jc w:val="both"/>
        <w:rPr>
          <w:rStyle w:val="Fontdeparagrafimplicit"/>
          <w:b/>
        </w:rPr>
      </w:pPr>
      <w:r>
        <w:rPr>
          <w:rStyle w:val="Fontdeparagrafimplicit"/>
          <w:b/>
        </w:rPr>
        <w:t>Poziţia procesuală a părţii adverse</w:t>
      </w:r>
    </w:p>
    <w:p w:rsidR="009E424D" w14:paraId="45F4397F" w14:textId="6D2A804D">
      <w:pPr>
        <w:ind w:right="-11" w:firstLine="708"/>
        <w:jc w:val="both"/>
      </w:pPr>
      <w:r>
        <w:t xml:space="preserve">Reclamanta </w:t>
      </w:r>
      <w:r w:rsidR="00297759">
        <w:t xml:space="preserve">3 </w:t>
      </w:r>
      <w:r>
        <w:t xml:space="preserve"> SRL, in calitate de intimata-reclamanta in prezenta cauza, în contradictoriu cu Ministerul Finanţelor Publice - Agenţia Naţionala de Administrare Fiscala - Direcţia Generala Regionala a Finanţelor Publice </w:t>
      </w:r>
      <w:r w:rsidR="00297759">
        <w:t xml:space="preserve">         </w:t>
      </w:r>
      <w:r>
        <w:t xml:space="preserve"> - Administraţia pentru Contribuabili Mijlocii constituita la nivelul Regiunii </w:t>
      </w:r>
      <w:r w:rsidR="00297759">
        <w:t xml:space="preserve">         </w:t>
      </w:r>
      <w:r>
        <w:t xml:space="preserve">, cu sediul in Sos. </w:t>
      </w:r>
      <w:r w:rsidR="00CC26C0">
        <w:t xml:space="preserve"> </w:t>
      </w:r>
      <w:r>
        <w:t xml:space="preserve"> nr.</w:t>
      </w:r>
      <w:r w:rsidR="00CC26C0">
        <w:t xml:space="preserve"> </w:t>
      </w:r>
      <w:r>
        <w:t xml:space="preserve"> (clădirea </w:t>
      </w:r>
      <w:r w:rsidR="00CC26C0">
        <w:t xml:space="preserve"> </w:t>
      </w:r>
      <w:r>
        <w:t xml:space="preserve"> </w:t>
      </w:r>
      <w:r w:rsidR="00CC26C0">
        <w:t xml:space="preserve"> </w:t>
      </w:r>
      <w:r>
        <w:t xml:space="preserve">) - </w:t>
      </w:r>
      <w:r w:rsidR="00297759">
        <w:t xml:space="preserve">         </w:t>
      </w:r>
      <w:r>
        <w:t xml:space="preserve">, jud. </w:t>
      </w:r>
      <w:r w:rsidR="00CC26C0">
        <w:t xml:space="preserve">           </w:t>
      </w:r>
      <w:r>
        <w:t xml:space="preserve"> («DGRF </w:t>
      </w:r>
      <w:r w:rsidR="00297759">
        <w:t xml:space="preserve">         </w:t>
      </w:r>
      <w:r>
        <w:t xml:space="preserve">») -fax: </w:t>
      </w:r>
      <w:r w:rsidR="00CC26C0">
        <w:t xml:space="preserve"> </w:t>
      </w:r>
      <w:r>
        <w:t xml:space="preserve">, e-mail:, tel: </w:t>
      </w:r>
      <w:r w:rsidR="00CC26C0">
        <w:t xml:space="preserve">  </w:t>
      </w:r>
      <w:r>
        <w:t xml:space="preserve">, </w:t>
      </w:r>
      <w:r w:rsidR="00CC26C0">
        <w:t xml:space="preserve"> </w:t>
      </w:r>
      <w:r>
        <w:t xml:space="preserve">, in calitate de recurenta-parata, a depus întâmpinare la recursul formulat de DGRFP </w:t>
      </w:r>
      <w:r w:rsidR="00297759">
        <w:t xml:space="preserve">         </w:t>
      </w:r>
      <w:r>
        <w:t xml:space="preserve"> împotriva Sentinţei nr. </w:t>
      </w:r>
      <w:r w:rsidR="00CC26C0">
        <w:t xml:space="preserve">2 </w:t>
      </w:r>
      <w:r>
        <w:t xml:space="preserve">, pronunţata de Tribunalul </w:t>
      </w:r>
      <w:r w:rsidR="00297759">
        <w:t xml:space="preserve">         </w:t>
      </w:r>
      <w:r>
        <w:t xml:space="preserve"> in data de </w:t>
      </w:r>
      <w:r w:rsidR="00665CA9">
        <w:t xml:space="preserve">       </w:t>
      </w:r>
      <w:r>
        <w:t>.01.2018, solicitândi:</w:t>
      </w:r>
    </w:p>
    <w:p w:rsidR="009E424D" w14:paraId="454E8BA9" w14:textId="3CF3F167">
      <w:pPr>
        <w:ind w:right="-11" w:firstLine="708"/>
        <w:jc w:val="both"/>
      </w:pPr>
      <w:r>
        <w:t>&gt;</w:t>
      </w:r>
      <w:r>
        <w:tab/>
        <w:t xml:space="preserve">Respingerea, ca nefondat, a recursului formulat de DGRFP </w:t>
      </w:r>
      <w:r w:rsidR="00297759">
        <w:t xml:space="preserve">         </w:t>
      </w:r>
      <w:r>
        <w:t xml:space="preserve"> si menţinerea ca legala si temeinica a Sentinţei nr. </w:t>
      </w:r>
      <w:r w:rsidR="00297759">
        <w:t xml:space="preserve">2 </w:t>
      </w:r>
      <w:r>
        <w:t>;</w:t>
      </w:r>
    </w:p>
    <w:p w:rsidR="009E424D" w14:paraId="7150BA05" w14:textId="77777777">
      <w:pPr>
        <w:ind w:right="-11" w:firstLine="708"/>
        <w:jc w:val="both"/>
      </w:pPr>
      <w:r>
        <w:t>&gt;</w:t>
      </w:r>
      <w:r>
        <w:tab/>
        <w:t>Obligarea recurentei-parate la plata cheltuielilor de judecata ocazionate de prezentul recurs.</w:t>
      </w:r>
    </w:p>
    <w:p w:rsidR="009E424D" w14:paraId="40FD33AC" w14:textId="77777777">
      <w:pPr>
        <w:ind w:right="-11" w:firstLine="708"/>
        <w:jc w:val="both"/>
      </w:pPr>
      <w:r>
        <w:t>Instanţa de fond a interpretat si a aplicat in mod corect dispoziţiile art. 14 din Legea 554/2004. fara sa facă aprecieri ce țin de fondul cauzei, in speţa fiind îndeplinite in mod cumulativ toate condiţiile pentru admiterea cererii de suspendare.</w:t>
      </w:r>
    </w:p>
    <w:p w:rsidR="009E424D" w14:paraId="4CB43004" w14:textId="77777777">
      <w:pPr>
        <w:ind w:right="-11" w:firstLine="708"/>
        <w:jc w:val="both"/>
      </w:pPr>
      <w:r>
        <w:t>Recurenta-parata nu a invocat niciun argument concret si pertinent in susţinerea faptului ca nu ar fi îndeplinite condiţiile legale pentru admiterea cererii de suspendare, limitându-se la a preciza ca nu sunt îndeplinite condiţiile.</w:t>
      </w:r>
    </w:p>
    <w:p w:rsidR="009E424D" w14:paraId="37A2DDD3" w14:textId="7A843509">
      <w:pPr>
        <w:ind w:right="-11" w:firstLine="708"/>
        <w:jc w:val="both"/>
      </w:pPr>
      <w:r>
        <w:t xml:space="preserve">Practic, recursul DGRFP </w:t>
      </w:r>
      <w:r w:rsidR="00297759">
        <w:t xml:space="preserve">         </w:t>
      </w:r>
      <w:r>
        <w:t>, in ansamblul sau, nu reprezintă altceva decât o înşiruire de definiţii ale noţiunii de „suspendare", „caz bine justificat", „"paguba iminenta", etc., care culminează cu concluzia organului fiscal conform căreia in speţa nu sunt îndeplinite condiţiile prevăzute de Legea contenciosului administrativ, fara sa arate, in concret, raportat la speţa, la susţinerile intimatei-reclamante din cererea de suspendare si raportat la aspectele reţinute de instanţa de fond prin sentinţa atacata, de ce nu sunt îndeplinite aceste condiţii.</w:t>
      </w:r>
    </w:p>
    <w:p w:rsidR="009E424D" w14:paraId="7E24AF5B" w14:textId="77777777">
      <w:pPr>
        <w:ind w:right="-11" w:firstLine="708"/>
        <w:jc w:val="both"/>
      </w:pPr>
      <w:r>
        <w:t>După cum se poate observa din cererea de suspendare si din înscrisurile depuse la dosarul cauzei, intimata-reclamanta a dovedit ca toate condiţiile prevăzute de art. 14 alin. 1 din Legea 554/2004 pentru admiterea cererii de suspendare, respectiv cazul bine justificat, paguba iminenta si urgenta sunt îndeplinite în speță.</w:t>
      </w:r>
    </w:p>
    <w:p w:rsidR="009E424D" w14:paraId="60682FBE" w14:textId="77777777">
      <w:pPr>
        <w:ind w:right="-11" w:firstLine="708"/>
        <w:jc w:val="both"/>
      </w:pPr>
      <w:r>
        <w:t>I. CAZUL BINE JUSTIFICAT = presupune existenta unei îndoieli serioase asupra prezumţiei de legalitate a actului administrativ atacat</w:t>
      </w:r>
    </w:p>
    <w:p w:rsidR="009E424D" w14:paraId="17FC6544" w14:textId="77777777">
      <w:pPr>
        <w:ind w:right="-11" w:firstLine="708"/>
        <w:jc w:val="both"/>
      </w:pPr>
      <w:r>
        <w:t>In analizarea existentei cazului bine justificat, instanţa verifica daca exista elemente de drept sau de fapt care prin ele însele creează o îndoiala serioasa in privinţa legalităţii actului administrativ (art. 2 alin 1 lit. t) din Legea nr. 554/2004). Este vorba de o analiza prima facie urmând, bineînţeles, ca instanţa ce va fi investita cu anularea actului sa se pronunţe asupra legalităţii acestuia</w:t>
      </w:r>
    </w:p>
    <w:p w:rsidR="009E424D" w14:paraId="48C5A1FE" w14:textId="422E41E0">
      <w:pPr>
        <w:ind w:right="-11" w:firstLine="708"/>
        <w:jc w:val="both"/>
      </w:pPr>
      <w:r>
        <w:t xml:space="preserve">Mai mult, astfel cum am arătat si in cererea de suspendare, Curtea de Justiţie Europeana si-a reconsiderat recent jurisprudența, in sensul interpretării mai puţin restrictive a acestei condiţii a cazului bine justificat, prin transformarea conceptului juridic de „fumus boni </w:t>
      </w:r>
      <w:r>
        <w:t xml:space="preserve">iuris" in „fumus non mali iuris", astfel cum in mod corect retine Curtea de Apel </w:t>
      </w:r>
      <w:r w:rsidR="00CC26C0">
        <w:t xml:space="preserve"> </w:t>
      </w:r>
      <w:r>
        <w:t xml:space="preserve"> in Hotărârea nr </w:t>
      </w:r>
      <w:r w:rsidR="00CC26C0">
        <w:t xml:space="preserve"> </w:t>
      </w:r>
      <w:r>
        <w:t xml:space="preserve"> pronunţata in dosarul nr. </w:t>
      </w:r>
      <w:r w:rsidR="00CC26C0">
        <w:t xml:space="preserve"> </w:t>
      </w:r>
      <w:r>
        <w:t>:</w:t>
      </w:r>
    </w:p>
    <w:p w:rsidR="009E424D" w14:paraId="60E46144" w14:textId="77777777">
      <w:pPr>
        <w:ind w:right="-11" w:firstLine="708"/>
        <w:jc w:val="both"/>
      </w:pPr>
      <w:r>
        <w:t>„Jurisprudența europeana a statuat cu valoare de principiu in sensul ca suspendarea executării poate fi încuviințata, daca s-a stabilit si ca: a. judecătorul efectuează o evaluare comparativa a intereselor pârtilor („balance of interests"), in sensul ca in cadrul examinării cererii de suspendare a executării unei decizii este necesar si ca instanţa de contencios sa analizeze in mod comparativ riscurile inerente fiecărei soluti posibile; b. acordarea suspendării este justificata la prima vedere in fapt si in drept (fumus boni iuris), in sensul ca motivele si argumentele reclamantului din cadrul acţiunii in anulare par a fi de natura serioasă la o examinare „prima facie".</w:t>
      </w:r>
    </w:p>
    <w:p w:rsidR="009E424D" w14:paraId="34745F4C" w14:textId="77777777">
      <w:pPr>
        <w:ind w:right="-11" w:firstLine="708"/>
        <w:jc w:val="both"/>
      </w:pPr>
      <w:r>
        <w:t>Recent, CEJ si-a reconsiderat jurisprudența, in sensul interpretării mai puţin restrictive a acestei din urma condiţii, instanţa considerând 'îndeplinita condiţia existentei unui caz bine justificat atunci când cel puţin unul dintre motivele invocate de reclamant in susţinerea acţiunii principale pare la prima vedere relevant sau atunci când argumentele pe care le susţine nu pot fi înlăturate fara o examinare aprofundata a fondului cauzei ('testul fumus non mali iuris).</w:t>
      </w:r>
    </w:p>
    <w:p w:rsidR="009E424D" w14:paraId="6F78A82B" w14:textId="77777777">
      <w:pPr>
        <w:ind w:right="-11" w:firstLine="708"/>
        <w:jc w:val="both"/>
      </w:pPr>
      <w:r>
        <w:t>Astfel, pentru a acorda suspendarea, instanţa nu mai trebuie sa isi formeze convingerea ca acţiunea principala va fi admisa, ci doar sa ajungă la concluzia ca argumentele reclamantului din acţiunea principala sunt suficient justificate."</w:t>
      </w:r>
    </w:p>
    <w:p w:rsidR="009E424D" w14:paraId="02D8775B" w14:textId="777E760A">
      <w:pPr>
        <w:ind w:right="-11" w:firstLine="708"/>
        <w:jc w:val="both"/>
      </w:pPr>
      <w:r>
        <w:t xml:space="preserve">Cercetând sumar documentele depuse in susţinerea cererii de suspendare, instanţa de recurs poate constata ca exista o vădita prezumţie de nelegalitate a Deciziei atacate nr. </w:t>
      </w:r>
      <w:r w:rsidR="00297759">
        <w:t xml:space="preserve">         </w:t>
      </w:r>
      <w:r>
        <w:t xml:space="preserve"> / </w:t>
      </w:r>
      <w:r w:rsidR="00CC26C0">
        <w:t xml:space="preserve"> </w:t>
      </w:r>
      <w:r>
        <w:t xml:space="preserve">, ca urmare a stabilirii in sarcina </w:t>
      </w:r>
      <w:r w:rsidR="00297759">
        <w:t xml:space="preserve">3 </w:t>
      </w:r>
      <w:r>
        <w:t xml:space="preserve"> a unor sume reprezentând penalităţi de nedeclarare in cuantum de 100.441 Lei, pe care </w:t>
      </w:r>
      <w:r w:rsidR="00297759">
        <w:t xml:space="preserve">3 </w:t>
      </w:r>
      <w:r>
        <w:t xml:space="preserve"> SRL NU LE DATOREAZĂ, având in vedere in principal faptul ca:</w:t>
      </w:r>
    </w:p>
    <w:p w:rsidR="009E424D" w14:paraId="456789BE" w14:textId="77777777">
      <w:pPr>
        <w:ind w:right="-11" w:firstLine="708"/>
        <w:jc w:val="both"/>
      </w:pPr>
      <w:r>
        <w:t>- intimata-reclamanta beneficiază de o clauza de exonerare de la plata penalităţilor de nedeclarare, conform art. 181 alin. 7 din Codul de procedura fiscala;</w:t>
      </w:r>
    </w:p>
    <w:p w:rsidR="009E424D" w14:paraId="301C13E5" w14:textId="77777777">
      <w:pPr>
        <w:ind w:right="-11" w:firstLine="708"/>
        <w:jc w:val="both"/>
      </w:pPr>
      <w:r>
        <w:t>- decizia privind aplicarea penalităţilor de nedeclarare NU a fost motivata de organul fiscal conform dispoziţiilor legale aplicabile.</w:t>
      </w:r>
    </w:p>
    <w:p w:rsidR="009E424D" w14:paraId="403408D1" w14:textId="7A6B1C51">
      <w:pPr>
        <w:ind w:right="-11" w:firstLine="708"/>
        <w:jc w:val="both"/>
      </w:pPr>
      <w:r>
        <w:t xml:space="preserve">&gt; DGRFP </w:t>
      </w:r>
      <w:r w:rsidR="00297759">
        <w:t xml:space="preserve">         </w:t>
      </w:r>
      <w:r>
        <w:t xml:space="preserve"> NU avea dreptul sa aplice accesorii reprezentând penalităţi de nedeclarare, subscrisa beneficiind de o clauza de exonerare de la plata acestor penalităţi - existenta unei opinii a organului fiscal ce datează din 2015, conform căreia operaţiunile cu </w:t>
      </w:r>
      <w:r w:rsidR="00CC26C0">
        <w:t xml:space="preserve"> </w:t>
      </w:r>
      <w:r>
        <w:t xml:space="preserve"> </w:t>
      </w:r>
      <w:r w:rsidR="00CC26C0">
        <w:t xml:space="preserve">     </w:t>
      </w:r>
      <w:r>
        <w:t xml:space="preserve"> nu intra in sfera de aplicare a TVA</w:t>
      </w:r>
    </w:p>
    <w:p w:rsidR="009E424D" w14:paraId="2742FE7D" w14:textId="69C83DBC">
      <w:pPr>
        <w:ind w:right="-11" w:firstLine="708"/>
        <w:jc w:val="both"/>
      </w:pPr>
      <w:r>
        <w:t xml:space="preserve">Prin Sentinţa atacata nr. </w:t>
      </w:r>
      <w:r w:rsidR="00297759">
        <w:t xml:space="preserve">2 </w:t>
      </w:r>
      <w:r>
        <w:t xml:space="preserve">, in mod corect Tribunalul </w:t>
      </w:r>
      <w:r w:rsidR="00297759">
        <w:t xml:space="preserve">         </w:t>
      </w:r>
      <w:r>
        <w:t xml:space="preserve"> a apreciat ca in speţa exista un CAZ TEMEINIC JUSTIFICAT constând in existenta unor opinii contrare ale organelor fiscale cu aceeaşi problema de drept.</w:t>
      </w:r>
    </w:p>
    <w:p w:rsidR="009E424D" w14:paraId="5029BC9A" w14:textId="5F1B1ABB">
      <w:pPr>
        <w:ind w:right="-11" w:firstLine="708"/>
        <w:jc w:val="both"/>
      </w:pPr>
      <w:r>
        <w:t xml:space="preserve">DGRFP </w:t>
      </w:r>
      <w:r w:rsidR="00297759">
        <w:t xml:space="preserve">         </w:t>
      </w:r>
      <w:r>
        <w:t xml:space="preserve"> a aplicat subscrisei in mod vădit nelegal penalităţi de nedeclarare in cuantum de 100.441 lei aferente a 2 decizii de impunere, respectiv Decizia de impunere nr. </w:t>
      </w:r>
      <w:r w:rsidR="00297759">
        <w:t xml:space="preserve">           </w:t>
      </w:r>
      <w:r>
        <w:t xml:space="preserve"> / </w:t>
      </w:r>
      <w:r w:rsidR="00CC26C0">
        <w:t xml:space="preserve"> </w:t>
      </w:r>
      <w:r>
        <w:t xml:space="preserve"> si Decizia de impunere nr. </w:t>
      </w:r>
      <w:r w:rsidR="00297759">
        <w:t xml:space="preserve">           </w:t>
      </w:r>
      <w:r>
        <w:t xml:space="preserve"> / </w:t>
      </w:r>
      <w:r w:rsidR="00CC26C0">
        <w:t xml:space="preserve"> </w:t>
      </w:r>
      <w:r>
        <w:t xml:space="preserve">, deși </w:t>
      </w:r>
      <w:r w:rsidR="00297759">
        <w:t xml:space="preserve">3 </w:t>
      </w:r>
      <w:r>
        <w:t xml:space="preserve"> beneficiază de o CLAUZA DE EXONERARE de la plata penalităţilor de nedeclarare conform art. 181 alin. 7 din Codul de procedura fiscala.</w:t>
      </w:r>
    </w:p>
    <w:p w:rsidR="009E424D" w14:paraId="6C354CD0" w14:textId="77777777">
      <w:pPr>
        <w:ind w:right="-11" w:firstLine="708"/>
        <w:jc w:val="both"/>
      </w:pPr>
      <w:r>
        <w:t>Astfel, din prevederile art. 181 alin. 7 din Codul de procedura fiscale rezulta ca, in situaţia in care aplicarea unor prevederi fiscale de către contribuabil se datorează unei interpretări a organului fiscal cuprinse în norme, instrucţiuni, circulare sau opinii comunicate contribuabilului de către organul fiscal central, penalităţile de nedeclarare nu sunt aplicabile.</w:t>
      </w:r>
    </w:p>
    <w:p w:rsidR="009E424D" w14:paraId="53D0C4D7" w14:textId="17C52454">
      <w:pPr>
        <w:ind w:right="-11" w:firstLine="708"/>
        <w:jc w:val="both"/>
      </w:pPr>
      <w:r>
        <w:t xml:space="preserve">Aceasta este si situaţia in speţa, intrucat in anul 2015, ca urmare a unei inspecţii fiscale la </w:t>
      </w:r>
      <w:r w:rsidR="00CC26C0">
        <w:t xml:space="preserve">4 </w:t>
      </w:r>
      <w:r>
        <w:t xml:space="preserve"> SA (societate afiliata </w:t>
      </w:r>
      <w:r w:rsidR="00CC26C0">
        <w:t xml:space="preserve">3  </w:t>
      </w:r>
      <w:r>
        <w:t xml:space="preserve">), ANAF - DGRFP </w:t>
      </w:r>
      <w:r w:rsidR="00CC26C0">
        <w:t xml:space="preserve">               </w:t>
      </w:r>
      <w:r>
        <w:t xml:space="preserve"> a stabilit prin Raportul de inspecţie fiscala nr. </w:t>
      </w:r>
      <w:r w:rsidR="00CC26C0">
        <w:t xml:space="preserve">               </w:t>
      </w:r>
      <w:r>
        <w:t xml:space="preserve"> întocmit ca urmare a controlului fiscal, ca veniturile aferente operaţiunilor realizate cu </w:t>
      </w:r>
      <w:r w:rsidR="00CC26C0">
        <w:t xml:space="preserve">           </w:t>
      </w:r>
      <w:r>
        <w:t xml:space="preserve"> NU intra in sfera de aplicare a TVA, nefiind întrunite condiţiile cumulative prevăzute de Codul de procedura fiscala in acest sens.</w:t>
      </w:r>
    </w:p>
    <w:p w:rsidR="009E424D" w14:paraId="0B1C60EC" w14:textId="675F624C">
      <w:pPr>
        <w:ind w:right="-11" w:firstLine="708"/>
        <w:jc w:val="both"/>
      </w:pPr>
      <w:r>
        <w:t xml:space="preserve">Astfel, dintr-o simpla lecturare a raportului de inspecţie fiscala de la </w:t>
      </w:r>
      <w:r w:rsidR="00CC26C0">
        <w:t xml:space="preserve">4 </w:t>
      </w:r>
      <w:r>
        <w:t>, se poate constata ca organul de control retine la pagina nr. 7 următoarele:</w:t>
      </w:r>
    </w:p>
    <w:p w:rsidR="009E424D" w14:paraId="5ABEF807" w14:textId="77777777">
      <w:pPr>
        <w:ind w:right="-11" w:firstLine="708"/>
        <w:jc w:val="both"/>
      </w:pPr>
      <w:r>
        <w:t xml:space="preserve">«Veniturile realizate nu intra in sfera de aplicare a TVA, nefiind 'îndeplinite in mod cumulativ condiţiile prevăzute de art. 126 alin. 1 din Codul fiscal cu modificările ulterioare. Astfel, având in vedere faptul ca beneficiarul din Marea Britanie căruia i-au fost prestate serviciile este persoana impozabila, locul prestării serviciilor este locul unde clientul isi are </w:t>
      </w:r>
      <w:r>
        <w:t>sediul social, in conformitate cu prevederile art. 133 alin. 2 din Codul fiscal cu modificările ulterioare».</w:t>
      </w:r>
    </w:p>
    <w:p w:rsidR="009E424D" w14:paraId="6B3E0A85" w14:textId="411832DA">
      <w:pPr>
        <w:ind w:right="-11" w:firstLine="708"/>
        <w:jc w:val="both"/>
      </w:pPr>
      <w:r>
        <w:t xml:space="preserve">Așa cum a reţinut si instanţa de fond in sentința atacata, aceste menţiuni din Raportul de inspecţie fiscala întocmit ca urmare a inspecţiei fiscale de la </w:t>
      </w:r>
      <w:r w:rsidR="00CC26C0">
        <w:t xml:space="preserve">4 </w:t>
      </w:r>
      <w:r>
        <w:t xml:space="preserve"> pot fi asimilate noţiunii de «opinie comunicata contribuabilului/plătitorului de către organul fiscal central», in sensul art. 181 alin. 7 din Codul de procedura fiscala (a se vedea in acest sens pag. nr. 6 din Sentinţa nr. </w:t>
      </w:r>
      <w:r w:rsidR="00297759">
        <w:t xml:space="preserve">2 </w:t>
      </w:r>
      <w:r>
        <w:t>).</w:t>
      </w:r>
    </w:p>
    <w:p w:rsidR="009E424D" w14:paraId="46267253" w14:textId="5C5D0754">
      <w:pPr>
        <w:ind w:right="-11" w:firstLine="708"/>
        <w:jc w:val="both"/>
      </w:pPr>
      <w:r>
        <w:t xml:space="preserve">Opinia organului fiscal din acest raport de inspecţie fiscala este total contrară opiniei din rapoartele de inspecţie fiscala ce stau la baza celor 2 decizii de impunere menţionate in anexa la Decizia contestata nr. </w:t>
      </w:r>
      <w:r w:rsidR="00297759">
        <w:t xml:space="preserve">         </w:t>
      </w:r>
      <w:r>
        <w:t xml:space="preserve"> / </w:t>
      </w:r>
      <w:r w:rsidR="00CC26C0">
        <w:t xml:space="preserve">               </w:t>
      </w:r>
      <w:r>
        <w:t xml:space="preserve">, emise de organul fiscal ca urmare a inspecţiilor fiscale la care a supusa </w:t>
      </w:r>
      <w:r w:rsidR="00297759">
        <w:t xml:space="preserve">3 </w:t>
      </w:r>
      <w:r>
        <w:t>.</w:t>
      </w:r>
    </w:p>
    <w:p w:rsidR="009E424D" w14:paraId="4BFCA41B" w14:textId="0B5B1F36">
      <w:pPr>
        <w:ind w:right="-11" w:firstLine="708"/>
        <w:jc w:val="both"/>
      </w:pPr>
      <w:r>
        <w:t xml:space="preserve">Aceste inspecţii fiscale efectuate la societatea </w:t>
      </w:r>
      <w:r w:rsidR="00CC26C0">
        <w:t>3</w:t>
      </w:r>
      <w:r>
        <w:t xml:space="preserve"> SRL au vizat inclusiv operaţiunile cu societatea din Marea Britanie </w:t>
      </w:r>
      <w:r w:rsidR="00CC26C0">
        <w:t xml:space="preserve"> </w:t>
      </w:r>
      <w:r>
        <w:t>.</w:t>
      </w:r>
    </w:p>
    <w:p w:rsidR="009E424D" w14:paraId="3630845D" w14:textId="6F5D0A1C">
      <w:pPr>
        <w:ind w:right="-11" w:firstLine="708"/>
        <w:jc w:val="both"/>
      </w:pPr>
      <w:r>
        <w:t xml:space="preserve">Astfel, dintr-o simpla lecturare a celor 2 rapoarte de inspecţie fiscala care stau la baza Deciziei de impunere nr. </w:t>
      </w:r>
      <w:r w:rsidR="00297759">
        <w:t xml:space="preserve">           </w:t>
      </w:r>
      <w:r>
        <w:t xml:space="preserve"> / </w:t>
      </w:r>
      <w:r w:rsidR="00CC26C0">
        <w:t xml:space="preserve">               </w:t>
      </w:r>
      <w:r>
        <w:t xml:space="preserve"> si Deciziei de impunere nr. </w:t>
      </w:r>
      <w:r w:rsidR="00297759">
        <w:t xml:space="preserve">           </w:t>
      </w:r>
      <w:r>
        <w:t xml:space="preserve"> / </w:t>
      </w:r>
      <w:r w:rsidR="00CC26C0">
        <w:t xml:space="preserve">               </w:t>
      </w:r>
      <w:r>
        <w:t>, se poate observa cu uşurinţa faptul ca organul fiscal retine fara echivoc următoarele:</w:t>
      </w:r>
    </w:p>
    <w:p w:rsidR="009E424D" w14:paraId="7E52B47B" w14:textId="77777777">
      <w:pPr>
        <w:ind w:right="-11" w:firstLine="708"/>
        <w:jc w:val="both"/>
      </w:pPr>
      <w:r>
        <w:t>"(...) Organele de inspecţie fiscala considera ca este vorba de prestări de servicii furnizate unui sediu comercial fix al societăţii din Marea Britanie pe teritoriul României si ca, in consecinţa, se impunere taxarea acestor servicii in România prin aplicarea cotei de taxa la data facturării (...)</w:t>
      </w:r>
    </w:p>
    <w:p w:rsidR="009E424D" w14:paraId="45E2C493" w14:textId="5CF0BF76">
      <w:pPr>
        <w:ind w:right="-11" w:firstLine="708"/>
        <w:jc w:val="both"/>
      </w:pPr>
      <w:r>
        <w:t xml:space="preserve">Prestările de servicii furnizate de grupul fiscal </w:t>
      </w:r>
      <w:r w:rsidR="00CC26C0">
        <w:t xml:space="preserve">3  </w:t>
      </w:r>
      <w:r>
        <w:t xml:space="preserve"> către </w:t>
      </w:r>
      <w:r w:rsidR="00CC26C0">
        <w:t xml:space="preserve"> </w:t>
      </w:r>
      <w:r>
        <w:t xml:space="preserve"> trebuie supuse la plata TVA pe teritoriul tarii noastre, deoarece </w:t>
      </w:r>
      <w:r w:rsidR="00CC26C0">
        <w:t xml:space="preserve"> </w:t>
      </w:r>
      <w:r>
        <w:t xml:space="preserve"> isi desfăşoară activitatea economica in România prin utilizarea infrastructuri tehnice si umane ale grupului fiscal unic de TVA </w:t>
      </w:r>
      <w:r w:rsidR="00CC26C0">
        <w:t xml:space="preserve">3  </w:t>
      </w:r>
      <w:r>
        <w:t xml:space="preserve">." (a se vedea pagina nr. 20 din RIF emis in baza Deciziei de impunere nr. </w:t>
      </w:r>
      <w:r w:rsidR="00297759">
        <w:t xml:space="preserve">           </w:t>
      </w:r>
      <w:r>
        <w:t xml:space="preserve"> / </w:t>
      </w:r>
      <w:r w:rsidR="00CC26C0">
        <w:t xml:space="preserve">               </w:t>
      </w:r>
      <w:r>
        <w:t xml:space="preserve"> si pagina nr. 6 din RIF emis in baza Deciziei de impunere nr. </w:t>
      </w:r>
      <w:r w:rsidR="00297759">
        <w:t xml:space="preserve">           </w:t>
      </w:r>
      <w:r>
        <w:t xml:space="preserve"> / </w:t>
      </w:r>
      <w:r w:rsidR="00CC26C0">
        <w:t xml:space="preserve">               </w:t>
      </w:r>
      <w:r>
        <w:t>).</w:t>
      </w:r>
    </w:p>
    <w:p w:rsidR="009E424D" w14:paraId="279C18D7" w14:textId="388321DF">
      <w:pPr>
        <w:ind w:right="-11" w:firstLine="708"/>
        <w:jc w:val="both"/>
      </w:pPr>
      <w:r>
        <w:t xml:space="preserve">Rezulta aşadar o inconsecventa de raţionament a organului fiscal in rapoartele de inspecţie fiscala de la </w:t>
      </w:r>
      <w:r w:rsidR="00297759">
        <w:t xml:space="preserve">3 </w:t>
      </w:r>
      <w:r>
        <w:t xml:space="preserve"> fata de opinia anterior exprimata de organul fiscal de control in raportul de inspecţie fiscala de la </w:t>
      </w:r>
      <w:r w:rsidR="00CC26C0">
        <w:t>4</w:t>
      </w:r>
      <w:r>
        <w:t xml:space="preserve">, societate din grupul </w:t>
      </w:r>
      <w:r w:rsidR="00CC26C0">
        <w:t xml:space="preserve">3  </w:t>
      </w:r>
      <w:r>
        <w:t>.</w:t>
      </w:r>
    </w:p>
    <w:p w:rsidR="009E424D" w14:paraId="2A71B6FD" w14:textId="22780722">
      <w:pPr>
        <w:ind w:right="-11" w:firstLine="708"/>
        <w:jc w:val="both"/>
      </w:pPr>
      <w:r>
        <w:t xml:space="preserve">Astfel de opinii contradictorii ale organului de control cu privire la aceeaşi problema (facturarea cu sau fara TVA a operaţiunilor cu </w:t>
      </w:r>
      <w:r w:rsidR="00CC26C0">
        <w:t xml:space="preserve"> </w:t>
      </w:r>
      <w:r>
        <w:t>) au un impact major asupra comportamentului subscrisei si incalca in mod vădit principiile securităţii juridice si încrederii legitime, consacrate deopotrivă la nivel naţional si la nivel european. In acest sens, potrivit unei jurisprudențe constante a CJUE , principiile protecţiei încrederii legitime si securităţii juridice fac parte din ordinea juridica comunitara.</w:t>
      </w:r>
    </w:p>
    <w:p w:rsidR="009E424D" w14:paraId="6785DB4E" w14:textId="77777777">
      <w:pPr>
        <w:ind w:right="-11" w:firstLine="708"/>
        <w:jc w:val="both"/>
      </w:pPr>
      <w:r>
        <w:t>S-au încălcat astfel principiile fiscalităţii statuate de Codul fiscal la art. 3.</w:t>
      </w:r>
    </w:p>
    <w:p w:rsidR="009E424D" w14:paraId="153B1F8C" w14:textId="4F67D422">
      <w:pPr>
        <w:ind w:right="-11" w:firstLine="708"/>
        <w:jc w:val="both"/>
      </w:pPr>
      <w:r>
        <w:t xml:space="preserve">Atât timp cat exista o prima opinie a organului fiscal central - ANAF -DGRFP </w:t>
      </w:r>
      <w:r w:rsidR="00CC26C0">
        <w:t xml:space="preserve">               </w:t>
      </w:r>
      <w:r>
        <w:t xml:space="preserve">, total contrara celei avute de DGRFP </w:t>
      </w:r>
      <w:r w:rsidR="00297759">
        <w:t xml:space="preserve">         </w:t>
      </w:r>
      <w:r>
        <w:t xml:space="preserve"> cu ocazia controalelor la </w:t>
      </w:r>
      <w:r w:rsidR="00297759">
        <w:t xml:space="preserve">3 </w:t>
      </w:r>
      <w:r>
        <w:t xml:space="preserve">, DGRFP </w:t>
      </w:r>
      <w:r w:rsidR="00297759">
        <w:t xml:space="preserve">         </w:t>
      </w:r>
      <w:r>
        <w:t xml:space="preserve"> nu o poate ignora si nu poate stabili in sarcina </w:t>
      </w:r>
      <w:r w:rsidR="00297759">
        <w:t xml:space="preserve">3 </w:t>
      </w:r>
      <w:r>
        <w:t xml:space="preserve"> penalităţi de nedeclarare care reprezintă un plus de sancţiune pentru nedeclararea / declararea incorecta a obligaţiilor fiscale principale (in speţa TVA), stabilite de organul fiscal prin decizii de impunere.</w:t>
      </w:r>
    </w:p>
    <w:p w:rsidR="009E424D" w14:paraId="1835FA08" w14:textId="7E8C2DE3">
      <w:pPr>
        <w:ind w:right="-11" w:firstLine="708"/>
        <w:jc w:val="both"/>
      </w:pPr>
      <w:r>
        <w:t xml:space="preserve">In caz contrar, art. 181 alin. 7 din Codul de procedura fiscala nu ar mai avea nicio aplicabilitate practica si ne-am afla in situaţia aberanta si contrara principiilor consacrate la nivel naţional si european, in care, pentru aceeaşi problema de drept cu implicaţii fiscale (facturarea cu sau fara TVA a operaţiunilor cu </w:t>
      </w:r>
      <w:r w:rsidR="00CC26C0">
        <w:t xml:space="preserve"> </w:t>
      </w:r>
      <w:r>
        <w:t>.), organul fiscal ar putea emite soluţii diametral opuse.</w:t>
      </w:r>
    </w:p>
    <w:p w:rsidR="009E424D" w14:paraId="69C5B2E9" w14:textId="2797EA71">
      <w:pPr>
        <w:ind w:right="-11" w:firstLine="708"/>
        <w:jc w:val="both"/>
      </w:pPr>
      <w:r>
        <w:t xml:space="preserve">Pe cale de consecinţa, in lumina tuturor argumentelor expuse mai sus, consideram ca in speţa exista un CAZ TEMEINIC JUSTIFICAT si exista indoieli serioase cu privire la legalitatea Deciziei nr. </w:t>
      </w:r>
      <w:r w:rsidR="00297759">
        <w:t xml:space="preserve">         </w:t>
      </w:r>
      <w:r>
        <w:t xml:space="preserve"> / </w:t>
      </w:r>
      <w:r w:rsidR="00CC26C0">
        <w:t xml:space="preserve">               </w:t>
      </w:r>
      <w:r>
        <w:t>.</w:t>
      </w:r>
    </w:p>
    <w:p w:rsidR="009E424D" w14:paraId="606D82B6" w14:textId="77777777">
      <w:pPr>
        <w:ind w:right="-11" w:firstLine="708"/>
        <w:jc w:val="both"/>
      </w:pPr>
      <w:r>
        <w:t>Decizia de aplicare a penalităţilor de declarare NU a fost motivata de organul fiscal de control, ci doar consemnata in rapoartele de inspecţie fiscala</w:t>
      </w:r>
    </w:p>
    <w:p w:rsidR="009E424D" w14:paraId="643C79CD" w14:textId="4630F03A">
      <w:pPr>
        <w:ind w:right="-11" w:firstLine="708"/>
        <w:jc w:val="both"/>
      </w:pPr>
      <w:r>
        <w:t xml:space="preserve">În speţa, in niciunul din cele 2 rapoarte de inspecţie fiscala care au stat la baza Deciziilor de impunere nr. </w:t>
      </w:r>
      <w:r w:rsidR="00CC26C0">
        <w:t xml:space="preserve">    </w:t>
      </w:r>
      <w:r>
        <w:t xml:space="preserve"> / </w:t>
      </w:r>
      <w:r w:rsidR="00CC26C0">
        <w:t xml:space="preserve">               </w:t>
      </w:r>
      <w:r>
        <w:t xml:space="preserve"> si nr. </w:t>
      </w:r>
      <w:r w:rsidR="00297759">
        <w:t xml:space="preserve">           </w:t>
      </w:r>
      <w:r>
        <w:t xml:space="preserve"> / </w:t>
      </w:r>
      <w:r w:rsidR="00CC26C0">
        <w:t xml:space="preserve">               </w:t>
      </w:r>
      <w:r>
        <w:t xml:space="preserve"> nu a existat o motivare a organului fiscal cu privire la aplicarea penalităţilor de nedeclarare.</w:t>
      </w:r>
    </w:p>
    <w:p w:rsidR="009E424D" w14:paraId="7F1986B5" w14:textId="77777777">
      <w:pPr>
        <w:ind w:right="-11" w:firstLine="708"/>
        <w:jc w:val="both"/>
      </w:pPr>
      <w:r>
        <w:t>II. PAGUBA IMINENTA</w:t>
      </w:r>
    </w:p>
    <w:p w:rsidR="009E424D" w14:paraId="1151DAC6" w14:textId="39127A37">
      <w:pPr>
        <w:ind w:right="-11" w:firstLine="708"/>
        <w:jc w:val="both"/>
      </w:pPr>
      <w:r>
        <w:t xml:space="preserve">In mod corect instanţa de fond a apreciat ca si condiţia pagubei iminente este îndeplinita in speţa, prejudiciul material viitor si previzibil constând in previzibila demarare a masurilor de executare silita de către DGRFP </w:t>
      </w:r>
      <w:r w:rsidR="00297759">
        <w:t xml:space="preserve">         </w:t>
      </w:r>
      <w:r>
        <w:t xml:space="preserve">, având in vedere ca a expirat termenul legal de plata si sumele nu au putut fi achitate de </w:t>
      </w:r>
      <w:r w:rsidR="00297759">
        <w:t xml:space="preserve">3 </w:t>
      </w:r>
      <w:r>
        <w:t>.</w:t>
      </w:r>
    </w:p>
    <w:p w:rsidR="009E424D" w14:paraId="0C428BB7" w14:textId="16C84469">
      <w:pPr>
        <w:ind w:right="-11" w:firstLine="708"/>
        <w:jc w:val="both"/>
      </w:pPr>
      <w:r>
        <w:t xml:space="preserve">Practic, DGRFP </w:t>
      </w:r>
      <w:r w:rsidR="00297759">
        <w:t xml:space="preserve">         </w:t>
      </w:r>
      <w:r>
        <w:t xml:space="preserve"> poate lua oricând masuri de executare silita împotriva </w:t>
      </w:r>
      <w:r w:rsidR="00297759">
        <w:t xml:space="preserve">3 </w:t>
      </w:r>
      <w:r>
        <w:t xml:space="preserve"> in ce priveşte suma de 100.441 Lei, masuri care vor avea consecinţe serioase asupra societăţii si vor afecta in mod semnificativ societatea </w:t>
      </w:r>
      <w:r w:rsidR="00297759">
        <w:t xml:space="preserve">3 </w:t>
      </w:r>
      <w:r>
        <w:t>, care se afla si in prezent intr-o situaţie critica.</w:t>
      </w:r>
    </w:p>
    <w:p w:rsidR="009E424D" w14:paraId="6FF69E47" w14:textId="5BCC2FB4">
      <w:pPr>
        <w:ind w:right="-11" w:firstLine="708"/>
        <w:jc w:val="both"/>
      </w:pPr>
      <w:r>
        <w:t xml:space="preserve">Având in vedere modul abuziv in care DGRFP </w:t>
      </w:r>
      <w:r w:rsidR="00297759">
        <w:t xml:space="preserve">         </w:t>
      </w:r>
      <w:r>
        <w:t xml:space="preserve"> a procedat si in cazul executărilor silite anterioare demarate împotriva subscrisei, prin emiterea de titluri executorii "in cascada", fie pentru sume deja suspendate de instanţa de judecata in cadrul executării silite, fie pentru sume de peste 4 milioane de lei rezultate doar din erori, ca urmare a unei prelucrări greşite in sistemul informatic a titlurilor de creanţa.</w:t>
      </w:r>
    </w:p>
    <w:p w:rsidR="009E424D" w14:paraId="63230FD6" w14:textId="0837E935">
      <w:pPr>
        <w:ind w:right="-11" w:firstLine="708"/>
        <w:jc w:val="both"/>
      </w:pPr>
      <w:r>
        <w:t xml:space="preserve">De aceasta data însa, DGRFP </w:t>
      </w:r>
      <w:r w:rsidR="00297759">
        <w:t xml:space="preserve">         </w:t>
      </w:r>
      <w:r>
        <w:t xml:space="preserve"> a emis un titlu de creanţa pentru suma de 100.441 Lei, deși aceasta suma a fost stabilita in mod vădit nelegal in sarcina subscrisei, cu nerespectarea dispoziţiilor Codului de procedura fiscale aplicabile si in pofida faptului ca exista o opinie a organului fiscal central in baza căreia </w:t>
      </w:r>
      <w:r w:rsidR="00297759">
        <w:t xml:space="preserve">3 </w:t>
      </w:r>
      <w:r>
        <w:t xml:space="preserve"> si-a format convingerea legitima ca nu datorează TVA aferenta operaţiunilor desfăşurate cu </w:t>
      </w:r>
      <w:r w:rsidR="00CC26C0">
        <w:t xml:space="preserve">      </w:t>
      </w:r>
      <w:r>
        <w:t xml:space="preserve"> si prin urmare, nici accesorii (penalităţi de nedeclarare) aferente TVA.</w:t>
      </w:r>
    </w:p>
    <w:p w:rsidR="009E424D" w14:paraId="5323834C" w14:textId="77777777">
      <w:pPr>
        <w:ind w:right="-11" w:firstLine="708"/>
        <w:jc w:val="both"/>
      </w:pPr>
      <w:r>
        <w:t>Pe de alta parte, prejudiciul material viitor si previzibil trebuie apreciat prin luarea in considerare a circumstanţelor de fapt si a situaţiei financiare a societăţii.</w:t>
      </w:r>
    </w:p>
    <w:p w:rsidR="009E424D" w14:paraId="1470CC6F" w14:textId="77777777">
      <w:pPr>
        <w:ind w:right="-11" w:firstLine="708"/>
        <w:jc w:val="both"/>
      </w:pPr>
      <w:r>
        <w:t>Potrivit situaţiilor financiare publicate pe site-ul Ministerului de Finanţe, societatea a înregistrat pierderi importante - de 13.525.260 Lei la nivelul anului 2016, astfel ca, prin demararea masurilor de executare silita împotriva subscrisei pentru suma de 100.441 Lei, s-ar ajunge la blocarea efectiva a activităţii societăţii, la concedierea celor aproximativ 300 de salariaţi si eliminarea in consecinţa a unei surse de venit la bugetul central, dar si local al localităţii Urziceni.</w:t>
      </w:r>
    </w:p>
    <w:p w:rsidR="009E424D" w14:paraId="465F7F49" w14:textId="29E754B6">
      <w:pPr>
        <w:ind w:right="-11" w:firstLine="708"/>
        <w:jc w:val="both"/>
      </w:pPr>
      <w:r>
        <w:t xml:space="preserve">Consecinţele negative pe care executarea silita le-ar avea asupra societăţii </w:t>
      </w:r>
      <w:r w:rsidR="00297759">
        <w:t xml:space="preserve">3 </w:t>
      </w:r>
      <w:r>
        <w:t xml:space="preserve"> sunt reţinute si de instanţa de fond la pagina 6 din sentinţa atacata:</w:t>
      </w:r>
    </w:p>
    <w:p w:rsidR="009E424D" w14:paraId="58A2FFDD" w14:textId="77777777">
      <w:pPr>
        <w:ind w:right="-11" w:firstLine="708"/>
        <w:jc w:val="both"/>
      </w:pPr>
      <w:r>
        <w:t>"Din situaţiile financiare depuse la dosar de către reclamanta, rezulta ca aceasta înregistrează pierderi, astfel ca o executare silita pornita împotriva sa ar avea consecinţe negative asupra activităţii acesteia."</w:t>
      </w:r>
    </w:p>
    <w:p w:rsidR="009E424D" w14:paraId="003EB428" w14:textId="68C2036A">
      <w:pPr>
        <w:ind w:right="-11" w:firstLine="708"/>
        <w:jc w:val="both"/>
      </w:pPr>
      <w:r>
        <w:t xml:space="preserve">Mai mult decât atât, penalităţile de nedeclarare pentru care DGRFP </w:t>
      </w:r>
      <w:r w:rsidR="00297759">
        <w:t xml:space="preserve">         </w:t>
      </w:r>
      <w:r>
        <w:t xml:space="preserve"> a început executarea silita nu sunt deloc de neglijat -100.441 Lei, iar lipsirea subscrisei de aceasta suma, ar aduce prejudicii si mai grave in echilibrul economic al societăţii fata de situaţia actuala si așa destul de precara cu care aceasta se confrunta, prin lipsirea acesteia de fonduri care ii asigura supravieţuirea comerciala (plata furnizorilor) dar si taxelor si contribuţiilor viitoare etc.</w:t>
      </w:r>
    </w:p>
    <w:p w:rsidR="009E424D" w14:paraId="0092011B" w14:textId="77777777">
      <w:pPr>
        <w:ind w:right="-11" w:firstLine="708"/>
        <w:jc w:val="both"/>
      </w:pPr>
      <w:r>
        <w:t>40.</w:t>
      </w:r>
      <w:r>
        <w:tab/>
        <w:t>În concuzie, doar pipăind fondul, instanţa poate constata ca existenta unei PAGUBE IMINENTE este de necontestat in speţa si ca si aceasta condiţie este pe deplin îndeplinita, alături de aceea privind CAZUL BINE JUSTIFICAT.</w:t>
      </w:r>
    </w:p>
    <w:p w:rsidR="009E424D" w14:paraId="7C41207A" w14:textId="77777777">
      <w:pPr>
        <w:ind w:right="-11" w:firstLine="708"/>
        <w:jc w:val="both"/>
      </w:pPr>
      <w:r>
        <w:t>III. URGENTA</w:t>
      </w:r>
    </w:p>
    <w:p w:rsidR="009E424D" w14:paraId="6987F552" w14:textId="3F52B15F">
      <w:pPr>
        <w:ind w:right="-11" w:firstLine="708"/>
        <w:jc w:val="both"/>
      </w:pPr>
      <w:r>
        <w:t>41.</w:t>
      </w:r>
      <w:r>
        <w:tab/>
        <w:t xml:space="preserve">Urgenta suspendării este data, pe de o parte, de riscul iminent ca activitatea subscrisei sa fie complet blocata ca urmare a demarării masurilor de executare silita împotriva subscrisei, in cazul in care suspendarea nu va fi menţinută de instanţa de recurs, iar recursul DGRFP </w:t>
      </w:r>
      <w:r w:rsidR="00297759">
        <w:t xml:space="preserve">         </w:t>
      </w:r>
      <w:r>
        <w:t xml:space="preserve"> nu va fi respins de Curtea de Apel </w:t>
      </w:r>
      <w:r w:rsidR="00CC26C0">
        <w:t xml:space="preserve">          </w:t>
      </w:r>
      <w:r>
        <w:t xml:space="preserve">, iar pe de alta parte, de numeroasele controale fiscale pe TVA la care subscrisa a fost supusa in ultima perioada, controale finalizate prin emiterea de decizii de impunere prin care se stabilesc in sarcina </w:t>
      </w:r>
      <w:r w:rsidR="00297759">
        <w:t xml:space="preserve">3 </w:t>
      </w:r>
      <w:r>
        <w:t xml:space="preserve"> obligaţii fiscale privind sume importante (inclusiv accesorii privind penalităţi de nedeclarare), care nu fac decât sa destabilizeze funcţionarea normala a acesteia si sa prejudicieze in mod real societatea </w:t>
      </w:r>
      <w:r w:rsidR="00297759">
        <w:t xml:space="preserve">3 </w:t>
      </w:r>
      <w:r>
        <w:t>.</w:t>
      </w:r>
    </w:p>
    <w:p w:rsidR="009E424D" w14:paraId="1FDB39E9" w14:textId="77777777">
      <w:pPr>
        <w:ind w:right="-11" w:firstLine="708"/>
        <w:jc w:val="both"/>
      </w:pPr>
      <w:r>
        <w:t>În probațiune, au solicitat proba cu înscrisurile existente la dosar, precum si înscrisurile anexate la prezenta întâmpinare in 2 exemplare, din care 1 exemplar pentru instanţa si 1 exemplar pentru comunicare.</w:t>
      </w:r>
    </w:p>
    <w:p w:rsidR="009E424D" w14:paraId="3849616F" w14:textId="77777777">
      <w:pPr>
        <w:ind w:right="-11" w:firstLine="708"/>
        <w:jc w:val="both"/>
      </w:pPr>
      <w:r>
        <w:t>In drept, s-a invocat dispoziţiile Codul de Procedura Civila si ale Legii nr. 554/2004 a contenciosului administrativ.</w:t>
      </w:r>
    </w:p>
    <w:p w:rsidR="009E424D" w14:paraId="722BA53B" w14:textId="77777777">
      <w:pPr>
        <w:ind w:right="-11"/>
        <w:jc w:val="both"/>
      </w:pPr>
    </w:p>
    <w:p w:rsidR="009E424D" w14:paraId="0F6EB455" w14:textId="77777777">
      <w:pPr>
        <w:numPr>
          <w:ilvl w:val="0"/>
          <w:numId w:val="1"/>
        </w:numPr>
        <w:spacing w:after="200" w:line="276" w:lineRule="auto"/>
        <w:ind w:right="-11"/>
        <w:jc w:val="both"/>
        <w:rPr>
          <w:rStyle w:val="Fontdeparagrafimplicit"/>
          <w:b/>
        </w:rPr>
      </w:pPr>
      <w:r>
        <w:rPr>
          <w:rStyle w:val="Fontdeparagrafimplicit"/>
          <w:b/>
        </w:rPr>
        <w:t>Alte aspecte procesuale</w:t>
      </w:r>
    </w:p>
    <w:p w:rsidR="009E424D" w14:paraId="2508E9F0" w14:textId="77777777">
      <w:pPr>
        <w:ind w:right="-11" w:firstLine="708"/>
        <w:jc w:val="both"/>
      </w:pPr>
      <w:r>
        <w:t>În soluţionarea căii de atac în privinţa căreia a fost legal învestită, Curtea nu a administrat probe noi.</w:t>
      </w:r>
    </w:p>
    <w:p w:rsidR="009E424D" w14:paraId="6203537C" w14:textId="77777777">
      <w:pPr>
        <w:numPr>
          <w:ilvl w:val="0"/>
          <w:numId w:val="1"/>
        </w:numPr>
        <w:spacing w:after="200" w:line="276" w:lineRule="auto"/>
        <w:ind w:right="-709"/>
        <w:contextualSpacing/>
        <w:jc w:val="both"/>
        <w:rPr>
          <w:rStyle w:val="Fontdeparagrafimplicit"/>
          <w:b/>
        </w:rPr>
      </w:pPr>
      <w:r>
        <w:rPr>
          <w:rStyle w:val="Fontdeparagrafimplicit"/>
          <w:b/>
        </w:rPr>
        <w:t>Analiza instanţei de recurs</w:t>
      </w:r>
    </w:p>
    <w:p w:rsidR="009E424D" w14:paraId="34A697D6" w14:textId="77777777">
      <w:pPr>
        <w:jc w:val="both"/>
        <w:rPr>
          <w:rStyle w:val="Fontdeparagrafimplicit"/>
          <w:b/>
          <w:color w:val="000000"/>
        </w:rPr>
      </w:pPr>
    </w:p>
    <w:p w:rsidR="009E424D" w14:paraId="761BB3C5" w14:textId="72B9FBA7">
      <w:pPr>
        <w:ind w:firstLine="708"/>
        <w:jc w:val="both"/>
      </w:pPr>
      <w:r>
        <w:t xml:space="preserve">Astfel cum rezultă din situaţia de fapt reţinută de instanţa de fond şi necontestată, prin decizia nr. </w:t>
      </w:r>
      <w:r w:rsidR="00297759">
        <w:t xml:space="preserve">         </w:t>
      </w:r>
      <w:r>
        <w:t>/</w:t>
      </w:r>
      <w:r w:rsidR="00CC26C0">
        <w:t xml:space="preserve">               </w:t>
      </w:r>
      <w:r>
        <w:t xml:space="preserve"> emisă de pârâtă, s-au stabilit penalităţi de nedeclarare în sarcina reclamantei care totalizează 100.441 lei. Aceste penalităţi de nedeclarare sunt aferente a două decizii de impunere, şi anume nr. </w:t>
      </w:r>
      <w:r w:rsidR="00297759">
        <w:t xml:space="preserve">           </w:t>
      </w:r>
      <w:r>
        <w:t>/</w:t>
      </w:r>
      <w:r w:rsidR="00CC26C0">
        <w:t xml:space="preserve">               </w:t>
      </w:r>
      <w:r>
        <w:t xml:space="preserve"> şi nr. </w:t>
      </w:r>
      <w:r w:rsidR="00297759">
        <w:t xml:space="preserve">           </w:t>
      </w:r>
      <w:r>
        <w:t>/</w:t>
      </w:r>
      <w:r w:rsidR="00CC26C0">
        <w:t xml:space="preserve">               </w:t>
      </w:r>
      <w:r>
        <w:t xml:space="preserve"> emise de AJFP </w:t>
      </w:r>
      <w:r w:rsidR="00297759">
        <w:t xml:space="preserve">         </w:t>
      </w:r>
      <w:r>
        <w:t>, în urma controalelor efectuate la reclamantă pentru soluţionarea deconturilor de TVA cu sumă negativă de rambursat.</w:t>
      </w:r>
    </w:p>
    <w:p w:rsidR="009E424D" w14:paraId="1FCC9444" w14:textId="2727295C">
      <w:pPr>
        <w:ind w:firstLine="708"/>
        <w:jc w:val="both"/>
      </w:pPr>
      <w:r>
        <w:t xml:space="preserve">Curtea constată că prin rapoartele de inspecţie fiscală menţionate în Anexa la Decizia nr. </w:t>
      </w:r>
      <w:r w:rsidR="00297759">
        <w:t xml:space="preserve">         </w:t>
      </w:r>
      <w:r>
        <w:t>/</w:t>
      </w:r>
      <w:r w:rsidR="00CC26C0">
        <w:t xml:space="preserve">               </w:t>
      </w:r>
      <w:r>
        <w:t xml:space="preserve"> s-a stabilit TVA suplimentar în sarcina intimatei-reclamante pentru serviciile prestate către </w:t>
      </w:r>
      <w:r w:rsidR="00CC26C0">
        <w:t xml:space="preserve">        </w:t>
      </w:r>
      <w:r>
        <w:t xml:space="preserve"> Ltd., organele de inspecţie fiscală apreciind că se impune taxarea acestor servicii în România.</w:t>
      </w:r>
    </w:p>
    <w:p w:rsidR="009E424D" w14:paraId="0660A662" w14:textId="41158571">
      <w:pPr>
        <w:ind w:firstLine="708"/>
        <w:jc w:val="both"/>
      </w:pPr>
      <w:r>
        <w:t xml:space="preserve">De asemenea, se constată că în raportul de inspecţie fiscală nr. </w:t>
      </w:r>
      <w:r w:rsidR="00CC26C0">
        <w:t xml:space="preserve">               </w:t>
      </w:r>
      <w:r>
        <w:t xml:space="preserve"> emis de DGRFP </w:t>
      </w:r>
      <w:r w:rsidR="00CC26C0">
        <w:t xml:space="preserve">               </w:t>
      </w:r>
      <w:r>
        <w:t xml:space="preserve"> – AJFP </w:t>
      </w:r>
      <w:r w:rsidR="00CC26C0">
        <w:t xml:space="preserve">               </w:t>
      </w:r>
      <w:r>
        <w:t xml:space="preserve"> în urma unui control efectuat la societatea </w:t>
      </w:r>
      <w:r w:rsidR="00297759">
        <w:t xml:space="preserve">4 </w:t>
      </w:r>
      <w:r>
        <w:t xml:space="preserve"> SA (societate din grupul </w:t>
      </w:r>
      <w:r w:rsidR="00CC26C0">
        <w:t xml:space="preserve">3  </w:t>
      </w:r>
      <w:r>
        <w:t xml:space="preserve"> la care intimata-reclamantă are calitatea de asociat)  s-a reţinut că veniturile aferente operaţiunilor realizate cu </w:t>
      </w:r>
      <w:r w:rsidR="00CC26C0">
        <w:t xml:space="preserve">           </w:t>
      </w:r>
      <w:r>
        <w:t xml:space="preserve"> Marea Britanie nu intră în sfera de aplicare a TVA, nefiind întrunite condiţiile cumulative prevăzute de Codul de procedură fiscală în acest sens. Astfel, prestările de servicii intracomunitare către această societate au fost apreciate de organul fiscal drept operaţiuni neimpozabile în România.</w:t>
      </w:r>
    </w:p>
    <w:p w:rsidR="009E424D" w14:paraId="44DBC17D" w14:textId="3249E767">
      <w:pPr>
        <w:ind w:firstLine="708"/>
        <w:jc w:val="both"/>
      </w:pPr>
      <w:r>
        <w:t xml:space="preserve">Trebuie să se remarce, în plus, faptul că în cuprinsul rapoartelor de inspecţie fiscală încheiate în cauza de faţă, organul fiscal consideră societăţile din grupul </w:t>
      </w:r>
      <w:r w:rsidR="00CC26C0">
        <w:t xml:space="preserve">3  </w:t>
      </w:r>
      <w:r>
        <w:t xml:space="preserve"> drept „Grup fiscal unic de TVA </w:t>
      </w:r>
      <w:r w:rsidR="00CC26C0">
        <w:t xml:space="preserve">3  </w:t>
      </w:r>
      <w:r>
        <w:t>.”</w:t>
      </w:r>
    </w:p>
    <w:p w:rsidR="009E424D" w14:paraId="3D9AA19E" w14:textId="77777777">
      <w:pPr>
        <w:ind w:firstLine="708"/>
        <w:jc w:val="both"/>
      </w:pPr>
      <w:r>
        <w:t>Prin urmare, în mod legal instanţa de fond a constatat incidenţa în cauză a dispoziţiilor art. 181 alin. (7) din Legea 207/2015, care prevăd următoarele:</w:t>
      </w:r>
    </w:p>
    <w:p w:rsidR="009E424D" w14:paraId="7036EFA1" w14:textId="77777777">
      <w:pPr>
        <w:ind w:firstLine="708"/>
        <w:jc w:val="both"/>
      </w:pPr>
      <w:r>
        <w:t>„</w:t>
      </w:r>
      <w:r>
        <w:rPr>
          <w:rStyle w:val="Fontdeparagrafimplicit"/>
          <w:i/>
        </w:rPr>
        <w:t>Penalitatea de nedeclarare nu se aplică dacă obligaţiile fiscale principale nedeclarate sau declarate incorect de contribuabil/plătitor şi stabilite de organul de inspecţie fiscală prin decizii de impunere rezultă din aplicarea unor prevederi ale legislaţiei fiscale de către contribuabil/plătitor, potrivit interpretării organului fiscal cuprinse în norme, instrucţiuni, circulare sau opinii comunicate contribuabilului/plătitorului de către organul fiscal central</w:t>
      </w:r>
      <w:r>
        <w:t>”.</w:t>
      </w:r>
    </w:p>
    <w:p w:rsidR="009E424D" w14:paraId="0693ED67" w14:textId="77777777">
      <w:pPr>
        <w:ind w:firstLine="708"/>
        <w:jc w:val="both"/>
      </w:pPr>
      <w:r>
        <w:t>În drept, potrivit dispoziţiilor art. 14 alin. (1) din Legea nr. 554/2004 privind contenciosul administrativ şi fiscal, în cazuri bine justificate şi pentru prevenirea unei pagube iminente, după sesizarea, în condiţiile art. 7, a autorităţii publice care a emis actul sau a autorităţii ierarhic superioare, persoana vătămată poate să ceară instanţei competente să dispună suspendarea executării actului administrativ unilateral până la pronunţarea instanţei de fond.</w:t>
      </w:r>
    </w:p>
    <w:p w:rsidR="009E424D" w14:paraId="740729E8" w14:textId="77777777">
      <w:pPr>
        <w:ind w:firstLine="708"/>
        <w:jc w:val="both"/>
      </w:pPr>
      <w:r>
        <w:t>Conform art. 15 alin. (1) din Legea nr. 554/2004, „[s]uspendarea executării actului administrativ unilateral poate fi solicitată de reclamant, pentru motivele prevăzute la art. 14, şi prin cererea adresată instanţei competente pentru anularea, în tot sau în parte, a actului atacat. În acest caz, instanţa poate dispune suspendarea actului administrativ atacat, până la soluţionarea definitivă a cauzei. Cererea de suspendare se poate formula odată cu acţiunea principală sau printr-o acţiune separată, până la soluţionarea acţiunii în fond”.</w:t>
      </w:r>
    </w:p>
    <w:p w:rsidR="009E424D" w14:paraId="51DFB0E7" w14:textId="77777777">
      <w:pPr>
        <w:ind w:firstLine="708"/>
        <w:jc w:val="both"/>
      </w:pPr>
      <w:r>
        <w:t xml:space="preserve"> „Cazurile bine justificate” sunt exemplificate generic de dispoziţiile art. 2 alin. (1) lit. t) din Legea nr. 554/2004, ca fiind acele împrejurări legate de starea de fapt şi de drept, care sunt de natură să creeze o îndoială serioasă în privinţa legalităţii actului administrativ.</w:t>
      </w:r>
    </w:p>
    <w:p w:rsidR="009E424D" w14:paraId="0D925F12" w14:textId="77777777">
      <w:pPr>
        <w:ind w:firstLine="708"/>
        <w:jc w:val="both"/>
      </w:pPr>
      <w:r>
        <w:t>Conform art. 2 alin. (1) lit. ş) din aceeaşi lege, „paguba iminentă” constă în prejudiciul material viitor şi previzibil sau, după caz, perturbarea previzibilă gravă a funcţionării unei autorităţi publice sau a unui serviciu public.</w:t>
      </w:r>
    </w:p>
    <w:p w:rsidR="009E424D" w14:paraId="4355DE26" w14:textId="77777777">
      <w:pPr>
        <w:ind w:firstLine="708"/>
        <w:jc w:val="both"/>
      </w:pPr>
      <w:r>
        <w:t xml:space="preserve">Aşadar, Curtea arată că actul administrativ se bucură de prezumţie de legalitate, care presupune, pe de o parte, ca autorităţile administrative să nu încalce legea, iar pe de altă parte, ca deciziile acestora să se bazeze pe lege, iar respectarea acestor exigenţe de către autorităţi să fie în mod efectiv asigurată. Tocmai de aceea, în procesul executării din oficiu a actelor administrative, trebuie să se asigure anumite garanţii pentru destinatarii actului sau pentru terţii vătămaţi şi să se evite, astfel, ca acţiunile autorităţilor publice să fie discreţionare. </w:t>
      </w:r>
    </w:p>
    <w:p w:rsidR="009E424D" w14:paraId="503842E0" w14:textId="77777777">
      <w:pPr>
        <w:ind w:firstLine="708"/>
        <w:jc w:val="both"/>
      </w:pPr>
      <w:r>
        <w:t>Protecţia adecvată împotriva arbitrariului presupune recunoaşterea dreptului părţii vătămate de a obţine suspendarea executării unui act administrativ, însă doar cu titlu de excepţie, putând fi dispusă numai în cazurile şi în condiţiile expres prevăzute de lege.</w:t>
      </w:r>
    </w:p>
    <w:p w:rsidR="009E424D" w14:paraId="196A7ADF" w14:textId="77777777">
      <w:pPr>
        <w:ind w:firstLine="708"/>
        <w:jc w:val="both"/>
      </w:pPr>
      <w:r>
        <w:t>Potrivit art. 278 alin. (2) teza finală din legea 207/2015, instanţa competentă poate suspenda executarea actului administrativ fiscal dacă se depune o cauţiune în cuantumul stabilit de aceste prevederi legale.</w:t>
      </w:r>
    </w:p>
    <w:p w:rsidR="009E424D" w14:paraId="24F87B47" w14:textId="77777777">
      <w:pPr>
        <w:ind w:firstLine="708"/>
        <w:jc w:val="both"/>
      </w:pPr>
      <w:r>
        <w:t>Potrivit dispoziţiilor legale anterior menţionate, pentru suspendarea actului administrativ individual contestat în cauză, se impun a fi respectate următoarele cerinţe, în mod cumulativ:</w:t>
      </w:r>
    </w:p>
    <w:p w:rsidR="009E424D" w14:paraId="6B9E2A75" w14:textId="77777777">
      <w:pPr>
        <w:ind w:firstLine="708"/>
        <w:jc w:val="both"/>
      </w:pPr>
    </w:p>
    <w:p w:rsidR="009E424D" w14:paraId="2DCFB846" w14:textId="77777777">
      <w:pPr>
        <w:ind w:firstLine="708"/>
        <w:jc w:val="both"/>
      </w:pPr>
      <w:r>
        <w:t>1.</w:t>
      </w:r>
      <w:r>
        <w:tab/>
        <w:t xml:space="preserve">cerinţe procedurale: </w:t>
      </w:r>
    </w:p>
    <w:p w:rsidR="009E424D" w14:paraId="14DD3351" w14:textId="77777777">
      <w:pPr>
        <w:ind w:left="708" w:firstLine="708"/>
        <w:jc w:val="both"/>
      </w:pPr>
      <w:r>
        <w:t>1.1.</w:t>
      </w:r>
      <w:r>
        <w:tab/>
        <w:t xml:space="preserve"> procedura plângerii prealabile prin care se solicită autorităţii publice revocarea actului administrativ litigios în tot sau în parte (art. 14 alin. 1 din Legea nr. 554/2004) sau a unei acţiuni prin care se solicită anularea actului litigios în tot sau în parte (art. 15 din Legea nr. 554/2004);</w:t>
      </w:r>
    </w:p>
    <w:p w:rsidR="009E424D" w14:paraId="050674C2" w14:textId="77777777">
      <w:pPr>
        <w:ind w:left="708" w:firstLine="708"/>
        <w:jc w:val="both"/>
      </w:pPr>
      <w:r>
        <w:t>1.2.</w:t>
      </w:r>
      <w:r>
        <w:tab/>
        <w:t xml:space="preserve"> plata unei cauţiuni;</w:t>
      </w:r>
    </w:p>
    <w:p w:rsidR="009E424D" w14:paraId="63B9F125" w14:textId="77777777">
      <w:pPr>
        <w:ind w:firstLine="708"/>
        <w:jc w:val="both"/>
      </w:pPr>
      <w:r>
        <w:t>2.</w:t>
      </w:r>
      <w:r>
        <w:tab/>
        <w:t>cerinţe privind fondul cererii de suspendare:</w:t>
      </w:r>
    </w:p>
    <w:p w:rsidR="009E424D" w14:paraId="6F64FAE5" w14:textId="77777777">
      <w:pPr>
        <w:ind w:left="708" w:firstLine="708"/>
        <w:jc w:val="both"/>
      </w:pPr>
      <w:r>
        <w:t>2.1.</w:t>
      </w:r>
      <w:r>
        <w:tab/>
        <w:t xml:space="preserve"> existenţa unui caz bine justificat;</w:t>
      </w:r>
    </w:p>
    <w:p w:rsidR="009E424D" w14:paraId="0FFA16F5" w14:textId="77777777">
      <w:pPr>
        <w:ind w:left="708" w:firstLine="708"/>
        <w:jc w:val="both"/>
      </w:pPr>
      <w:r>
        <w:t>2.2.</w:t>
      </w:r>
      <w:r>
        <w:tab/>
        <w:t xml:space="preserve"> necesitatea prevenirii unei pagube iminente.</w:t>
      </w:r>
    </w:p>
    <w:p w:rsidR="009E424D" w14:paraId="084F80E9" w14:textId="77777777">
      <w:pPr>
        <w:ind w:firstLine="708"/>
        <w:jc w:val="both"/>
      </w:pPr>
    </w:p>
    <w:p w:rsidR="009E424D" w14:paraId="6D111E31" w14:textId="6A756CBD">
      <w:pPr>
        <w:ind w:firstLine="708"/>
        <w:jc w:val="both"/>
      </w:pPr>
      <w:r>
        <w:tab/>
        <w:t xml:space="preserve">Curtea observă că s-a </w:t>
      </w:r>
      <w:r>
        <w:tab/>
        <w:t xml:space="preserve">reclamanta a făcut dovada că a formulat plângere prealabilă împotriva acestei decizii, plângere care a fost înregistrată la pârâtă sub nr. </w:t>
      </w:r>
      <w:r w:rsidR="00CC26C0">
        <w:t xml:space="preserve">            </w:t>
      </w:r>
      <w:r>
        <w:t>. de asemenea, instanţa de fond a pus în vedere reclamantei să achite o cauţiune în cuantum de 5.505 lei, conform art. 278 alin. (2) lit. c) din Codul de procedură fiscală, reclamanta depunând la dosar dovada achitării cauţiunii (fila 108 din dosarul de fond).</w:t>
      </w:r>
    </w:p>
    <w:p w:rsidR="009E424D" w14:paraId="44C03CCE" w14:textId="77777777">
      <w:pPr>
        <w:ind w:firstLine="708"/>
        <w:jc w:val="both"/>
      </w:pPr>
      <w:r>
        <w:t>În ceea ce priveşte prima cerinţă de fond, Curtea arată nu orice dubiu în privinţa legalităţii unui act administrativ demonstrează îndeplinirea „cazului bine justificat”, ci au această abilitate doar îndoielile serioase în legătură cu legalitatea actului.</w:t>
      </w:r>
    </w:p>
    <w:p w:rsidR="009E424D" w14:paraId="1DE9802F" w14:textId="0BF29795">
      <w:pPr>
        <w:ind w:firstLine="708"/>
        <w:jc w:val="both"/>
      </w:pPr>
      <w:r>
        <w:t xml:space="preserve">Or, o interpretare a organului fiscal realizată în cadrul unui raport de inspecţie fiscală întocmit aceluiaşi grup fiscal unic de TVA </w:t>
      </w:r>
      <w:r w:rsidR="00CC26C0">
        <w:t xml:space="preserve">3  </w:t>
      </w:r>
      <w:r>
        <w:t xml:space="preserve"> şi în privinţa aceluiaşi tip de servicii prestate cu privire la existenţa unei dispoziţii legale exprese care o poate scuti pe intimata-reclamantă de plata penalităţilor de nedeclarare a obligaţiilor fiscale, intră în această accepţiune.</w:t>
      </w:r>
    </w:p>
    <w:p w:rsidR="009E424D" w14:paraId="21E73A48" w14:textId="77777777">
      <w:pPr>
        <w:ind w:firstLine="708"/>
        <w:jc w:val="both"/>
      </w:pPr>
      <w:r>
        <w:t xml:space="preserve">Contrar aprecierii recurentei, Curtea arată că această împrejurare nu antamează fondul cauzei şi nu este incompatibilă cu procedura sumară a suspendării actului administrativ. Dimpotrivă, aparenţa de legalitate impune ca actele administrative să fie emise în aplicarea şi nu în contra legii, iar interpretarea organului fiscal în sensul anterior amintit poate să încurajeze </w:t>
      </w:r>
    </w:p>
    <w:p w:rsidR="009E424D" w14:paraId="3EB3A044" w14:textId="77777777">
      <w:pPr>
        <w:ind w:firstLine="708"/>
        <w:jc w:val="both"/>
      </w:pPr>
      <w:r>
        <w:t>În plus, Curtea constată că recurenta-pârâtă nu a contestat, prin cererea de recurs, incidenţa în cauză a dispoziţiilor art. 181 alin.7 din Legea 207/2015.</w:t>
      </w:r>
      <w:r>
        <w:tab/>
      </w:r>
    </w:p>
    <w:p w:rsidR="009E424D" w14:paraId="0C182ED1" w14:textId="77777777">
      <w:pPr>
        <w:ind w:firstLine="708"/>
        <w:jc w:val="both"/>
      </w:pPr>
      <w:r>
        <w:t xml:space="preserve">Referitor la cerinţa dovedirii unei pagube iminente, Curtea constată că Decizia referitoare la obligaţiile fiscale accesorii reprezentând penalităţi de nedeclarare reprezintă titlu executoriu pentru o creanţă fiscală în sumă de 100.441 lei, a cărei executare este aptă să perturbe semnificativ activitatea societăţii intimate, luând în considerare cuantumul ridicat al acesteia. Totodată, analizând raportul de proporţionalitate între interesul public constând în executarea unei creanţe scadente şi interesul contribuabilului de a-i fi stabilite creanţele </w:t>
      </w:r>
      <w:r>
        <w:t xml:space="preserve">datorate bugetului de stat cu respectarea principiului legalităţii, raportat la împrejurările expuse, se constată că în cauză se impune suspendarea actului administrativ până când instanţa competentă se va pronunţa asupra legalităţii deciziei. </w:t>
      </w:r>
    </w:p>
    <w:p w:rsidR="009E424D" w14:paraId="16C8C0CD" w14:textId="77777777">
      <w:pPr>
        <w:ind w:firstLine="708"/>
        <w:jc w:val="both"/>
      </w:pPr>
      <w:r>
        <w:t xml:space="preserve">În lumina celor menţionate anterior, Curtea constată că nu este fondat în speță motivul de casare invocat, astfel că, în temeiul art. 496 alin. (1) din Codul de procedură civilă şi al art. 20 din Legea nr. 554/2004 privind contenciosul administrativ şi fiscal, va respinge prezentul recurs ca nefondat. </w:t>
      </w:r>
    </w:p>
    <w:p w:rsidR="009E424D" w14:paraId="2E9926C8" w14:textId="77777777">
      <w:pPr>
        <w:ind w:firstLine="708"/>
        <w:jc w:val="both"/>
      </w:pPr>
      <w:r>
        <w:t>În ceea ce priveşte solicitarea intimatei-reclamante de obligare a recurentei-pârâte la plata cheltuielilor de judecată, Curtea reţine că potrivit art. 453 din Codul de procedură civilă, partea care pierde procesul va fi obligată, la cererea părţii care a câştigat, să îi plătească acesteia cheltuieli de judecată. Având în vedere soluţia pronunţată în privinţa cererii de recurs, Curtea o va obliga pe recurenta-pârâtă la plata cheltuielilor de judecată către intimata-reclamantă, reprezentând onorariu avocat, în cuantum de 8.327,20 lei.</w:t>
      </w:r>
    </w:p>
    <w:p w:rsidR="009E424D" w14:paraId="447183DF" w14:textId="77777777">
      <w:pPr>
        <w:ind w:firstLine="708"/>
        <w:jc w:val="both"/>
      </w:pPr>
    </w:p>
    <w:p w:rsidR="009E424D" w14:paraId="51DCEB36" w14:textId="77777777">
      <w:pPr>
        <w:ind w:firstLine="709"/>
        <w:jc w:val="center"/>
        <w:rPr>
          <w:rStyle w:val="Fontdeparagrafimplicit"/>
          <w:b/>
        </w:rPr>
      </w:pPr>
      <w:r>
        <w:rPr>
          <w:rStyle w:val="Fontdeparagrafimplicit"/>
          <w:b/>
        </w:rPr>
        <w:t>PENTRU ACESTE MOTIVE,</w:t>
      </w:r>
    </w:p>
    <w:p w:rsidR="009E424D" w14:paraId="2338515C" w14:textId="77777777">
      <w:pPr>
        <w:ind w:firstLine="709"/>
        <w:jc w:val="center"/>
        <w:rPr>
          <w:rStyle w:val="Fontdeparagrafimplicit"/>
          <w:b/>
        </w:rPr>
      </w:pPr>
      <w:r>
        <w:rPr>
          <w:rStyle w:val="Fontdeparagrafimplicit"/>
          <w:b/>
        </w:rPr>
        <w:t>ÎN NUMELE LEGII</w:t>
      </w:r>
    </w:p>
    <w:p w:rsidR="009E424D" w14:paraId="4295E8A0" w14:textId="77777777">
      <w:pPr>
        <w:ind w:firstLine="709"/>
        <w:jc w:val="center"/>
      </w:pPr>
      <w:r>
        <w:rPr>
          <w:rStyle w:val="Fontdeparagrafimplicit"/>
          <w:b/>
        </w:rPr>
        <w:t>DECIDE</w:t>
      </w:r>
      <w:r>
        <w:t>:</w:t>
      </w:r>
    </w:p>
    <w:p w:rsidR="009E424D" w14:paraId="0C0A106E" w14:textId="77777777">
      <w:pPr>
        <w:ind w:firstLine="709"/>
        <w:jc w:val="both"/>
      </w:pPr>
    </w:p>
    <w:p w:rsidR="009E424D" w14:paraId="7924F851" w14:textId="6F82260A">
      <w:pPr>
        <w:ind w:firstLine="708"/>
        <w:jc w:val="both"/>
      </w:pPr>
      <w:r>
        <w:t xml:space="preserve">Respinge recursul declarat de recurenta-pârâtă </w:t>
      </w:r>
      <w:r>
        <w:rPr>
          <w:rStyle w:val="Fontdeparagrafimplicit"/>
          <w:b/>
        </w:rPr>
        <w:t xml:space="preserve">DIRECŢIA GENERALĂ REGIONALĂ A FINANŢELOR PUBLICE </w:t>
      </w:r>
      <w:r w:rsidR="00297759">
        <w:rPr>
          <w:rStyle w:val="Fontdeparagrafimplicit"/>
          <w:b/>
        </w:rPr>
        <w:t xml:space="preserve">         </w:t>
      </w:r>
      <w:r>
        <w:rPr>
          <w:rStyle w:val="Fontdeparagrafimplicit"/>
          <w:b/>
        </w:rPr>
        <w:t xml:space="preserve">-ADMINISTRAŢIA PENTRU CONTRIBUABILI MIJLOCII </w:t>
      </w:r>
      <w:r w:rsidR="00297759">
        <w:rPr>
          <w:rStyle w:val="Fontdeparagrafimplicit"/>
          <w:b/>
        </w:rPr>
        <w:t xml:space="preserve">         </w:t>
      </w:r>
      <w:r>
        <w:rPr>
          <w:rStyle w:val="Fontdeparagrafimplicit"/>
          <w:b/>
        </w:rPr>
        <w:t xml:space="preserve">, </w:t>
      </w:r>
      <w:r>
        <w:t xml:space="preserve">cu sediul în </w:t>
      </w:r>
      <w:r w:rsidR="00297759">
        <w:t xml:space="preserve">         </w:t>
      </w:r>
      <w:r>
        <w:t xml:space="preserve">, str. </w:t>
      </w:r>
      <w:r w:rsidR="00CC26C0">
        <w:t xml:space="preserve"> </w:t>
      </w:r>
      <w:r>
        <w:t xml:space="preserve">, nr. </w:t>
      </w:r>
      <w:r w:rsidR="00CC26C0">
        <w:t xml:space="preserve"> </w:t>
      </w:r>
      <w:r>
        <w:t xml:space="preserve">, Judeţ </w:t>
      </w:r>
      <w:r w:rsidR="00CC26C0">
        <w:t xml:space="preserve">           </w:t>
      </w:r>
      <w:r>
        <w:rPr>
          <w:rStyle w:val="Fontdeparagrafimplicit"/>
          <w:b/>
        </w:rPr>
        <w:t xml:space="preserve"> </w:t>
      </w:r>
      <w:r>
        <w:t xml:space="preserve">împotriva sentinţei civile nr. </w:t>
      </w:r>
      <w:r w:rsidR="00297759">
        <w:t xml:space="preserve">2 </w:t>
      </w:r>
      <w:r>
        <w:t xml:space="preserve">, pronunţate de Tribunalul </w:t>
      </w:r>
      <w:r w:rsidR="00297759">
        <w:t xml:space="preserve">         </w:t>
      </w:r>
      <w:r>
        <w:t xml:space="preserve"> - Secţia </w:t>
      </w:r>
      <w:r w:rsidR="00CC26C0">
        <w:t xml:space="preserve"> </w:t>
      </w:r>
      <w:r>
        <w:t xml:space="preserve"> în dosarul nr. </w:t>
      </w:r>
      <w:r w:rsidR="00297759">
        <w:t xml:space="preserve">1 </w:t>
      </w:r>
      <w:r>
        <w:t xml:space="preserve">, în contradictoriu cu intimata-reclamantă </w:t>
      </w:r>
      <w:r w:rsidR="00297759">
        <w:rPr>
          <w:rStyle w:val="Fontdeparagrafimplicit"/>
          <w:b/>
        </w:rPr>
        <w:t xml:space="preserve">3 </w:t>
      </w:r>
      <w:r>
        <w:rPr>
          <w:rStyle w:val="Fontdeparagrafimplicit"/>
          <w:b/>
        </w:rPr>
        <w:t xml:space="preserve"> S.R.L</w:t>
      </w:r>
      <w:r>
        <w:t xml:space="preserve">., cu sediu procesual ales la cab. av. </w:t>
      </w:r>
      <w:r w:rsidR="00CC26C0">
        <w:t xml:space="preserve">  </w:t>
      </w:r>
      <w:r>
        <w:t xml:space="preserve"> în </w:t>
      </w:r>
      <w:r w:rsidR="00CC26C0">
        <w:t xml:space="preserve"> </w:t>
      </w:r>
      <w:r>
        <w:t xml:space="preserve"> </w:t>
      </w:r>
      <w:r w:rsidR="00CC26C0">
        <w:t xml:space="preserve"> </w:t>
      </w:r>
      <w:r>
        <w:t xml:space="preserve">, </w:t>
      </w:r>
      <w:r w:rsidR="00CC26C0">
        <w:t xml:space="preserve"> </w:t>
      </w:r>
      <w:r>
        <w:t xml:space="preserve">, Bd. </w:t>
      </w:r>
      <w:r w:rsidR="00CC26C0">
        <w:t xml:space="preserve"> </w:t>
      </w:r>
      <w:r>
        <w:t xml:space="preserve">, nr. </w:t>
      </w:r>
      <w:r w:rsidR="00CC26C0">
        <w:t xml:space="preserve"> </w:t>
      </w:r>
      <w:r>
        <w:t>, ca neîntemeiat.</w:t>
      </w:r>
    </w:p>
    <w:p w:rsidR="009E424D" w14:paraId="1A5729A6" w14:textId="77777777">
      <w:pPr>
        <w:ind w:firstLine="708"/>
        <w:jc w:val="both"/>
      </w:pPr>
      <w:r>
        <w:t>Obligă recurenta la plata către intimată a cheltuielilor de judecată avansate în recurs în valoare de 8327,20 lei, reprezentând onorariu avocaţial.</w:t>
      </w:r>
    </w:p>
    <w:p w:rsidR="009E424D" w14:paraId="1CE58047" w14:textId="77777777">
      <w:pPr>
        <w:ind w:firstLine="708"/>
        <w:jc w:val="both"/>
      </w:pPr>
      <w:r>
        <w:t xml:space="preserve">Definitivă. </w:t>
      </w:r>
    </w:p>
    <w:p w:rsidR="009E424D" w14:paraId="2B76D566" w14:textId="0F8C6A54">
      <w:pPr>
        <w:ind w:firstLine="684"/>
        <w:jc w:val="both"/>
      </w:pPr>
      <w:r>
        <w:t xml:space="preserve">Pronunţată în şedinţă publică, astăzi, </w:t>
      </w:r>
      <w:r w:rsidR="00CC26C0">
        <w:t xml:space="preserve"> </w:t>
      </w:r>
    </w:p>
    <w:p w:rsidR="009E424D" w14:paraId="08E566FA" w14:textId="77777777">
      <w:pPr>
        <w:jc w:val="both"/>
        <w:rPr>
          <w:rStyle w:val="Fontdeparagrafimplicit"/>
          <w:b/>
        </w:rPr>
      </w:pPr>
    </w:p>
    <w:p w:rsidR="009E424D" w14:paraId="63AC2BC8" w14:textId="77777777">
      <w:pPr>
        <w:tabs>
          <w:tab w:val="left" w:pos="0"/>
        </w:tabs>
        <w:ind w:firstLine="684"/>
      </w:pPr>
      <w:r>
        <w:t xml:space="preserve">  </w:t>
      </w:r>
      <w:r>
        <w:rPr>
          <w:rStyle w:val="Fontdeparagrafimplicit"/>
          <w:b/>
        </w:rPr>
        <w:t>PREŞEDINTE,                             JUDECĂTOR,                           JUDECĂTOR</w:t>
      </w:r>
      <w:r>
        <w:t>,</w:t>
      </w:r>
    </w:p>
    <w:p w:rsidR="009E424D" w14:paraId="5F1882E1" w14:textId="355D271C">
      <w:pPr>
        <w:tabs>
          <w:tab w:val="left" w:pos="0"/>
        </w:tabs>
      </w:pPr>
      <w:r>
        <w:t xml:space="preserve">        </w:t>
      </w:r>
      <w:r>
        <w:tab/>
      </w:r>
      <w:r w:rsidR="00297759">
        <w:t xml:space="preserve">A0008 </w:t>
      </w:r>
      <w:r>
        <w:t xml:space="preserve">    </w:t>
      </w:r>
      <w:r>
        <w:tab/>
        <w:t xml:space="preserve">        </w:t>
      </w:r>
      <w:r w:rsidR="00297759">
        <w:t xml:space="preserve">         </w:t>
      </w:r>
      <w:r>
        <w:t xml:space="preserve">     </w:t>
      </w:r>
      <w:r>
        <w:tab/>
        <w:t xml:space="preserve">           </w:t>
      </w:r>
      <w:r>
        <w:tab/>
      </w:r>
      <w:r w:rsidR="00297759">
        <w:t xml:space="preserve">         </w:t>
      </w:r>
    </w:p>
    <w:p w:rsidR="009E424D" w14:paraId="4A61C8CE" w14:textId="77777777">
      <w:pPr>
        <w:tabs>
          <w:tab w:val="left" w:pos="0"/>
        </w:tabs>
        <w:ind w:firstLine="684"/>
        <w:jc w:val="center"/>
      </w:pPr>
    </w:p>
    <w:p w:rsidR="009E424D" w14:paraId="24616339" w14:textId="77777777">
      <w:pPr>
        <w:tabs>
          <w:tab w:val="left" w:pos="0"/>
        </w:tabs>
        <w:ind w:firstLine="684"/>
        <w:rPr>
          <w:rStyle w:val="Fontdeparagrafimplicit"/>
          <w:b/>
        </w:rPr>
      </w:pPr>
      <w:r>
        <w:t xml:space="preserve">  </w:t>
      </w:r>
      <w:r>
        <w:tab/>
      </w:r>
      <w:r>
        <w:tab/>
      </w:r>
      <w:r>
        <w:tab/>
      </w:r>
      <w:r>
        <w:tab/>
        <w:t xml:space="preserve">           </w:t>
      </w:r>
      <w:r>
        <w:tab/>
      </w:r>
      <w:r>
        <w:tab/>
      </w:r>
      <w:r>
        <w:tab/>
      </w:r>
      <w:r>
        <w:tab/>
      </w:r>
      <w:r>
        <w:tab/>
      </w:r>
      <w:r>
        <w:rPr>
          <w:rStyle w:val="Fontdeparagrafimplicit"/>
          <w:b/>
        </w:rPr>
        <w:t>GREFIER,</w:t>
      </w:r>
    </w:p>
    <w:p w:rsidR="009E424D" w14:paraId="47285A1F" w14:textId="0AF99D88">
      <w:pPr>
        <w:tabs>
          <w:tab w:val="left" w:pos="0"/>
        </w:tabs>
        <w:ind w:firstLine="684"/>
      </w:pPr>
      <w:r>
        <w:tab/>
      </w:r>
      <w:r>
        <w:tab/>
      </w:r>
      <w:r>
        <w:tab/>
      </w:r>
      <w:r>
        <w:tab/>
      </w:r>
      <w:r>
        <w:tab/>
        <w:t xml:space="preserve">       </w:t>
      </w:r>
      <w:r>
        <w:tab/>
      </w:r>
      <w:r>
        <w:tab/>
      </w:r>
      <w:r>
        <w:tab/>
      </w:r>
      <w:r>
        <w:tab/>
        <w:t xml:space="preserve">         </w:t>
      </w:r>
      <w:r w:rsidR="00297759">
        <w:t xml:space="preserve">         </w:t>
      </w:r>
    </w:p>
    <w:p w:rsidR="009E424D" w14:paraId="72163DFC" w14:textId="77777777">
      <w:pPr>
        <w:ind w:firstLine="709"/>
        <w:jc w:val="both"/>
      </w:pPr>
    </w:p>
    <w:p w:rsidR="009E424D" w14:paraId="5A54EDDF" w14:textId="77777777">
      <w:pPr>
        <w:ind w:firstLine="709"/>
        <w:jc w:val="both"/>
      </w:pPr>
    </w:p>
    <w:p w:rsidR="009E424D" w14:paraId="073671A3" w14:textId="77777777">
      <w:pPr>
        <w:ind w:firstLine="709"/>
        <w:jc w:val="both"/>
        <w:rPr>
          <w:rStyle w:val="Fontdeparagrafimplicit"/>
          <w:i/>
          <w:sz w:val="16"/>
        </w:rPr>
      </w:pPr>
    </w:p>
    <w:p w:rsidR="009E424D" w14:paraId="4EB223B9" w14:textId="2A7198AC">
      <w:pPr>
        <w:ind w:firstLine="709"/>
        <w:jc w:val="both"/>
        <w:rPr>
          <w:rStyle w:val="Fontdeparagrafimplicit"/>
          <w:i/>
          <w:sz w:val="16"/>
        </w:rPr>
      </w:pPr>
      <w:r>
        <w:rPr>
          <w:rStyle w:val="Fontdeparagrafimplicit"/>
          <w:i/>
          <w:sz w:val="16"/>
        </w:rPr>
        <w:t xml:space="preserve">Tribunalul </w:t>
      </w:r>
      <w:r w:rsidR="00297759">
        <w:rPr>
          <w:rStyle w:val="Fontdeparagrafimplicit"/>
          <w:i/>
          <w:sz w:val="16"/>
        </w:rPr>
        <w:t xml:space="preserve">         </w:t>
      </w:r>
      <w:r>
        <w:rPr>
          <w:rStyle w:val="Fontdeparagrafimplicit"/>
          <w:i/>
          <w:sz w:val="16"/>
        </w:rPr>
        <w:t xml:space="preserve"> - Secţia </w:t>
      </w:r>
      <w:r w:rsidR="00CC26C0">
        <w:rPr>
          <w:rStyle w:val="Fontdeparagrafimplicit"/>
          <w:i/>
          <w:sz w:val="16"/>
        </w:rPr>
        <w:t xml:space="preserve"> </w:t>
      </w:r>
    </w:p>
    <w:p w:rsidR="009E424D" w14:paraId="2311622D" w14:textId="4730B48A">
      <w:pPr>
        <w:ind w:firstLine="709"/>
        <w:jc w:val="both"/>
        <w:rPr>
          <w:rStyle w:val="Fontdeparagrafimplicit"/>
          <w:i/>
          <w:sz w:val="16"/>
        </w:rPr>
      </w:pPr>
      <w:r>
        <w:rPr>
          <w:rStyle w:val="Fontdeparagrafimplicit"/>
          <w:i/>
          <w:sz w:val="16"/>
        </w:rPr>
        <w:t xml:space="preserve">Jud. fond – </w:t>
      </w:r>
      <w:r w:rsidR="00CC26C0">
        <w:rPr>
          <w:rStyle w:val="Fontdeparagrafimplicit"/>
          <w:i/>
          <w:sz w:val="16"/>
        </w:rPr>
        <w:t xml:space="preserve"> </w:t>
      </w:r>
    </w:p>
    <w:p w:rsidR="009E424D" w14:paraId="6CF01663" w14:textId="5BFA951C">
      <w:pPr>
        <w:ind w:firstLine="709"/>
        <w:jc w:val="both"/>
        <w:rPr>
          <w:rStyle w:val="Fontdeparagrafimplicit"/>
          <w:i/>
          <w:sz w:val="16"/>
        </w:rPr>
      </w:pPr>
      <w:r>
        <w:rPr>
          <w:rStyle w:val="Fontdeparagrafimplicit"/>
          <w:i/>
          <w:sz w:val="16"/>
        </w:rPr>
        <w:t xml:space="preserve">Red. </w:t>
      </w:r>
      <w:r w:rsidR="00CC26C0">
        <w:rPr>
          <w:rStyle w:val="Fontdeparagrafimplicit"/>
          <w:i/>
          <w:sz w:val="16"/>
        </w:rPr>
        <w:t>A0008</w:t>
      </w:r>
      <w:r>
        <w:rPr>
          <w:rStyle w:val="Fontdeparagrafimplicit"/>
          <w:i/>
          <w:sz w:val="16"/>
        </w:rPr>
        <w:t xml:space="preserve">/ </w:t>
      </w:r>
      <w:r w:rsidR="00CC26C0">
        <w:rPr>
          <w:rStyle w:val="Fontdeparagrafimplicit"/>
          <w:i/>
          <w:sz w:val="16"/>
        </w:rPr>
        <w:t xml:space="preserve"> </w:t>
      </w:r>
      <w:r>
        <w:rPr>
          <w:rStyle w:val="Fontdeparagrafimplicit"/>
          <w:i/>
          <w:sz w:val="16"/>
        </w:rPr>
        <w:t>/ex.4</w:t>
      </w:r>
    </w:p>
    <w:p w:rsidR="009E424D" w14:paraId="5197BD17" w14:textId="77777777">
      <w:pPr>
        <w:ind w:firstLine="709"/>
        <w:jc w:val="both"/>
        <w:rPr>
          <w:rStyle w:val="Fontdeparagrafimplicit"/>
          <w:i/>
          <w:sz w:val="16"/>
        </w:rPr>
      </w:pPr>
    </w:p>
    <w:p w:rsidR="009E424D" w14:paraId="453DEF33" w14:textId="77777777">
      <w:pPr>
        <w:ind w:firstLine="709"/>
        <w:jc w:val="both"/>
        <w:rPr>
          <w:rStyle w:val="Fontdeparagrafimplicit"/>
          <w:i/>
          <w:sz w:val="16"/>
        </w:rPr>
      </w:pPr>
    </w:p>
    <w:p w:rsidR="009E424D" w14:paraId="740E5B2E" w14:textId="77777777">
      <w:pPr>
        <w:rPr>
          <w:rStyle w:val="Fontdeparagrafimplicit"/>
          <w:rFonts w:ascii="Garamond" w:hAnsi="Garamond"/>
          <w:sz w:val="16"/>
        </w:rPr>
      </w:pPr>
    </w:p>
    <w:sectPr>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69A65FFC"/>
    <w:multiLevelType w:val="multilevel"/>
    <w:tmpl w:val="DABE410C"/>
    <w:lvl w:ilvl="0">
      <w:start w:val="1"/>
      <w:numFmt w:val="decimal"/>
      <w:lvlText w:val="%1."/>
      <w:lvlJc w:val="left"/>
      <w:pPr>
        <w:ind w:left="786" w:hanging="360"/>
      </w:pPr>
    </w:lvl>
    <w:lvl w:ilvl="1">
      <w:start w:val="1"/>
      <w:numFmt w:val="decimal"/>
      <w:isLgl/>
      <w:lvlText w:val="%1.%2."/>
      <w:lvlJc w:val="left"/>
      <w:pPr>
        <w:ind w:left="1146" w:hanging="360"/>
      </w:pPr>
    </w:lvl>
    <w:lvl w:ilvl="2">
      <w:start w:val="1"/>
      <w:numFmt w:val="decimal"/>
      <w:isLgl/>
      <w:lvlText w:val="%1.%2.%3."/>
      <w:lvlJc w:val="left"/>
      <w:pPr>
        <w:ind w:left="1866" w:hanging="720"/>
      </w:pPr>
    </w:lvl>
    <w:lvl w:ilvl="3">
      <w:start w:val="1"/>
      <w:numFmt w:val="decimal"/>
      <w:isLgl/>
      <w:lvlText w:val="%1.%2.%3.%4."/>
      <w:lvlJc w:val="left"/>
      <w:pPr>
        <w:ind w:left="2226" w:hanging="720"/>
      </w:pPr>
    </w:lvl>
    <w:lvl w:ilvl="4">
      <w:start w:val="1"/>
      <w:numFmt w:val="decimal"/>
      <w:isLgl/>
      <w:lvlText w:val="%1.%2.%3.%4.%5."/>
      <w:lvlJc w:val="left"/>
      <w:pPr>
        <w:ind w:left="2946" w:hanging="1080"/>
      </w:pPr>
    </w:lvl>
    <w:lvl w:ilvl="5">
      <w:start w:val="1"/>
      <w:numFmt w:val="decimal"/>
      <w:isLgl/>
      <w:lvlText w:val="%1.%2.%3.%4.%5.%6."/>
      <w:lvlJc w:val="left"/>
      <w:pPr>
        <w:ind w:left="3306" w:hanging="1080"/>
      </w:pPr>
    </w:lvl>
    <w:lvl w:ilvl="6">
      <w:start w:val="1"/>
      <w:numFmt w:val="decimal"/>
      <w:isLgl/>
      <w:lvlText w:val="%1.%2.%3.%4.%5.%6.%7."/>
      <w:lvlJc w:val="left"/>
      <w:pPr>
        <w:ind w:left="4026" w:hanging="1440"/>
      </w:pPr>
    </w:lvl>
    <w:lvl w:ilvl="7">
      <w:start w:val="1"/>
      <w:numFmt w:val="decimal"/>
      <w:isLgl/>
      <w:lvlText w:val="%1.%2.%3.%4.%5.%6.%7.%8."/>
      <w:lvlJc w:val="left"/>
      <w:pPr>
        <w:ind w:left="4386" w:hanging="1440"/>
      </w:pPr>
    </w:lvl>
    <w:lvl w:ilvl="8">
      <w:start w:val="1"/>
      <w:numFmt w:val="decimal"/>
      <w:isLgl/>
      <w:lvlText w:val="%1.%2.%3.%4.%5.%6.%7.%8.%9."/>
      <w:lvlJc w:val="left"/>
      <w:pPr>
        <w:ind w:left="5106" w:hanging="1800"/>
      </w:pPr>
    </w:lvl>
  </w:abstractNum>
  <w:num w:numId="1" w16cid:durableId="16390668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424D"/>
    <w:rsid w:val="00297759"/>
    <w:rsid w:val="00665CA9"/>
    <w:rsid w:val="0086263E"/>
    <w:rsid w:val="009E33E1"/>
    <w:rsid w:val="009E424D"/>
    <w:rsid w:val="00CC26C0"/>
  </w:rsids>
  <w:docVars>
    <w:docVar w:name="url" w:val="http://10.1.48.53:80/ecris_cdms/document_upload.aspx?id_document=200000002941484&amp;id_departament=5&amp;id_sesiune=2633967&amp;id_user=658&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20162DAC"/>
  <w15:docId w15:val="{65786C31-1B47-466D-933E-FBA039992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20</ap:TotalTime>
  <ap:Pages>1</ap:Pages>
  <ap:Words>5895</ap:Words>
  <ap:Characters>33604</ap:Characters>
  <ap:Application>Microsoft Office Word</ap:Application>
  <ap:DocSecurity>0</ap:DocSecurity>
  <ap:Lines>280</ap:Lines>
  <ap:Paragraphs>78</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39421</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