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E6704" w:rsidR="005E6704" w:rsidP="005E6704" w:rsidRDefault="005E6704" w14:paraId="508D9654" w14:textId="2307F49E">
      <w:pPr>
        <w:spacing w:after="0" w:line="240" w:lineRule="auto"/>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Cod ECLI    ECLI:RO:</w:t>
      </w:r>
      <w:r>
        <w:rPr>
          <w:rFonts w:ascii="Times New Roman" w:hAnsi="Times New Roman" w:eastAsia="Times New Roman" w:cs="Times New Roman"/>
          <w:kern w:val="0"/>
          <w:sz w:val="24"/>
          <w:szCs w:val="20"/>
          <w:lang w:val="ro-RO" w:eastAsia="en-GB"/>
          <w14:ligatures w14:val="none"/>
        </w:rPr>
        <w:t>...........</w:t>
      </w:r>
    </w:p>
    <w:p w:rsidRPr="005E6704" w:rsidR="005E6704" w:rsidP="005E6704" w:rsidRDefault="005E6704" w14:paraId="62CCE510" w14:textId="1DBA7DE5">
      <w:pPr>
        <w:spacing w:after="0" w:line="240" w:lineRule="auto"/>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Dosar nr. </w:t>
      </w:r>
      <w:r>
        <w:rPr>
          <w:rFonts w:ascii="Times New Roman" w:hAnsi="Times New Roman" w:eastAsia="Times New Roman" w:cs="Times New Roman"/>
          <w:kern w:val="0"/>
          <w:sz w:val="24"/>
          <w:szCs w:val="20"/>
          <w:lang w:val="ro-RO" w:eastAsia="en-GB"/>
          <w14:ligatures w14:val="none"/>
        </w:rPr>
        <w:t>..........</w:t>
      </w:r>
    </w:p>
    <w:p w:rsidRPr="005E6704" w:rsidR="005E6704" w:rsidP="005E6704" w:rsidRDefault="005E6704" w14:paraId="697C7AC4"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R O M Â N I A</w:t>
      </w:r>
    </w:p>
    <w:p w:rsidRPr="005E6704" w:rsidR="005E6704" w:rsidP="005E6704" w:rsidRDefault="005E6704" w14:paraId="677E96E1"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7E6F223B" w14:textId="2F16151A">
      <w:pPr>
        <w:spacing w:after="0" w:line="240" w:lineRule="auto"/>
        <w:jc w:val="center"/>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CURTEA DE APEL </w:t>
      </w:r>
      <w:r>
        <w:rPr>
          <w:rFonts w:ascii="Times New Roman" w:hAnsi="Times New Roman" w:eastAsia="Times New Roman" w:cs="Times New Roman"/>
          <w:kern w:val="0"/>
          <w:sz w:val="24"/>
          <w:szCs w:val="20"/>
          <w:lang w:val="ro-RO" w:eastAsia="en-GB"/>
          <w14:ligatures w14:val="none"/>
        </w:rPr>
        <w:t>...........</w:t>
      </w:r>
    </w:p>
    <w:p w:rsidRPr="005E6704" w:rsidR="005E6704" w:rsidP="005E6704" w:rsidRDefault="005E6704" w14:paraId="0881323D" w14:textId="47077323">
      <w:pPr>
        <w:spacing w:after="0" w:line="240" w:lineRule="auto"/>
        <w:jc w:val="center"/>
        <w:rPr>
          <w:rFonts w:ascii="Times New Roman" w:hAnsi="Times New Roman" w:eastAsia="Times New Roman" w:cs="Times New Roman"/>
          <w:kern w:val="0"/>
          <w:sz w:val="24"/>
          <w:szCs w:val="20"/>
          <w:lang w:val="pt-PT"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SECŢIA </w:t>
      </w:r>
      <w:r>
        <w:rPr>
          <w:rFonts w:ascii="Times New Roman" w:hAnsi="Times New Roman" w:eastAsia="Times New Roman" w:cs="Times New Roman"/>
          <w:kern w:val="0"/>
          <w:sz w:val="24"/>
          <w:szCs w:val="20"/>
          <w:lang w:val="ro-RO" w:eastAsia="en-GB"/>
          <w14:ligatures w14:val="none"/>
        </w:rPr>
        <w:t>................</w:t>
      </w:r>
    </w:p>
    <w:p w:rsidRPr="005E6704" w:rsidR="005E6704" w:rsidP="005E6704" w:rsidRDefault="005E6704" w14:paraId="5F710AED"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5E6704" w:rsidR="005E6704" w:rsidP="005E6704" w:rsidRDefault="005E6704" w14:paraId="0EBD0BDB" w14:textId="1712837E">
      <w:pPr>
        <w:spacing w:after="0" w:line="240" w:lineRule="auto"/>
        <w:jc w:val="center"/>
        <w:rPr>
          <w:rFonts w:ascii="Times New Roman" w:hAnsi="Times New Roman" w:eastAsia="Times New Roman" w:cs="Times New Roman"/>
          <w:b/>
          <w:kern w:val="0"/>
          <w:sz w:val="24"/>
          <w:szCs w:val="20"/>
          <w:lang w:val="ro-RO" w:eastAsia="en-GB"/>
          <w14:ligatures w14:val="none"/>
        </w:rPr>
      </w:pPr>
      <w:r>
        <w:rPr>
          <w:rFonts w:ascii="Times New Roman" w:hAnsi="Times New Roman" w:eastAsia="Times New Roman" w:cs="Times New Roman"/>
          <w:b/>
          <w:kern w:val="0"/>
          <w:sz w:val="24"/>
          <w:szCs w:val="20"/>
          <w:lang w:val="ro-RO" w:eastAsia="en-GB"/>
          <w14:ligatures w14:val="none"/>
        </w:rPr>
        <w:t>HOTĂRÂREA NR. 25</w:t>
      </w:r>
    </w:p>
    <w:p w:rsidRPr="005E6704" w:rsidR="005E6704" w:rsidP="005E6704" w:rsidRDefault="005E6704" w14:paraId="057C774D"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12F974EE" w14:textId="20171FCC">
      <w:pPr>
        <w:spacing w:after="0" w:line="240" w:lineRule="auto"/>
        <w:jc w:val="center"/>
        <w:rPr>
          <w:rFonts w:ascii="Times New Roman" w:hAnsi="Times New Roman" w:eastAsia="Times New Roman" w:cs="Times New Roman"/>
          <w:kern w:val="0"/>
          <w:sz w:val="24"/>
          <w:szCs w:val="20"/>
          <w:lang w:val="ro-RO" w:eastAsia="en-GB"/>
          <w14:ligatures w14:val="none"/>
        </w:rPr>
      </w:pPr>
      <w:proofErr w:type="spellStart"/>
      <w:r w:rsidRPr="005E6704">
        <w:rPr>
          <w:rFonts w:ascii="Times New Roman" w:hAnsi="Times New Roman" w:eastAsia="Times New Roman" w:cs="Times New Roman"/>
          <w:kern w:val="0"/>
          <w:sz w:val="24"/>
          <w:szCs w:val="20"/>
          <w:lang w:val="ro-RO" w:eastAsia="en-GB"/>
          <w14:ligatures w14:val="none"/>
        </w:rPr>
        <w:t>Şedinţa</w:t>
      </w:r>
      <w:proofErr w:type="spellEnd"/>
      <w:r w:rsidRPr="005E6704">
        <w:rPr>
          <w:rFonts w:ascii="Times New Roman" w:hAnsi="Times New Roman" w:eastAsia="Times New Roman" w:cs="Times New Roman"/>
          <w:kern w:val="0"/>
          <w:sz w:val="24"/>
          <w:szCs w:val="20"/>
          <w:lang w:val="ro-RO" w:eastAsia="en-GB"/>
          <w14:ligatures w14:val="none"/>
        </w:rPr>
        <w:t> </w:t>
      </w:r>
      <w:r w:rsidRPr="005E6704">
        <w:rPr>
          <w:rFonts w:ascii="Times New Roman" w:hAnsi="Times New Roman" w:eastAsia="Times New Roman" w:cs="Times New Roman"/>
          <w:kern w:val="0"/>
          <w:sz w:val="24"/>
          <w:szCs w:val="20"/>
          <w:lang w:val="ro-RO" w:eastAsia="en-GB"/>
          <w14:ligatures w14:val="none"/>
        </w:rPr>
      </w:r>
      <w:bookmarkStart w:name="tip_sedinta" w:id="0"/>
      <w:r w:rsidRPr="005E6704">
        <w:rPr>
          <w:rFonts w:ascii="Times New Roman" w:hAnsi="Times New Roman" w:eastAsia="Times New Roman" w:cs="Times New Roman"/>
          <w:kern w:val="0"/>
          <w:sz w:val="24"/>
          <w:szCs w:val="20"/>
          <w:lang w:val="ro-RO" w:eastAsia="en-GB"/>
          <w14:ligatures w14:val="none"/>
        </w:rPr>
      </w:r>
      <w:r w:rsidRPr="005E6704">
        <w:rPr>
          <w:rFonts w:ascii="Times New Roman" w:hAnsi="Times New Roman" w:eastAsia="Times New Roman" w:cs="Times New Roman"/>
          <w:kern w:val="0"/>
          <w:sz w:val="24"/>
          <w:szCs w:val="20"/>
          <w:lang w:val="ro-RO" w:eastAsia="en-GB"/>
          <w14:ligatures w14:val="none"/>
        </w:rPr>
      </w:r>
      <w:r w:rsidRPr="005E6704">
        <w:rPr>
          <w:rFonts w:ascii="Times New Roman" w:hAnsi="Times New Roman" w:eastAsia="Times New Roman" w:cs="Times New Roman"/>
          <w:kern w:val="0"/>
          <w:sz w:val="24"/>
          <w:szCs w:val="20"/>
          <w:lang w:val="ro-RO" w:eastAsia="en-GB"/>
          <w14:ligatures w14:val="none"/>
        </w:rPr>
      </w:r>
      <w:r w:rsidRPr="005E6704">
        <w:rPr>
          <w:rFonts w:ascii="Times New Roman" w:hAnsi="Times New Roman" w:eastAsia="Times New Roman" w:cs="Times New Roman"/>
          <w:kern w:val="0"/>
          <w:sz w:val="24"/>
          <w:szCs w:val="20"/>
          <w:lang w:val="ro-RO" w:eastAsia="en-GB"/>
          <w14:ligatures w14:val="none"/>
        </w:rPr>
        <w:t>publică</w:t>
      </w:r>
      <w:r w:rsidRPr="005E6704">
        <w:rPr>
          <w:rFonts w:ascii="Times New Roman" w:hAnsi="Times New Roman" w:eastAsia="Times New Roman" w:cs="Times New Roman"/>
          <w:kern w:val="0"/>
          <w:sz w:val="24"/>
          <w:szCs w:val="20"/>
          <w:lang w:val="ro-RO" w:eastAsia="en-GB"/>
          <w14:ligatures w14:val="none"/>
        </w:rPr>
      </w:r>
      <w:bookmarkEnd w:id="0"/>
      <w:r w:rsidRPr="005E6704">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w:t>
      </w:r>
    </w:p>
    <w:p w:rsidRPr="005E6704" w:rsidR="005E6704" w:rsidP="005E6704" w:rsidRDefault="005E6704" w14:paraId="07078B88"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4780954E"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Completul constituit din:</w:t>
      </w:r>
    </w:p>
    <w:p w:rsidRPr="005E6704" w:rsidR="005E6704" w:rsidP="005E6704" w:rsidRDefault="005E6704" w14:paraId="2AECB451"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55CE5F3E" w14:textId="6E85C880">
      <w:pPr>
        <w:spacing w:after="0" w:line="240" w:lineRule="auto"/>
        <w:jc w:val="center"/>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PREŞEDINTE: </w:t>
      </w:r>
      <w:r>
        <w:rPr>
          <w:rFonts w:ascii="Times New Roman" w:hAnsi="Times New Roman" w:eastAsia="Times New Roman" w:cs="Times New Roman"/>
          <w:kern w:val="0"/>
          <w:sz w:val="24"/>
          <w:szCs w:val="20"/>
          <w:lang w:val="ro-RO" w:eastAsia="en-GB"/>
          <w14:ligatures w14:val="none"/>
        </w:rPr>
        <w:t>..........</w:t>
      </w:r>
    </w:p>
    <w:p w:rsidRPr="005E6704" w:rsidR="005E6704" w:rsidP="005E6704" w:rsidRDefault="005E6704" w14:paraId="6928A2DD" w14:textId="06DD1301">
      <w:pPr>
        <w:spacing w:after="0" w:line="240" w:lineRule="auto"/>
        <w:jc w:val="center"/>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Judecător: </w:t>
      </w:r>
      <w:r>
        <w:rPr>
          <w:rFonts w:ascii="Times New Roman" w:hAnsi="Times New Roman" w:eastAsia="Times New Roman" w:cs="Times New Roman"/>
          <w:kern w:val="0"/>
          <w:sz w:val="24"/>
          <w:szCs w:val="20"/>
          <w:lang w:val="ro-RO" w:eastAsia="en-GB"/>
          <w14:ligatures w14:val="none"/>
        </w:rPr>
        <w:t>A0010</w:t>
      </w:r>
    </w:p>
    <w:p w:rsidRPr="005E6704" w:rsidR="005E6704" w:rsidP="005E6704" w:rsidRDefault="005E6704" w14:paraId="56FCF437" w14:textId="5F7B90A4">
      <w:pPr>
        <w:spacing w:after="0" w:line="240" w:lineRule="auto"/>
        <w:jc w:val="center"/>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Judecător: </w:t>
      </w:r>
      <w:r>
        <w:rPr>
          <w:rFonts w:ascii="Times New Roman" w:hAnsi="Times New Roman" w:eastAsia="Times New Roman" w:cs="Times New Roman"/>
          <w:kern w:val="0"/>
          <w:sz w:val="24"/>
          <w:szCs w:val="20"/>
          <w:lang w:val="ro-RO" w:eastAsia="en-GB"/>
          <w14:ligatures w14:val="none"/>
        </w:rPr>
        <w:t>.................</w:t>
      </w:r>
    </w:p>
    <w:p w:rsidRPr="005E6704" w:rsidR="005E6704" w:rsidP="005E6704" w:rsidRDefault="005E6704" w14:paraId="4131CC74"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2E7D5C41" w14:textId="1062A806">
      <w:pPr>
        <w:spacing w:after="0" w:line="240" w:lineRule="auto"/>
        <w:jc w:val="center"/>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Grefier: </w:t>
      </w:r>
      <w:r>
        <w:rPr>
          <w:rFonts w:ascii="Times New Roman" w:hAnsi="Times New Roman" w:eastAsia="Times New Roman" w:cs="Times New Roman"/>
          <w:kern w:val="0"/>
          <w:sz w:val="24"/>
          <w:szCs w:val="20"/>
          <w:lang w:val="ro-RO" w:eastAsia="en-GB"/>
          <w14:ligatures w14:val="none"/>
        </w:rPr>
        <w:t>..................</w:t>
      </w:r>
    </w:p>
    <w:p w:rsidRPr="005E6704" w:rsidR="005E6704" w:rsidP="005E6704" w:rsidRDefault="005E6704" w14:paraId="1A48E27D"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792583B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2F3AE710" w14:textId="4FA4DE0C">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Pe rol se află judecarea cauzei de contencios administrativ și fiscal privind recursul formulat de </w:t>
      </w:r>
      <w:r>
        <w:rPr>
          <w:rFonts w:ascii="Times New Roman" w:hAnsi="Times New Roman" w:eastAsia="Times New Roman" w:cs="Times New Roman"/>
          <w:kern w:val="0"/>
          <w:sz w:val="24"/>
          <w:szCs w:val="20"/>
          <w:lang w:val="ro-RO" w:eastAsia="en-GB"/>
          <w14:ligatures w14:val="none"/>
        </w:rPr>
        <w:t>A</w:t>
      </w:r>
      <w:r w:rsidRPr="005E6704">
        <w:rPr>
          <w:rFonts w:ascii="Times New Roman" w:hAnsi="Times New Roman" w:eastAsia="Times New Roman" w:cs="Times New Roman"/>
          <w:kern w:val="0"/>
          <w:sz w:val="24"/>
          <w:szCs w:val="20"/>
          <w:lang w:val="ro-RO" w:eastAsia="en-GB"/>
          <w14:ligatures w14:val="none"/>
        </w:rPr>
        <w:t xml:space="preserve"> SRL împotriva sentinței nr.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pronunțată de Tribunalul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având ca obiect anulare act administrativ, intimați fiind Direcția  Generală Regională a Finanțelor Publice I</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și Ministerul Finanțelor.</w:t>
      </w:r>
    </w:p>
    <w:p w:rsidRPr="005E6704" w:rsidR="005E6704" w:rsidP="005E6704" w:rsidRDefault="005E6704" w14:paraId="01BF13BA" w14:textId="64B9EF3A">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Cauza a rămas în pronunțare la ședința publică din data de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dezbaterile fiind redate în încheierea de </w:t>
      </w:r>
      <w:proofErr w:type="spellStart"/>
      <w:r w:rsidRPr="005E6704">
        <w:rPr>
          <w:rFonts w:ascii="Times New Roman" w:hAnsi="Times New Roman" w:eastAsia="Times New Roman" w:cs="Times New Roman"/>
          <w:kern w:val="0"/>
          <w:sz w:val="24"/>
          <w:szCs w:val="20"/>
          <w:lang w:val="ro-RO" w:eastAsia="en-GB"/>
          <w14:ligatures w14:val="none"/>
        </w:rPr>
        <w:t>şedință</w:t>
      </w:r>
      <w:proofErr w:type="spellEnd"/>
      <w:r w:rsidRPr="005E6704">
        <w:rPr>
          <w:rFonts w:ascii="Times New Roman" w:hAnsi="Times New Roman" w:eastAsia="Times New Roman" w:cs="Times New Roman"/>
          <w:kern w:val="0"/>
          <w:sz w:val="24"/>
          <w:szCs w:val="20"/>
          <w:lang w:val="ro-RO" w:eastAsia="en-GB"/>
          <w14:ligatures w14:val="none"/>
        </w:rPr>
        <w:t xml:space="preserve"> de la acea dată care face parte integrantă din prezenta, când, pentru a fi comunicate pârâților înscrisurile depuse de către recurentă precum și cererea formulată de aceasta pentru sesizarea ÎCCJ în vederea pronunțării unei hotărâri prealabile, în vederea luării la cunoștință și formulării unui punct de vedere, Curtea a amânat pronunțarea pentru astăzi, când, după deliberare,</w:t>
      </w:r>
    </w:p>
    <w:p w:rsidRPr="005E6704" w:rsidR="005E6704" w:rsidP="005E6704" w:rsidRDefault="005E6704" w14:paraId="1A6481EB"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1CD8C275"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bookmarkStart w:name="_Hlk170380866" w:id="1"/>
      <w:r w:rsidRPr="005E6704">
        <w:rPr>
          <w:rFonts w:ascii="Times New Roman" w:hAnsi="Times New Roman" w:eastAsia="Times New Roman" w:cs="Times New Roman"/>
          <w:b/>
          <w:kern w:val="0"/>
          <w:sz w:val="24"/>
          <w:szCs w:val="20"/>
          <w:lang w:val="ro-RO" w:eastAsia="en-GB"/>
          <w14:ligatures w14:val="none"/>
        </w:rPr>
        <w:t>Curtea de apel</w:t>
      </w:r>
    </w:p>
    <w:p w:rsidRPr="005E6704" w:rsidR="005E6704" w:rsidP="005E6704" w:rsidRDefault="005E6704" w14:paraId="42A8C1D2"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5E6704" w:rsidR="005E6704" w:rsidP="005E6704" w:rsidRDefault="005E6704" w14:paraId="5F205B6C" w14:textId="77777777">
      <w:pPr>
        <w:spacing w:after="0" w:line="240" w:lineRule="auto"/>
        <w:jc w:val="both"/>
        <w:rPr>
          <w:rFonts w:ascii="Times New Roman" w:hAnsi="Times New Roman" w:eastAsia="Times New Roman" w:cs="Times New Roman"/>
          <w:b/>
          <w:kern w:val="0"/>
          <w:sz w:val="24"/>
          <w:szCs w:val="20"/>
          <w:lang w:val="ro-RO" w:eastAsia="en-GB"/>
          <w14:ligatures w14:val="none"/>
        </w:rPr>
      </w:pPr>
      <w:r w:rsidRPr="005E6704">
        <w:rPr>
          <w:rFonts w:ascii="Times New Roman" w:hAnsi="Times New Roman" w:eastAsia="Times New Roman" w:cs="Times New Roman"/>
          <w:b/>
          <w:kern w:val="0"/>
          <w:sz w:val="24"/>
          <w:szCs w:val="20"/>
          <w:lang w:val="ro-RO" w:eastAsia="en-GB"/>
          <w14:ligatures w14:val="none"/>
        </w:rPr>
        <w:tab/>
        <w:t xml:space="preserve">I. Obiectul litigiului </w:t>
      </w:r>
      <w:proofErr w:type="spellStart"/>
      <w:r w:rsidRPr="005E6704">
        <w:rPr>
          <w:rFonts w:ascii="Times New Roman" w:hAnsi="Times New Roman" w:eastAsia="Times New Roman" w:cs="Times New Roman"/>
          <w:b/>
          <w:kern w:val="0"/>
          <w:sz w:val="24"/>
          <w:szCs w:val="20"/>
          <w:lang w:val="ro-RO" w:eastAsia="en-GB"/>
          <w14:ligatures w14:val="none"/>
        </w:rPr>
        <w:t>şi</w:t>
      </w:r>
      <w:proofErr w:type="spellEnd"/>
      <w:r w:rsidRPr="005E6704">
        <w:rPr>
          <w:rFonts w:ascii="Times New Roman" w:hAnsi="Times New Roman" w:eastAsia="Times New Roman" w:cs="Times New Roman"/>
          <w:b/>
          <w:kern w:val="0"/>
          <w:sz w:val="24"/>
          <w:szCs w:val="20"/>
          <w:lang w:val="ro-RO" w:eastAsia="en-GB"/>
          <w14:ligatures w14:val="none"/>
        </w:rPr>
        <w:t xml:space="preserve"> </w:t>
      </w:r>
      <w:proofErr w:type="spellStart"/>
      <w:r w:rsidRPr="005E6704">
        <w:rPr>
          <w:rFonts w:ascii="Times New Roman" w:hAnsi="Times New Roman" w:eastAsia="Times New Roman" w:cs="Times New Roman"/>
          <w:b/>
          <w:kern w:val="0"/>
          <w:sz w:val="24"/>
          <w:szCs w:val="20"/>
          <w:lang w:val="ro-RO" w:eastAsia="en-GB"/>
          <w14:ligatures w14:val="none"/>
        </w:rPr>
        <w:t>soluţia</w:t>
      </w:r>
      <w:proofErr w:type="spellEnd"/>
      <w:r w:rsidRPr="005E6704">
        <w:rPr>
          <w:rFonts w:ascii="Times New Roman" w:hAnsi="Times New Roman" w:eastAsia="Times New Roman" w:cs="Times New Roman"/>
          <w:b/>
          <w:kern w:val="0"/>
          <w:sz w:val="24"/>
          <w:szCs w:val="20"/>
          <w:lang w:val="ro-RO" w:eastAsia="en-GB"/>
          <w14:ligatures w14:val="none"/>
        </w:rPr>
        <w:t xml:space="preserve"> </w:t>
      </w:r>
      <w:proofErr w:type="spellStart"/>
      <w:r w:rsidRPr="005E6704">
        <w:rPr>
          <w:rFonts w:ascii="Times New Roman" w:hAnsi="Times New Roman" w:eastAsia="Times New Roman" w:cs="Times New Roman"/>
          <w:b/>
          <w:kern w:val="0"/>
          <w:sz w:val="24"/>
          <w:szCs w:val="20"/>
          <w:lang w:val="ro-RO" w:eastAsia="en-GB"/>
          <w14:ligatures w14:val="none"/>
        </w:rPr>
        <w:t>instanţei</w:t>
      </w:r>
      <w:proofErr w:type="spellEnd"/>
      <w:r w:rsidRPr="005E6704">
        <w:rPr>
          <w:rFonts w:ascii="Times New Roman" w:hAnsi="Times New Roman" w:eastAsia="Times New Roman" w:cs="Times New Roman"/>
          <w:b/>
          <w:kern w:val="0"/>
          <w:sz w:val="24"/>
          <w:szCs w:val="20"/>
          <w:lang w:val="ro-RO" w:eastAsia="en-GB"/>
          <w14:ligatures w14:val="none"/>
        </w:rPr>
        <w:t xml:space="preserve"> de fond</w:t>
      </w:r>
    </w:p>
    <w:p w:rsidRPr="005E6704" w:rsidR="005E6704" w:rsidP="005E6704" w:rsidRDefault="005E6704" w14:paraId="776018AB" w14:textId="63551BFB">
      <w:pPr>
        <w:spacing w:after="0" w:line="240" w:lineRule="auto"/>
        <w:ind w:firstLine="720"/>
        <w:jc w:val="both"/>
        <w:rPr>
          <w:rFonts w:ascii="Times New Roman" w:hAnsi="Times New Roman" w:eastAsia="Times New Roman" w:cs="Times New Roman"/>
          <w:b/>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Prin cererea înregistrată pe rolul Tribunalului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sub nr.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reclamanta </w:t>
      </w:r>
      <w:r>
        <w:rPr>
          <w:rFonts w:ascii="Times New Roman" w:hAnsi="Times New Roman" w:eastAsia="Times New Roman" w:cs="Times New Roman"/>
          <w:kern w:val="0"/>
          <w:sz w:val="24"/>
          <w:szCs w:val="20"/>
          <w:lang w:val="ro-RO" w:eastAsia="en-GB"/>
          <w14:ligatures w14:val="none"/>
        </w:rPr>
        <w:t>A</w:t>
      </w:r>
      <w:r w:rsidRPr="005E6704">
        <w:rPr>
          <w:rFonts w:ascii="Times New Roman" w:hAnsi="Times New Roman" w:eastAsia="Times New Roman" w:cs="Times New Roman"/>
          <w:kern w:val="0"/>
          <w:sz w:val="24"/>
          <w:szCs w:val="20"/>
          <w:lang w:val="ro-RO" w:eastAsia="en-GB"/>
          <w14:ligatures w14:val="none"/>
        </w:rPr>
        <w:t xml:space="preserve"> S.R.L</w:t>
      </w:r>
      <w:r w:rsidRPr="005E6704">
        <w:rPr>
          <w:rFonts w:ascii="Times New Roman" w:hAnsi="Times New Roman" w:eastAsia="Times New Roman" w:cs="Times New Roman"/>
          <w:b/>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a chemat în judecată </w:t>
      </w:r>
      <w:proofErr w:type="spellStart"/>
      <w:r w:rsidRPr="005E6704">
        <w:rPr>
          <w:rFonts w:ascii="Times New Roman" w:hAnsi="Times New Roman" w:eastAsia="Times New Roman" w:cs="Times New Roman"/>
          <w:kern w:val="0"/>
          <w:sz w:val="24"/>
          <w:szCs w:val="20"/>
          <w:lang w:val="ro-RO" w:eastAsia="en-GB"/>
          <w14:ligatures w14:val="none"/>
        </w:rPr>
        <w:t>pârâţii</w:t>
      </w:r>
      <w:proofErr w:type="spellEnd"/>
      <w:r w:rsidRPr="005E6704">
        <w:rPr>
          <w:rFonts w:ascii="Times New Roman" w:hAnsi="Times New Roman" w:eastAsia="Times New Roman" w:cs="Times New Roman"/>
          <w:kern w:val="0"/>
          <w:sz w:val="24"/>
          <w:szCs w:val="20"/>
          <w:lang w:val="ro-RO" w:eastAsia="en-GB"/>
          <w14:ligatures w14:val="none"/>
        </w:rPr>
        <w:t xml:space="preserve"> </w:t>
      </w:r>
      <w:r w:rsidRPr="005E6704">
        <w:rPr>
          <w:rFonts w:ascii="Times New Roman" w:hAnsi="Times New Roman" w:eastAsia="Times New Roman" w:cs="Times New Roman"/>
          <w:b/>
          <w:kern w:val="0"/>
          <w:sz w:val="24"/>
          <w:szCs w:val="20"/>
          <w:lang w:val="ro-RO" w:eastAsia="en-GB"/>
          <w14:ligatures w14:val="none"/>
        </w:rPr>
        <w:t>:</w:t>
      </w:r>
    </w:p>
    <w:p w:rsidRPr="005E6704" w:rsidR="005E6704" w:rsidP="005E6704" w:rsidRDefault="005E6704" w14:paraId="3C9F618A" w14:textId="724CA029">
      <w:pPr>
        <w:spacing w:after="0" w:line="240" w:lineRule="auto"/>
        <w:ind w:firstLine="720"/>
        <w:jc w:val="both"/>
        <w:rPr>
          <w:rFonts w:ascii="Times New Roman" w:hAnsi="Times New Roman" w:eastAsia="Times New Roman" w:cs="Times New Roman"/>
          <w:b/>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Direcția Regională a Finanțelor Publice I</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b/>
          <w:kern w:val="0"/>
          <w:sz w:val="24"/>
          <w:szCs w:val="20"/>
          <w:lang w:val="ro-RO" w:eastAsia="en-GB"/>
          <w14:ligatures w14:val="none"/>
        </w:rPr>
        <w:t xml:space="preserve"> </w:t>
      </w:r>
      <w:proofErr w:type="spellStart"/>
      <w:r w:rsidRPr="005E6704">
        <w:rPr>
          <w:rFonts w:ascii="Times New Roman" w:hAnsi="Times New Roman" w:eastAsia="Times New Roman" w:cs="Times New Roman"/>
          <w:b/>
          <w:kern w:val="0"/>
          <w:sz w:val="24"/>
          <w:szCs w:val="20"/>
          <w:lang w:val="ro-RO" w:eastAsia="en-GB"/>
          <w14:ligatures w14:val="none"/>
        </w:rPr>
        <w:t>şi</w:t>
      </w:r>
      <w:proofErr w:type="spellEnd"/>
    </w:p>
    <w:p w:rsidRPr="005E6704" w:rsidR="005E6704" w:rsidP="005E6704" w:rsidRDefault="005E6704" w14:paraId="496DCA11" w14:textId="77777777">
      <w:pPr>
        <w:spacing w:after="0" w:line="240" w:lineRule="auto"/>
        <w:ind w:firstLine="720"/>
        <w:jc w:val="both"/>
        <w:rPr>
          <w:rFonts w:ascii="Times New Roman" w:hAnsi="Times New Roman" w:eastAsia="Times New Roman" w:cs="Times New Roman"/>
          <w:b/>
          <w:kern w:val="0"/>
          <w:sz w:val="24"/>
          <w:szCs w:val="20"/>
          <w:lang w:val="ro-RO" w:eastAsia="en-GB"/>
          <w14:ligatures w14:val="none"/>
        </w:rPr>
      </w:pPr>
      <w:r w:rsidRPr="005E6704">
        <w:rPr>
          <w:rFonts w:ascii="Times New Roman" w:hAnsi="Times New Roman" w:eastAsia="Times New Roman" w:cs="Times New Roman"/>
          <w:b/>
          <w:kern w:val="0"/>
          <w:sz w:val="24"/>
          <w:szCs w:val="20"/>
          <w:lang w:val="ro-RO" w:eastAsia="en-GB"/>
          <w14:ligatures w14:val="none"/>
        </w:rPr>
        <w:t xml:space="preserve"> -</w:t>
      </w:r>
      <w:r w:rsidRPr="005E6704">
        <w:rPr>
          <w:rFonts w:ascii="Times New Roman" w:hAnsi="Times New Roman" w:eastAsia="Times New Roman" w:cs="Times New Roman"/>
          <w:kern w:val="0"/>
          <w:sz w:val="24"/>
          <w:szCs w:val="20"/>
          <w:lang w:val="ro-RO" w:eastAsia="en-GB"/>
          <w14:ligatures w14:val="none"/>
        </w:rPr>
        <w:t>Ministerul Finanțelor,</w:t>
      </w:r>
      <w:r w:rsidRPr="005E6704">
        <w:rPr>
          <w:rFonts w:ascii="Times New Roman" w:hAnsi="Times New Roman" w:eastAsia="Times New Roman" w:cs="Times New Roman"/>
          <w:b/>
          <w:kern w:val="0"/>
          <w:sz w:val="24"/>
          <w:szCs w:val="20"/>
          <w:lang w:val="ro-RO" w:eastAsia="en-GB"/>
          <w14:ligatures w14:val="none"/>
        </w:rPr>
        <w:t xml:space="preserve"> </w:t>
      </w:r>
    </w:p>
    <w:p w:rsidRPr="005E6704" w:rsidR="005E6704" w:rsidP="005E6704" w:rsidRDefault="005E6704" w14:paraId="13EDCD56" w14:textId="77777777">
      <w:pPr>
        <w:spacing w:after="0" w:line="240" w:lineRule="auto"/>
        <w:ind w:firstLine="720"/>
        <w:jc w:val="both"/>
        <w:rPr>
          <w:rFonts w:ascii="Times New Roman" w:hAnsi="Times New Roman" w:eastAsia="Times New Roman" w:cs="Times New Roman"/>
          <w:b/>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solicitând </w:t>
      </w:r>
      <w:proofErr w:type="spellStart"/>
      <w:r w:rsidRPr="005E6704">
        <w:rPr>
          <w:rFonts w:ascii="Times New Roman" w:hAnsi="Times New Roman" w:eastAsia="Times New Roman" w:cs="Times New Roman"/>
          <w:kern w:val="0"/>
          <w:sz w:val="24"/>
          <w:szCs w:val="20"/>
          <w:lang w:val="ro-RO" w:eastAsia="en-GB"/>
          <w14:ligatures w14:val="none"/>
        </w:rPr>
        <w:t>instanţei</w:t>
      </w:r>
      <w:proofErr w:type="spellEnd"/>
      <w:r w:rsidRPr="005E6704">
        <w:rPr>
          <w:rFonts w:ascii="Times New Roman" w:hAnsi="Times New Roman" w:eastAsia="Times New Roman" w:cs="Times New Roman"/>
          <w:kern w:val="0"/>
          <w:sz w:val="24"/>
          <w:szCs w:val="20"/>
          <w:lang w:val="ro-RO" w:eastAsia="en-GB"/>
          <w14:ligatures w14:val="none"/>
        </w:rPr>
        <w:t xml:space="preserve"> ca, prin hotărârea ce o va </w:t>
      </w:r>
      <w:proofErr w:type="spellStart"/>
      <w:r w:rsidRPr="005E6704">
        <w:rPr>
          <w:rFonts w:ascii="Times New Roman" w:hAnsi="Times New Roman" w:eastAsia="Times New Roman" w:cs="Times New Roman"/>
          <w:kern w:val="0"/>
          <w:sz w:val="24"/>
          <w:szCs w:val="20"/>
          <w:lang w:val="ro-RO" w:eastAsia="en-GB"/>
          <w14:ligatures w14:val="none"/>
        </w:rPr>
        <w:t>pronunţa</w:t>
      </w:r>
      <w:proofErr w:type="spellEnd"/>
      <w:r w:rsidRPr="005E6704">
        <w:rPr>
          <w:rFonts w:ascii="Times New Roman" w:hAnsi="Times New Roman" w:eastAsia="Times New Roman" w:cs="Times New Roman"/>
          <w:kern w:val="0"/>
          <w:sz w:val="24"/>
          <w:szCs w:val="20"/>
          <w:lang w:val="ro-RO" w:eastAsia="en-GB"/>
          <w14:ligatures w14:val="none"/>
        </w:rPr>
        <w:t xml:space="preserve">, să dispună: </w:t>
      </w:r>
    </w:p>
    <w:p w:rsidRPr="005E6704" w:rsidR="005E6704" w:rsidP="005E6704" w:rsidRDefault="005E6704" w14:paraId="24EB29F2" w14:textId="1272E9CD">
      <w:pPr>
        <w:tabs>
          <w:tab w:val="left" w:pos="709"/>
        </w:tabs>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           1.anularea </w:t>
      </w:r>
      <w:r w:rsidRPr="005E6704">
        <w:rPr>
          <w:rFonts w:ascii="Times New Roman" w:hAnsi="Times New Roman" w:eastAsia="Times New Roman" w:cs="Times New Roman"/>
          <w:b/>
          <w:i/>
          <w:kern w:val="0"/>
          <w:sz w:val="24"/>
          <w:szCs w:val="20"/>
          <w:lang w:val="ro-RO" w:eastAsia="en-GB"/>
          <w14:ligatures w14:val="none"/>
        </w:rPr>
        <w:t xml:space="preserve">Deciziei nr. </w:t>
      </w:r>
      <w:r>
        <w:rPr>
          <w:rFonts w:ascii="Times New Roman" w:hAnsi="Times New Roman" w:eastAsia="Times New Roman" w:cs="Times New Roman"/>
          <w:b/>
          <w:i/>
          <w:kern w:val="0"/>
          <w:sz w:val="24"/>
          <w:szCs w:val="20"/>
          <w:lang w:val="ro-RO" w:eastAsia="en-GB"/>
          <w14:ligatures w14:val="none"/>
        </w:rPr>
        <w:t>.........</w:t>
      </w:r>
      <w:r w:rsidRPr="005E6704">
        <w:rPr>
          <w:rFonts w:ascii="Times New Roman" w:hAnsi="Times New Roman" w:eastAsia="Times New Roman" w:cs="Times New Roman"/>
          <w:b/>
          <w:i/>
          <w:kern w:val="0"/>
          <w:sz w:val="24"/>
          <w:szCs w:val="20"/>
          <w:lang w:val="ro-RO" w:eastAsia="en-GB"/>
          <w14:ligatures w14:val="none"/>
        </w:rPr>
        <w:t xml:space="preserve"> din 28 ianuarie 2022</w:t>
      </w:r>
      <w:r w:rsidRPr="005E6704">
        <w:rPr>
          <w:rFonts w:ascii="Times New Roman" w:hAnsi="Times New Roman" w:eastAsia="Times New Roman" w:cs="Times New Roman"/>
          <w:kern w:val="0"/>
          <w:sz w:val="24"/>
          <w:szCs w:val="20"/>
          <w:lang w:val="ro-RO" w:eastAsia="en-GB"/>
          <w14:ligatures w14:val="none"/>
        </w:rPr>
        <w:t xml:space="preserve">, prin care Ministerul </w:t>
      </w:r>
      <w:proofErr w:type="spellStart"/>
      <w:r w:rsidRPr="005E6704">
        <w:rPr>
          <w:rFonts w:ascii="Times New Roman" w:hAnsi="Times New Roman" w:eastAsia="Times New Roman" w:cs="Times New Roman"/>
          <w:kern w:val="0"/>
          <w:sz w:val="24"/>
          <w:szCs w:val="20"/>
          <w:lang w:val="ro-RO" w:eastAsia="en-GB"/>
          <w14:ligatures w14:val="none"/>
        </w:rPr>
        <w:t>Finanţelor</w:t>
      </w:r>
      <w:proofErr w:type="spellEnd"/>
      <w:r w:rsidRPr="005E6704">
        <w:rPr>
          <w:rFonts w:ascii="Times New Roman" w:hAnsi="Times New Roman" w:eastAsia="Times New Roman" w:cs="Times New Roman"/>
          <w:kern w:val="0"/>
          <w:sz w:val="24"/>
          <w:szCs w:val="20"/>
          <w:lang w:val="ro-RO" w:eastAsia="en-GB"/>
          <w14:ligatures w14:val="none"/>
        </w:rPr>
        <w:t xml:space="preserve"> -Serviciul de </w:t>
      </w:r>
      <w:proofErr w:type="spellStart"/>
      <w:r w:rsidRPr="005E6704">
        <w:rPr>
          <w:rFonts w:ascii="Times New Roman" w:hAnsi="Times New Roman" w:eastAsia="Times New Roman" w:cs="Times New Roman"/>
          <w:kern w:val="0"/>
          <w:sz w:val="24"/>
          <w:szCs w:val="20"/>
          <w:lang w:val="ro-RO" w:eastAsia="en-GB"/>
          <w14:ligatures w14:val="none"/>
        </w:rPr>
        <w:t>soluţionare</w:t>
      </w:r>
      <w:proofErr w:type="spellEnd"/>
      <w:r w:rsidRPr="005E6704">
        <w:rPr>
          <w:rFonts w:ascii="Times New Roman" w:hAnsi="Times New Roman" w:eastAsia="Times New Roman" w:cs="Times New Roman"/>
          <w:kern w:val="0"/>
          <w:sz w:val="24"/>
          <w:szCs w:val="20"/>
          <w:lang w:val="ro-RO" w:eastAsia="en-GB"/>
          <w14:ligatures w14:val="none"/>
        </w:rPr>
        <w:t xml:space="preserve"> a plângerilor prealabile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a </w:t>
      </w:r>
      <w:proofErr w:type="spellStart"/>
      <w:r w:rsidRPr="005E6704">
        <w:rPr>
          <w:rFonts w:ascii="Times New Roman" w:hAnsi="Times New Roman" w:eastAsia="Times New Roman" w:cs="Times New Roman"/>
          <w:kern w:val="0"/>
          <w:sz w:val="24"/>
          <w:szCs w:val="20"/>
          <w:lang w:val="ro-RO" w:eastAsia="en-GB"/>
          <w14:ligatures w14:val="none"/>
        </w:rPr>
        <w:t>contestaţiilor</w:t>
      </w:r>
      <w:proofErr w:type="spellEnd"/>
      <w:r w:rsidRPr="005E6704">
        <w:rPr>
          <w:rFonts w:ascii="Times New Roman" w:hAnsi="Times New Roman" w:eastAsia="Times New Roman" w:cs="Times New Roman"/>
          <w:kern w:val="0"/>
          <w:sz w:val="24"/>
          <w:szCs w:val="20"/>
          <w:lang w:val="ro-RO" w:eastAsia="en-GB"/>
          <w14:ligatures w14:val="none"/>
        </w:rPr>
        <w:t xml:space="preserve"> a respins plângerea prealabilă formulată de reclamantă împotriva </w:t>
      </w:r>
      <w:proofErr w:type="spellStart"/>
      <w:r w:rsidRPr="005E6704">
        <w:rPr>
          <w:rFonts w:ascii="Times New Roman" w:hAnsi="Times New Roman" w:eastAsia="Times New Roman" w:cs="Times New Roman"/>
          <w:kern w:val="0"/>
          <w:sz w:val="24"/>
          <w:szCs w:val="20"/>
          <w:lang w:val="ro-RO" w:eastAsia="en-GB"/>
          <w14:ligatures w14:val="none"/>
        </w:rPr>
        <w:t>Dispoziţiei</w:t>
      </w:r>
      <w:proofErr w:type="spellEnd"/>
      <w:r w:rsidRPr="005E6704">
        <w:rPr>
          <w:rFonts w:ascii="Times New Roman" w:hAnsi="Times New Roman" w:eastAsia="Times New Roman" w:cs="Times New Roman"/>
          <w:kern w:val="0"/>
          <w:sz w:val="24"/>
          <w:szCs w:val="20"/>
          <w:lang w:val="ro-RO" w:eastAsia="en-GB"/>
          <w14:ligatures w14:val="none"/>
        </w:rPr>
        <w:t xml:space="preserve"> obligatorii nr.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/04.11/2021, emisă în baza prevederilor art. 22 alin 1 din OUG nr. 94/2011, prin care s-a dispus obligarea </w:t>
      </w:r>
      <w:proofErr w:type="spellStart"/>
      <w:r w:rsidRPr="005E6704">
        <w:rPr>
          <w:rFonts w:ascii="Times New Roman" w:hAnsi="Times New Roman" w:eastAsia="Times New Roman" w:cs="Times New Roman"/>
          <w:kern w:val="0"/>
          <w:sz w:val="24"/>
          <w:szCs w:val="20"/>
          <w:lang w:val="ro-RO" w:eastAsia="en-GB"/>
          <w14:ligatures w14:val="none"/>
        </w:rPr>
        <w:t>societăţii</w:t>
      </w:r>
      <w:proofErr w:type="spellEnd"/>
      <w:r w:rsidRPr="005E6704">
        <w:rPr>
          <w:rFonts w:ascii="Times New Roman" w:hAnsi="Times New Roman" w:eastAsia="Times New Roman" w:cs="Times New Roman"/>
          <w:kern w:val="0"/>
          <w:sz w:val="24"/>
          <w:szCs w:val="20"/>
          <w:lang w:val="ro-RO" w:eastAsia="en-GB"/>
          <w14:ligatures w14:val="none"/>
        </w:rPr>
        <w:t xml:space="preserve"> la plata sumei de 2.806.473 lei, reprezentând sume încasate necuvenit de la bugetul de stat pentru transportul pensionarilor, aferente perioadei 2015 – 2019;</w:t>
      </w:r>
    </w:p>
    <w:p w:rsidRPr="005E6704" w:rsidR="005E6704" w:rsidP="005E6704" w:rsidRDefault="005E6704" w14:paraId="6CB4EA40" w14:textId="2F02C8F5">
      <w:pPr>
        <w:tabs>
          <w:tab w:val="left" w:pos="709"/>
        </w:tabs>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       2.</w:t>
      </w:r>
      <w:r w:rsidRPr="005E6704">
        <w:rPr>
          <w:rFonts w:ascii="Times New Roman" w:hAnsi="Times New Roman" w:eastAsia="Times New Roman" w:cs="Times New Roman"/>
          <w:kern w:val="0"/>
          <w:sz w:val="24"/>
          <w:szCs w:val="20"/>
          <w:lang w:val="ro-RO" w:eastAsia="en-GB"/>
          <w14:ligatures w14:val="none"/>
        </w:rPr>
        <w:tab/>
        <w:t xml:space="preserve">anularea </w:t>
      </w:r>
      <w:proofErr w:type="spellStart"/>
      <w:r w:rsidRPr="005E6704">
        <w:rPr>
          <w:rFonts w:ascii="Times New Roman" w:hAnsi="Times New Roman" w:eastAsia="Times New Roman" w:cs="Times New Roman"/>
          <w:b/>
          <w:i/>
          <w:kern w:val="0"/>
          <w:sz w:val="24"/>
          <w:szCs w:val="20"/>
          <w:lang w:val="ro-RO" w:eastAsia="en-GB"/>
          <w14:ligatures w14:val="none"/>
        </w:rPr>
        <w:t>Dispoziţiei</w:t>
      </w:r>
      <w:proofErr w:type="spellEnd"/>
      <w:r w:rsidRPr="005E6704">
        <w:rPr>
          <w:rFonts w:ascii="Times New Roman" w:hAnsi="Times New Roman" w:eastAsia="Times New Roman" w:cs="Times New Roman"/>
          <w:b/>
          <w:i/>
          <w:kern w:val="0"/>
          <w:sz w:val="24"/>
          <w:szCs w:val="20"/>
          <w:lang w:val="ro-RO" w:eastAsia="en-GB"/>
          <w14:ligatures w14:val="none"/>
        </w:rPr>
        <w:t xml:space="preserve"> obligatorii nr </w:t>
      </w:r>
      <w:r>
        <w:rPr>
          <w:rFonts w:ascii="Times New Roman" w:hAnsi="Times New Roman" w:eastAsia="Times New Roman" w:cs="Times New Roman"/>
          <w:b/>
          <w:i/>
          <w:kern w:val="0"/>
          <w:sz w:val="24"/>
          <w:szCs w:val="20"/>
          <w:lang w:val="ro-RO" w:eastAsia="en-GB"/>
          <w14:ligatures w14:val="none"/>
        </w:rPr>
        <w:t>............</w:t>
      </w:r>
      <w:r w:rsidRPr="005E6704">
        <w:rPr>
          <w:rFonts w:ascii="Times New Roman" w:hAnsi="Times New Roman" w:eastAsia="Times New Roman" w:cs="Times New Roman"/>
          <w:b/>
          <w:i/>
          <w:kern w:val="0"/>
          <w:sz w:val="24"/>
          <w:szCs w:val="20"/>
          <w:lang w:val="ro-RO" w:eastAsia="en-GB"/>
          <w14:ligatures w14:val="none"/>
        </w:rPr>
        <w:t>/04.11/2021</w:t>
      </w:r>
      <w:r w:rsidRPr="005E6704">
        <w:rPr>
          <w:rFonts w:ascii="Times New Roman" w:hAnsi="Times New Roman" w:eastAsia="Times New Roman" w:cs="Times New Roman"/>
          <w:kern w:val="0"/>
          <w:sz w:val="24"/>
          <w:szCs w:val="20"/>
          <w:lang w:val="ro-RO" w:eastAsia="en-GB"/>
          <w14:ligatures w14:val="none"/>
        </w:rPr>
        <w:t xml:space="preserve"> şi a </w:t>
      </w:r>
      <w:r w:rsidRPr="005E6704">
        <w:rPr>
          <w:rFonts w:ascii="Times New Roman" w:hAnsi="Times New Roman" w:eastAsia="Times New Roman" w:cs="Times New Roman"/>
          <w:b/>
          <w:i/>
          <w:kern w:val="0"/>
          <w:sz w:val="24"/>
          <w:szCs w:val="20"/>
          <w:lang w:val="ro-RO" w:eastAsia="en-GB"/>
          <w14:ligatures w14:val="none"/>
        </w:rPr>
        <w:t xml:space="preserve">Raportului de </w:t>
      </w:r>
      <w:proofErr w:type="spellStart"/>
      <w:r w:rsidRPr="005E6704">
        <w:rPr>
          <w:rFonts w:ascii="Times New Roman" w:hAnsi="Times New Roman" w:eastAsia="Times New Roman" w:cs="Times New Roman"/>
          <w:b/>
          <w:i/>
          <w:kern w:val="0"/>
          <w:sz w:val="24"/>
          <w:szCs w:val="20"/>
          <w:lang w:val="ro-RO" w:eastAsia="en-GB"/>
          <w14:ligatures w14:val="none"/>
        </w:rPr>
        <w:t>inspecţie</w:t>
      </w:r>
      <w:proofErr w:type="spellEnd"/>
      <w:r w:rsidRPr="005E6704">
        <w:rPr>
          <w:rFonts w:ascii="Times New Roman" w:hAnsi="Times New Roman" w:eastAsia="Times New Roman" w:cs="Times New Roman"/>
          <w:b/>
          <w:i/>
          <w:kern w:val="0"/>
          <w:sz w:val="24"/>
          <w:szCs w:val="20"/>
          <w:lang w:val="ro-RO" w:eastAsia="en-GB"/>
          <w14:ligatures w14:val="none"/>
        </w:rPr>
        <w:t xml:space="preserve"> </w:t>
      </w:r>
      <w:proofErr w:type="spellStart"/>
      <w:r w:rsidRPr="005E6704">
        <w:rPr>
          <w:rFonts w:ascii="Times New Roman" w:hAnsi="Times New Roman" w:eastAsia="Times New Roman" w:cs="Times New Roman"/>
          <w:b/>
          <w:i/>
          <w:kern w:val="0"/>
          <w:sz w:val="24"/>
          <w:szCs w:val="20"/>
          <w:lang w:val="ro-RO" w:eastAsia="en-GB"/>
          <w14:ligatures w14:val="none"/>
        </w:rPr>
        <w:t>economico</w:t>
      </w:r>
      <w:proofErr w:type="spellEnd"/>
      <w:r w:rsidRPr="005E6704">
        <w:rPr>
          <w:rFonts w:ascii="Times New Roman" w:hAnsi="Times New Roman" w:eastAsia="Times New Roman" w:cs="Times New Roman"/>
          <w:b/>
          <w:i/>
          <w:kern w:val="0"/>
          <w:sz w:val="24"/>
          <w:szCs w:val="20"/>
          <w:lang w:val="ro-RO" w:eastAsia="en-GB"/>
          <w14:ligatures w14:val="none"/>
        </w:rPr>
        <w:t xml:space="preserve"> financiară nr/ </w:t>
      </w:r>
      <w:r>
        <w:rPr>
          <w:rFonts w:ascii="Times New Roman" w:hAnsi="Times New Roman" w:eastAsia="Times New Roman" w:cs="Times New Roman"/>
          <w:b/>
          <w:i/>
          <w:kern w:val="0"/>
          <w:sz w:val="24"/>
          <w:szCs w:val="20"/>
          <w:lang w:val="ro-RO" w:eastAsia="en-GB"/>
          <w14:ligatures w14:val="none"/>
        </w:rPr>
        <w:t>...........</w:t>
      </w:r>
      <w:r w:rsidRPr="005E6704">
        <w:rPr>
          <w:rFonts w:ascii="Times New Roman" w:hAnsi="Times New Roman" w:eastAsia="Times New Roman" w:cs="Times New Roman"/>
          <w:b/>
          <w:i/>
          <w:kern w:val="0"/>
          <w:sz w:val="24"/>
          <w:szCs w:val="20"/>
          <w:lang w:val="ro-RO" w:eastAsia="en-GB"/>
          <w14:ligatures w14:val="none"/>
        </w:rPr>
        <w:t>/04.11.2021</w:t>
      </w:r>
      <w:r w:rsidRPr="005E6704">
        <w:rPr>
          <w:rFonts w:ascii="Times New Roman" w:hAnsi="Times New Roman" w:eastAsia="Times New Roman" w:cs="Times New Roman"/>
          <w:kern w:val="0"/>
          <w:sz w:val="24"/>
          <w:szCs w:val="20"/>
          <w:lang w:val="ro-RO" w:eastAsia="en-GB"/>
          <w14:ligatures w14:val="none"/>
        </w:rPr>
        <w:t xml:space="preserve">, ambele emise de către </w:t>
      </w:r>
      <w:proofErr w:type="spellStart"/>
      <w:r w:rsidRPr="005E6704">
        <w:rPr>
          <w:rFonts w:ascii="Times New Roman" w:hAnsi="Times New Roman" w:eastAsia="Times New Roman" w:cs="Times New Roman"/>
          <w:kern w:val="0"/>
          <w:sz w:val="24"/>
          <w:szCs w:val="20"/>
          <w:lang w:val="ro-RO" w:eastAsia="en-GB"/>
          <w14:ligatures w14:val="none"/>
        </w:rPr>
        <w:t>Direcţia</w:t>
      </w:r>
      <w:proofErr w:type="spellEnd"/>
      <w:r w:rsidRPr="005E6704">
        <w:rPr>
          <w:rFonts w:ascii="Times New Roman" w:hAnsi="Times New Roman" w:eastAsia="Times New Roman" w:cs="Times New Roman"/>
          <w:kern w:val="0"/>
          <w:sz w:val="24"/>
          <w:szCs w:val="20"/>
          <w:lang w:val="ro-RO" w:eastAsia="en-GB"/>
          <w14:ligatures w14:val="none"/>
        </w:rPr>
        <w:t xml:space="preserve"> Generală Regională a </w:t>
      </w:r>
      <w:proofErr w:type="spellStart"/>
      <w:r w:rsidRPr="005E6704">
        <w:rPr>
          <w:rFonts w:ascii="Times New Roman" w:hAnsi="Times New Roman" w:eastAsia="Times New Roman" w:cs="Times New Roman"/>
          <w:kern w:val="0"/>
          <w:sz w:val="24"/>
          <w:szCs w:val="20"/>
          <w:lang w:val="ro-RO" w:eastAsia="en-GB"/>
          <w14:ligatures w14:val="none"/>
        </w:rPr>
        <w:t>Finanţelor</w:t>
      </w:r>
      <w:proofErr w:type="spellEnd"/>
      <w:r w:rsidRPr="005E6704">
        <w:rPr>
          <w:rFonts w:ascii="Times New Roman" w:hAnsi="Times New Roman" w:eastAsia="Times New Roman" w:cs="Times New Roman"/>
          <w:kern w:val="0"/>
          <w:sz w:val="24"/>
          <w:szCs w:val="20"/>
          <w:lang w:val="ro-RO" w:eastAsia="en-GB"/>
          <w14:ligatures w14:val="none"/>
        </w:rPr>
        <w:t xml:space="preserve"> Publice I</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 Activitatea de </w:t>
      </w:r>
      <w:proofErr w:type="spellStart"/>
      <w:r w:rsidRPr="005E6704">
        <w:rPr>
          <w:rFonts w:ascii="Times New Roman" w:hAnsi="Times New Roman" w:eastAsia="Times New Roman" w:cs="Times New Roman"/>
          <w:kern w:val="0"/>
          <w:sz w:val="24"/>
          <w:szCs w:val="20"/>
          <w:lang w:val="ro-RO" w:eastAsia="en-GB"/>
          <w14:ligatures w14:val="none"/>
        </w:rPr>
        <w:t>Inspecţie</w:t>
      </w:r>
      <w:proofErr w:type="spellEnd"/>
      <w:r w:rsidRPr="005E6704">
        <w:rPr>
          <w:rFonts w:ascii="Times New Roman" w:hAnsi="Times New Roman" w:eastAsia="Times New Roman" w:cs="Times New Roman"/>
          <w:kern w:val="0"/>
          <w:sz w:val="24"/>
          <w:szCs w:val="20"/>
          <w:lang w:val="ro-RO" w:eastAsia="en-GB"/>
          <w14:ligatures w14:val="none"/>
        </w:rPr>
        <w:t xml:space="preserv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 Financiară;</w:t>
      </w:r>
    </w:p>
    <w:p w:rsidRPr="005E6704" w:rsidR="005E6704" w:rsidP="005E6704" w:rsidRDefault="005E6704" w14:paraId="738B8212" w14:textId="5AEC77AE">
      <w:pPr>
        <w:tabs>
          <w:tab w:val="left" w:pos="709"/>
        </w:tabs>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     3.suspendarea executării </w:t>
      </w:r>
      <w:proofErr w:type="spellStart"/>
      <w:r w:rsidRPr="005E6704">
        <w:rPr>
          <w:rFonts w:ascii="Times New Roman" w:hAnsi="Times New Roman" w:eastAsia="Times New Roman" w:cs="Times New Roman"/>
          <w:kern w:val="0"/>
          <w:sz w:val="24"/>
          <w:szCs w:val="20"/>
          <w:lang w:val="ro-RO" w:eastAsia="en-GB"/>
          <w14:ligatures w14:val="none"/>
        </w:rPr>
        <w:t>Dispoziţiei</w:t>
      </w:r>
      <w:proofErr w:type="spellEnd"/>
      <w:r w:rsidRPr="005E6704">
        <w:rPr>
          <w:rFonts w:ascii="Times New Roman" w:hAnsi="Times New Roman" w:eastAsia="Times New Roman" w:cs="Times New Roman"/>
          <w:kern w:val="0"/>
          <w:sz w:val="24"/>
          <w:szCs w:val="20"/>
          <w:lang w:val="ro-RO" w:eastAsia="en-GB"/>
          <w14:ligatures w14:val="none"/>
        </w:rPr>
        <w:t xml:space="preserve"> obligatorii nr.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/04.11/2021;</w:t>
      </w:r>
    </w:p>
    <w:p w:rsidRPr="005E6704" w:rsidR="005E6704" w:rsidP="005E6704" w:rsidRDefault="005E6704" w14:paraId="4A09F13D" w14:textId="77777777">
      <w:pPr>
        <w:tabs>
          <w:tab w:val="left" w:pos="709"/>
        </w:tabs>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     4.obligarea pârâților la plata cheltuielilor de judecată.</w:t>
      </w:r>
    </w:p>
    <w:p w:rsidRPr="005E6704" w:rsidR="005E6704" w:rsidP="005E6704" w:rsidRDefault="005E6704" w14:paraId="7A787F02" w14:textId="77777777">
      <w:pPr>
        <w:spacing w:after="0" w:line="240" w:lineRule="auto"/>
        <w:ind w:right="281" w:firstLine="708"/>
        <w:jc w:val="both"/>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7BAD655C" w14:textId="2B839EF9">
      <w:pPr>
        <w:tabs>
          <w:tab w:val="left" w:pos="709"/>
        </w:tabs>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xml:space="preserve">Prin sentința nr.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w:t>
      </w:r>
      <w:r w:rsidRPr="005E6704">
        <w:rPr>
          <w:rFonts w:ascii="Times New Roman" w:hAnsi="Times New Roman" w:eastAsia="Times New Roman" w:cs="Times New Roman"/>
          <w:b/>
          <w:kern w:val="0"/>
          <w:sz w:val="24"/>
          <w:szCs w:val="20"/>
          <w:lang w:val="ro-RO" w:eastAsia="en-GB"/>
          <w14:ligatures w14:val="none"/>
        </w:rPr>
        <w:t>a fost respinsă ca neîntemeiată acțiunea</w:t>
      </w:r>
      <w:r w:rsidRPr="005E6704">
        <w:rPr>
          <w:rFonts w:ascii="Times New Roman" w:hAnsi="Times New Roman" w:eastAsia="Times New Roman" w:cs="Times New Roman"/>
          <w:kern w:val="0"/>
          <w:sz w:val="24"/>
          <w:szCs w:val="20"/>
          <w:lang w:val="ro-RO" w:eastAsia="en-GB"/>
          <w14:ligatures w14:val="none"/>
        </w:rPr>
        <w:t xml:space="preserve"> formulată de reclamanta </w:t>
      </w:r>
      <w:r w:rsidRPr="005E6704">
        <w:rPr>
          <w:rFonts w:ascii="Times New Roman" w:hAnsi="Times New Roman" w:eastAsia="Times New Roman" w:cs="Times New Roman"/>
          <w:b/>
          <w:kern w:val="0"/>
          <w:sz w:val="24"/>
          <w:szCs w:val="20"/>
          <w:lang w:val="ro-RO" w:eastAsia="en-GB"/>
          <w14:ligatures w14:val="none"/>
        </w:rPr>
        <w:t xml:space="preserve">SC </w:t>
      </w:r>
      <w:r>
        <w:rPr>
          <w:rFonts w:ascii="Times New Roman" w:hAnsi="Times New Roman" w:eastAsia="Times New Roman" w:cs="Times New Roman"/>
          <w:b/>
          <w:kern w:val="0"/>
          <w:sz w:val="24"/>
          <w:szCs w:val="20"/>
          <w:lang w:val="ro-RO" w:eastAsia="en-GB"/>
          <w14:ligatures w14:val="none"/>
        </w:rPr>
        <w:t>A</w:t>
      </w:r>
      <w:r w:rsidRPr="005E6704">
        <w:rPr>
          <w:rFonts w:ascii="Times New Roman" w:hAnsi="Times New Roman" w:eastAsia="Times New Roman" w:cs="Times New Roman"/>
          <w:b/>
          <w:kern w:val="0"/>
          <w:sz w:val="24"/>
          <w:szCs w:val="20"/>
          <w:lang w:val="ro-RO" w:eastAsia="en-GB"/>
          <w14:ligatures w14:val="none"/>
        </w:rPr>
        <w:t xml:space="preserve"> S.R.L. </w:t>
      </w:r>
      <w:r w:rsidRPr="005E6704">
        <w:rPr>
          <w:rFonts w:ascii="Times New Roman" w:hAnsi="Times New Roman" w:eastAsia="Times New Roman" w:cs="Times New Roman"/>
          <w:kern w:val="0"/>
          <w:sz w:val="24"/>
          <w:szCs w:val="20"/>
          <w:lang w:val="ro-RO" w:eastAsia="en-GB"/>
          <w14:ligatures w14:val="none"/>
        </w:rPr>
        <w:t>în contradictoriu cu pârâții Direcția Regională a Finanțelor Publice I</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și Ministerul Finanțelor. S-a respins cererea accesorie de obligare a pârâților la plata cheltuielilor de judecată.</w:t>
      </w:r>
    </w:p>
    <w:p w:rsidRPr="005E6704" w:rsidR="005E6704" w:rsidP="005E6704" w:rsidRDefault="005E6704" w14:paraId="46168184"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p>
    <w:p w:rsidRPr="005E6704" w:rsidR="005E6704" w:rsidP="005E6704" w:rsidRDefault="005E6704" w14:paraId="687391F9" w14:textId="77777777">
      <w:pPr>
        <w:spacing w:after="0" w:line="240" w:lineRule="auto"/>
        <w:ind w:firstLine="709"/>
        <w:jc w:val="both"/>
        <w:rPr>
          <w:rFonts w:ascii="Times New Roman" w:hAnsi="Times New Roman" w:eastAsia="Times New Roman" w:cs="Times New Roman"/>
          <w:i/>
          <w:kern w:val="0"/>
          <w:sz w:val="24"/>
          <w:szCs w:val="20"/>
          <w:lang w:val="ro-RO" w:eastAsia="en-GB"/>
          <w14:ligatures w14:val="none"/>
        </w:rPr>
      </w:pPr>
      <w:r w:rsidRPr="005E6704">
        <w:rPr>
          <w:rFonts w:ascii="Times New Roman" w:hAnsi="Times New Roman" w:eastAsia="Times New Roman" w:cs="Times New Roman"/>
          <w:b/>
          <w:kern w:val="0"/>
          <w:sz w:val="24"/>
          <w:szCs w:val="20"/>
          <w:lang w:val="ro-RO" w:eastAsia="en-GB"/>
          <w14:ligatures w14:val="none"/>
        </w:rPr>
        <w:t>II. Recursul</w:t>
      </w:r>
    </w:p>
    <w:p w:rsidRPr="005E6704" w:rsidR="005E6704" w:rsidP="005E6704" w:rsidRDefault="005E6704" w14:paraId="34B3E250" w14:textId="0C4C31A3">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Împotriva sentinței pronunțate de Tribunalul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a declarat recurs în termen reclamanta SC </w:t>
      </w:r>
      <w:r>
        <w:rPr>
          <w:rFonts w:ascii="Times New Roman" w:hAnsi="Times New Roman" w:eastAsia="Times New Roman" w:cs="Times New Roman"/>
          <w:kern w:val="0"/>
          <w:sz w:val="24"/>
          <w:szCs w:val="20"/>
          <w:lang w:val="ro-RO" w:eastAsia="en-GB"/>
          <w14:ligatures w14:val="none"/>
        </w:rPr>
        <w:t>A</w:t>
      </w:r>
      <w:r w:rsidRPr="005E6704">
        <w:rPr>
          <w:rFonts w:ascii="Times New Roman" w:hAnsi="Times New Roman" w:eastAsia="Times New Roman" w:cs="Times New Roman"/>
          <w:kern w:val="0"/>
          <w:sz w:val="24"/>
          <w:szCs w:val="20"/>
          <w:lang w:val="ro-RO" w:eastAsia="en-GB"/>
          <w14:ligatures w14:val="none"/>
        </w:rPr>
        <w:t xml:space="preserve"> S.R.L., criticând-o pentru nelegalitate și solicitând în principal trimiterea cauzei spre rejudecare.</w:t>
      </w:r>
    </w:p>
    <w:p w:rsidRPr="005E6704" w:rsidR="005E6704" w:rsidP="005E6704" w:rsidRDefault="005E6704" w14:paraId="73FDDD4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 În subsidiar, recurenta a solicitat admiterea recursului formulat împotriva sentinței prin care a fost soluționat fondul cauzei, casarea acestei hotărâri și, ca urmare a rejudecării cauzei, admiterea cererii de chemare în judecată și anularea actelor administrativ financiare contestate. S-a solicitat și obligarea intimaților la plata cheltuielilor de judecată generate de prezentul litigiu.</w:t>
      </w:r>
    </w:p>
    <w:p w:rsidRPr="005E6704" w:rsidR="005E6704" w:rsidP="005E6704" w:rsidRDefault="005E6704" w14:paraId="6D1E817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 Potrivit recurentei, în cauză sunt incidente motivele de casare prevăzute de dispozițiile art. 488 alin. 1 pct. 5, 6, 7 și 8 din Codul de procedură civilă, hotărârea fiind dată cu încălcarea regulilor de procedură a căror nerespectare atrage sancțiunea nulității, necuprinzând motivele pe care se întemeiază și încălcând autoritatea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puterea lucrului judecat și totodată fiind pronunțată cu încălcarea sau aplicarea greșită a legii.</w:t>
      </w:r>
    </w:p>
    <w:p w:rsidRPr="005E6704" w:rsidR="005E6704" w:rsidP="005E6704" w:rsidRDefault="005E6704" w14:paraId="4659DDE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În motivare, recurenta a reiterat faptul că organele de inspecție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-financiară din cadrul Ministerului Finanțelor și direcțiilor generale regionale ale finanțelor publice nu au competența de a verifica activitatea sa întrucât ea nu este beneficiarul unor sume primite de la bugetul de stat pentru </w:t>
      </w:r>
      <w:proofErr w:type="spellStart"/>
      <w:r w:rsidRPr="005E6704">
        <w:rPr>
          <w:rFonts w:ascii="Times New Roman" w:hAnsi="Times New Roman" w:eastAsia="Times New Roman" w:cs="Times New Roman"/>
          <w:kern w:val="0"/>
          <w:sz w:val="24"/>
          <w:szCs w:val="20"/>
          <w:lang w:val="ro-RO" w:eastAsia="en-GB"/>
          <w14:ligatures w14:val="none"/>
        </w:rPr>
        <w:t>subvenţionarea</w:t>
      </w:r>
      <w:proofErr w:type="spellEnd"/>
      <w:r w:rsidRPr="005E6704">
        <w:rPr>
          <w:rFonts w:ascii="Times New Roman" w:hAnsi="Times New Roman" w:eastAsia="Times New Roman" w:cs="Times New Roman"/>
          <w:kern w:val="0"/>
          <w:sz w:val="24"/>
          <w:szCs w:val="20"/>
          <w:lang w:val="ro-RO" w:eastAsia="en-GB"/>
          <w14:ligatures w14:val="none"/>
        </w:rPr>
        <w:t xml:space="preserve"> unor produse sau susținerea unor activități.</w:t>
      </w:r>
    </w:p>
    <w:p w:rsidRPr="005E6704" w:rsidR="005E6704" w:rsidP="005E6704" w:rsidRDefault="005E6704" w14:paraId="00A2531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În sprijinul acestei susțineri, recurenta a invocat prevederile art. 2 din OUG nr. 94/2011, potrivit cărora „Ministerul </w:t>
      </w:r>
      <w:proofErr w:type="spellStart"/>
      <w:r w:rsidRPr="005E6704">
        <w:rPr>
          <w:rFonts w:ascii="Times New Roman" w:hAnsi="Times New Roman" w:eastAsia="Times New Roman" w:cs="Times New Roman"/>
          <w:kern w:val="0"/>
          <w:sz w:val="24"/>
          <w:szCs w:val="20"/>
          <w:lang w:val="ro-RO" w:eastAsia="en-GB"/>
          <w14:ligatures w14:val="none"/>
        </w:rPr>
        <w:t>Finanţelor</w:t>
      </w:r>
      <w:proofErr w:type="spellEnd"/>
      <w:r w:rsidRPr="005E6704">
        <w:rPr>
          <w:rFonts w:ascii="Times New Roman" w:hAnsi="Times New Roman" w:eastAsia="Times New Roman" w:cs="Times New Roman"/>
          <w:kern w:val="0"/>
          <w:sz w:val="24"/>
          <w:szCs w:val="20"/>
          <w:lang w:val="ro-RO" w:eastAsia="en-GB"/>
          <w14:ligatures w14:val="none"/>
        </w:rPr>
        <w:t xml:space="preserve"> Publice efectuează inspecția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-financiară la operatorii economici”. Prevederile art. 3 pct. 5 din același act normativ statuează că operatorii economici supuși inspecției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-financiare sunt cei deținuți de stat sau de o unitate administrativ teritorială sau la care statul/unitatea administrativ teritorială dețin o participare majoritară, cu excepția situației prevăzute de art. 3 pct. 5 lit. f), care prevede posibilitatea efectuării inspecției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-financiare și la „alți operatori economici, indiferent de forma de proprietate, pentru fundamentarea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justificarea sumelor acordate de la bugetul general consolidat.</w:t>
      </w:r>
    </w:p>
    <w:p w:rsidRPr="005E6704" w:rsidR="005E6704" w:rsidP="005E6704" w:rsidRDefault="005E6704" w14:paraId="6E59617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Astfel, în calitatea sa de agent economic prestator de servicii de transport rutier în favoarea persoanelor prevăzute de Legea nr. 147/2000 (pensionarii din sistemele publice de pensii) reclamantei nu îi sunt alocate de la bugetul de stat sume „pentru subvenționarea unor produse sau susținerea unor activități” și, prin urmare, nu face parte din sfera operatorilor economici supuși inspecției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-financiare.</w:t>
      </w:r>
    </w:p>
    <w:p w:rsidRPr="005E6704" w:rsidR="005E6704" w:rsidP="005E6704" w:rsidRDefault="005E6704" w14:paraId="75FD8F43"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Utilizatori ai fondurilor publice acordate în baza Legii nr. 147/2000 sunt persoanele fizice beneficiare ale facilităților de transport subvenționat.</w:t>
      </w:r>
    </w:p>
    <w:p w:rsidRPr="005E6704" w:rsidR="005E6704" w:rsidP="005E6704" w:rsidRDefault="005E6704" w14:paraId="1B6DF228"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În opinia recurentei, prima instanță a ignorat faptul că raportul juridic creat între societate ca prestator al serviciilor de transport și beneficiarul lor are la bază un contract de transport, supus normelor civile generale, costul/prețul serviciului de transport fiind suportat în mod atipic, prin plata parțială de către pensionar și cealaltă suportată de la bugetul de stat în beneficiul categoriei pensionarilor, dar achitată în mod direct transportatorului.</w:t>
      </w:r>
    </w:p>
    <w:p w:rsidRPr="005E6704" w:rsidR="005E6704" w:rsidP="005E6704" w:rsidRDefault="005E6704" w14:paraId="63EFA2E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Din aceasta perspectivă, a apreciat recurenta că interpretarea dată de prima instanță noțiunii de subvenție și beneficiar al acesteia în persoana sa este greșită, instanța extrapolând fără temei noțiunea legală a subvenției de stat și a entităților ce pot face obiectul controalelor inspecției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-financiare, asimilând greșit încasarea prețului în această manieră de către societate ca fiind o forma de încasare a subvenției.</w:t>
      </w:r>
    </w:p>
    <w:p w:rsidRPr="005E6704" w:rsidR="005E6704" w:rsidP="005E6704" w:rsidRDefault="005E6704" w14:paraId="7B493E7F"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lastRenderedPageBreak/>
        <w:t>Faptul că operatorul de transport recuperează contravaloarea prestației efectuată în beneficiul categoriei sociale anterior menționate de la Ministerul Transporturilor nu îl transformă pe acesta într-un beneficiar al vreunei facilități acordate din fonduri publice, obligația sa fiind aceea de a efectua transporturi publice de persoane cu mijloace de transport auto, independent de modul în care i se asigură plata contravalorii prestației sau de persoana titularului obligației de plată. Încasarea prețului transportului constituie un drept al operatorului de transport rutier născut din contractul de transport de călători ce se încheie între acesta și pasagerul transportat, care în cazul de fată este reprezentat de beneficiarul facilităților acordate de Legea nr. 147/2000: în mod corelativ, debitorul obligației de plată a acestui preț este pasagerul pensionar.</w:t>
      </w:r>
    </w:p>
    <w:p w:rsidRPr="005E6704" w:rsidR="005E6704" w:rsidP="005E6704" w:rsidRDefault="005E6704" w14:paraId="43EF9263"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Prin urmare, încasarea de către agentul economic a contravalorii prestațiilor de transport decurge din calitatea acestuia de parte a raportului juridic civil de drept privat născut din încheierea contractului de transport cu pasagerul, efectuarea plății de către o altă persoană (Statul prin Ministerul Transporturilor) decât pasagerul debitor nefiind decât o manifestare a principiului conform căruia plata poate fi făcută de orice persoană interesată sau neinteresată.</w:t>
      </w:r>
    </w:p>
    <w:p w:rsidRPr="005E6704" w:rsidR="005E6704" w:rsidP="005E6704" w:rsidRDefault="005E6704" w14:paraId="58CFAA5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Pe de altă parte, a susținut recurenta că verificarea legalității documentelor justificative utilizate pentru decontarea sumelor acordate de la bugetul de stat pentru transportul subvenționat al beneficiarilor Legii nr. 147/2000 se realizează anterior decontării sumelor în cauză, iar competența de verificare aparține instituției care aprobă decontarea acestor sume, respectiv Ministerul Transporturilor, prin Direcția Generală Economică si Buget, conform prevederilor exprese ale art. 31 din Normele aprobate prin HG nr. 2403/2004.</w:t>
      </w:r>
    </w:p>
    <w:p w:rsidRPr="005E6704" w:rsidR="005E6704" w:rsidP="005E6704" w:rsidRDefault="005E6704" w14:paraId="31C7C02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 mai susținut recurenta că lipsa subvenționării operatorului de transport este o chestiune tranșată definitiv de către Înalta Curte de Casație și Justiție și de către Curțile de Apel, fiind susținută de o bogată practică judiciară, depusă la dosarul de recurs.</w:t>
      </w:r>
    </w:p>
    <w:p w:rsidRPr="005E6704" w:rsidR="005E6704" w:rsidP="005E6704" w:rsidRDefault="005E6704" w14:paraId="57235023" w14:textId="5EED050E">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Practica depusă la dosarul cauzei a arătat lipsa de subvenționare a activității societății, pentru aceasta încasarea constituind un simplu venit (sentința civilă nr.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a </w:t>
      </w:r>
      <w:proofErr w:type="spellStart"/>
      <w:r w:rsidRPr="005E6704">
        <w:rPr>
          <w:rFonts w:ascii="Times New Roman" w:hAnsi="Times New Roman" w:eastAsia="Times New Roman" w:cs="Times New Roman"/>
          <w:kern w:val="0"/>
          <w:sz w:val="24"/>
          <w:szCs w:val="20"/>
          <w:lang w:val="ro-RO" w:eastAsia="en-GB"/>
          <w14:ligatures w14:val="none"/>
        </w:rPr>
        <w:t>Curţii</w:t>
      </w:r>
      <w:proofErr w:type="spellEnd"/>
      <w:r w:rsidRPr="005E6704">
        <w:rPr>
          <w:rFonts w:ascii="Times New Roman" w:hAnsi="Times New Roman" w:eastAsia="Times New Roman" w:cs="Times New Roman"/>
          <w:kern w:val="0"/>
          <w:sz w:val="24"/>
          <w:szCs w:val="20"/>
          <w:lang w:val="ro-RO" w:eastAsia="en-GB"/>
          <w14:ligatures w14:val="none"/>
        </w:rPr>
        <w:t xml:space="preserve"> de Apel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pronunțată în dosarul nr.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și menținută prin decizia nr.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a ICCJ). De asemenea, practica a arătat că obligația operatorului transport este de a asigura transportul beneficiarilor și nu face parte din schema de decontare dintre buget și beneficiarii legii  (sentința civilă nr.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a Curții de Apel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pronunțată în dosarul nr.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decizia civilă nr.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ICCJ), că operatorul nu devine parte în raportul juridic născut între beneficiari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autoritățile implicate în procedura de transport, acesta fiind un </w:t>
      </w:r>
      <w:proofErr w:type="spellStart"/>
      <w:r w:rsidRPr="005E6704">
        <w:rPr>
          <w:rFonts w:ascii="Times New Roman" w:hAnsi="Times New Roman" w:eastAsia="Times New Roman" w:cs="Times New Roman"/>
          <w:kern w:val="0"/>
          <w:sz w:val="24"/>
          <w:szCs w:val="20"/>
          <w:lang w:val="ro-RO" w:eastAsia="en-GB"/>
          <w14:ligatures w14:val="none"/>
        </w:rPr>
        <w:t>terţ</w:t>
      </w:r>
      <w:proofErr w:type="spellEnd"/>
      <w:r w:rsidRPr="005E6704">
        <w:rPr>
          <w:rFonts w:ascii="Times New Roman" w:hAnsi="Times New Roman" w:eastAsia="Times New Roman" w:cs="Times New Roman"/>
          <w:kern w:val="0"/>
          <w:sz w:val="24"/>
          <w:szCs w:val="20"/>
          <w:lang w:val="ro-RO" w:eastAsia="en-GB"/>
          <w14:ligatures w14:val="none"/>
        </w:rPr>
        <w:t xml:space="preserve"> în acest raport, dar și că lipsa eventualelor documente justificative poate fi sancționată doar contravențional, nefiind permisă sancționarea operatorului de transport pentru nereguli de arhivare (sentința civilă nr.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a Curții de Apel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pronunțată în dosarul nr.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decizia civilă nr. </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ICCJ).</w:t>
      </w:r>
    </w:p>
    <w:p w:rsidRPr="005E6704" w:rsidR="005E6704" w:rsidP="005E6704" w:rsidRDefault="005E6704" w14:paraId="00C642D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În aceste condiții, fiind stabilit definitiv faptul că operatorul de transport nu este subvenționat, chestiunea tranșată devine obligatorie, iar chestiunile dezlegate nu pot primi o altă soluție în alte litigii. </w:t>
      </w:r>
    </w:p>
    <w:p w:rsidRPr="005E6704" w:rsidR="005E6704" w:rsidP="005E6704" w:rsidRDefault="005E6704" w14:paraId="50FF93D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Mecanismele de subvenționare sunt diverse și se bucură de reglementări legale speciale și foarte detaliate, menite să genereze cadrul necesar pentru ca subvențiile să fie utilizate potrivit scopurilor lor. Subvențiile sunt de mai multe tipuri, prin raportare la destinatarul final, și anume, subvenții acordate direct beneficiarilor finali, subvenții acordate beneficiarilor finali în mod indirect și subvenții sub forma decontărilor.</w:t>
      </w:r>
    </w:p>
    <w:p w:rsidRPr="005E6704" w:rsidR="005E6704" w:rsidP="005E6704" w:rsidRDefault="005E6704" w14:paraId="77D869F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Astfel, în unele situații statul susține activități și persoane nu prin acordarea de subvenții, ci prin decontarea unor cheltuieli sau a unei părți din cheltuieli. Persoana fizică beneficiară plătește integral prețul către furnizorul serviciului de transport, apoi depune cerere de decont, pentru rambursarea, în tot sau în parte, a cheltuielilor efectuate, între anumite limite, la instituția în cadrul căreia își desfășoară activitatea, ordonator de credite bugetare.</w:t>
      </w:r>
    </w:p>
    <w:p w:rsidRPr="005E6704" w:rsidR="005E6704" w:rsidP="005E6704" w:rsidRDefault="005E6704" w14:paraId="4466F90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lastRenderedPageBreak/>
        <w:t>Întrucât în acest caz subvențiile sunt expresia politicii de protecție socială a statului român, controlul se realizează doar la nivelul plătitorului subvențiilor, pentru verificarea legalității acordării lor.</w:t>
      </w:r>
    </w:p>
    <w:p w:rsidRPr="005E6704" w:rsidR="005E6704" w:rsidP="005E6704" w:rsidRDefault="005E6704" w14:paraId="3D6BA35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Beneficiari ai reducerilor pentru transportul intern sunt pensionarii din sistemul public de pensii, precum și pensionarii din celelalte sisteme proprii de asigurări sociale, cu deosebirea față de situația personalului din sistemul de justiție (care beneficiază la rândul lor de reduceri și gratuități pentru transportul intern), că beneficiarii nu trebuie să plătească integral prețul serviciului de transport iar apoi să solicite decontarea, ci plătesc operatorului de transport jumătate din prețul serviciului, iar pentru cealaltă jumătate cererea de decontare se face de către operatorul de transport la Ministerul Transporturilor, care ulterior, dar înainte de a efectua plata, se adresează Ministerului Finanțelor Publice cu o solicitare de aprobare a finanțării.</w:t>
      </w:r>
    </w:p>
    <w:p w:rsidRPr="005E6704" w:rsidR="005E6704" w:rsidP="005E6704" w:rsidRDefault="005E6704" w14:paraId="6566CDE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Așadar, controlul decontărilor se face de către Ministerul Transporturilor și Ministerul Finanțelor Publice, precum și de Curtea de Conturi, care verifică activitatea Ministerului Transporturilor și Ministerului Finanțelor Publice. </w:t>
      </w:r>
    </w:p>
    <w:p w:rsidRPr="005E6704" w:rsidR="005E6704" w:rsidP="005E6704" w:rsidRDefault="005E6704" w14:paraId="33F5C35A"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În privința agenților economici care prestează servicii de transport verificarea decontărilor nu poate fi realizată de Ministerul Finanțelor Publice, organul de inspecție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-financiară, întrucât acesta are în atribuțiile sale doar verificarea realității informațiilor cuprinse în documentația aferentă fundamentării sumelor acordate de la bugetul general consolidat pentru susținerea anumitor activități, și a documentele justificative prevăzute de lege pentru acordarea acestora, însă în cazul decontărilor călătoriilor pensionarilor activitatea susținută de stat nu este activitatea operatorului de transport, care nu se bucură de nicio facilitate din partea statului (cum este cazul angajatorilor care acordă vouchere de vacanță, așa cum a arătat). Pe de altă parte, controlul alocării resurselor bugetare a fost deja realizat, înainte de plată, la nivelul Ministerului Transporturilor și Ministerului Finanțelor Publice, așa cum a arătat.</w:t>
      </w:r>
    </w:p>
    <w:p w:rsidRPr="005E6704" w:rsidR="005E6704" w:rsidP="005E6704" w:rsidRDefault="005E6704" w14:paraId="7654228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În cadrul aceluiași motiv de recurs, a solicitat recurenta să se rețină că instanța de fond a încălcat principiul disponibilității, lăsând nesoluționată chestiunea puterii de lucru judecat invocată asupra chestiunilor de drept, privind aplicarea normelor legale de control si subvenții detaliate și totodată aspectul puterii de lucru judecat, lăsat fără efecte.</w:t>
      </w:r>
    </w:p>
    <w:p w:rsidRPr="005E6704" w:rsidR="005E6704" w:rsidP="005E6704" w:rsidRDefault="005E6704" w14:paraId="14BD257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Art. 430 din Codul de procedură civilă include și noțiunea puterii, nu doar a autorității lucrului judecat, asupra chestiunilor anterior tranșate, privind nu doar dispozitivul hotărârii, ci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considerentele pe care se sprijină, inclusiv cele prin care s-a rezolvat o chestiune litigioasa.</w:t>
      </w:r>
    </w:p>
    <w:p w:rsidRPr="005E6704" w:rsidR="005E6704" w:rsidP="005E6704" w:rsidRDefault="005E6704" w14:paraId="3752A49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Potrivit recurentei, în cazul dedus judecății nu doar că partea adversă nu a produs dovada contrară, dar legislația anterior interpretată și aplicată de instanțele menționate care au  tranșat cele două aspecte ale competenței de control și a subvenției nu a suportat modificări de la data pronunțării hotărârilor invocate.</w:t>
      </w:r>
    </w:p>
    <w:p w:rsidRPr="005E6704" w:rsidR="005E6704" w:rsidP="005E6704" w:rsidRDefault="005E6704" w14:paraId="7880F95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Subsumează recurenta aceste argumente motivelor de casare din art. 488 al. 1 pct. 5, 7 si 8 din Codul de procedură civilă.</w:t>
      </w:r>
    </w:p>
    <w:p w:rsidRPr="005E6704" w:rsidR="005E6704" w:rsidP="005E6704" w:rsidRDefault="005E6704" w14:paraId="06EA5933"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xml:space="preserve">A mai arătat recurenta că aspectele expuse în motivarea instanței de fond nu răspund argumentului esențial invocat în dovedirea necompetentei inspecției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 financiare, respectiv faptul că sumele încasate de la bugetul de stat nu reprezintă </w:t>
      </w:r>
      <w:proofErr w:type="spellStart"/>
      <w:r w:rsidRPr="005E6704">
        <w:rPr>
          <w:rFonts w:ascii="Times New Roman" w:hAnsi="Times New Roman" w:eastAsia="Times New Roman" w:cs="Times New Roman"/>
          <w:kern w:val="0"/>
          <w:sz w:val="24"/>
          <w:szCs w:val="20"/>
          <w:lang w:val="ro-RO" w:eastAsia="en-GB"/>
          <w14:ligatures w14:val="none"/>
        </w:rPr>
        <w:t>subvenţii</w:t>
      </w:r>
      <w:proofErr w:type="spellEnd"/>
      <w:r w:rsidRPr="005E6704">
        <w:rPr>
          <w:rFonts w:ascii="Times New Roman" w:hAnsi="Times New Roman" w:eastAsia="Times New Roman" w:cs="Times New Roman"/>
          <w:kern w:val="0"/>
          <w:sz w:val="24"/>
          <w:szCs w:val="20"/>
          <w:lang w:val="ro-RO" w:eastAsia="en-GB"/>
          <w14:ligatures w14:val="none"/>
        </w:rPr>
        <w:t xml:space="preserve"> pentru operatorul de transport, ci sunt simple venituri pentru acesta, motivarea tribunalului vizând aspecte diferite care, chiar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în </w:t>
      </w:r>
      <w:proofErr w:type="spellStart"/>
      <w:r w:rsidRPr="005E6704">
        <w:rPr>
          <w:rFonts w:ascii="Times New Roman" w:hAnsi="Times New Roman" w:eastAsia="Times New Roman" w:cs="Times New Roman"/>
          <w:kern w:val="0"/>
          <w:sz w:val="24"/>
          <w:szCs w:val="20"/>
          <w:lang w:val="ro-RO" w:eastAsia="en-GB"/>
          <w14:ligatures w14:val="none"/>
        </w:rPr>
        <w:t>situaţia</w:t>
      </w:r>
      <w:proofErr w:type="spellEnd"/>
      <w:r w:rsidRPr="005E6704">
        <w:rPr>
          <w:rFonts w:ascii="Times New Roman" w:hAnsi="Times New Roman" w:eastAsia="Times New Roman" w:cs="Times New Roman"/>
          <w:kern w:val="0"/>
          <w:sz w:val="24"/>
          <w:szCs w:val="20"/>
          <w:lang w:val="ro-RO" w:eastAsia="en-GB"/>
          <w14:ligatures w14:val="none"/>
        </w:rPr>
        <w:t xml:space="preserve"> în care ar fi reale, nu sunt de natură a atesta </w:t>
      </w:r>
      <w:proofErr w:type="spellStart"/>
      <w:r w:rsidRPr="005E6704">
        <w:rPr>
          <w:rFonts w:ascii="Times New Roman" w:hAnsi="Times New Roman" w:eastAsia="Times New Roman" w:cs="Times New Roman"/>
          <w:kern w:val="0"/>
          <w:sz w:val="24"/>
          <w:szCs w:val="20"/>
          <w:lang w:val="ro-RO" w:eastAsia="en-GB"/>
          <w14:ligatures w14:val="none"/>
        </w:rPr>
        <w:t>competenţa</w:t>
      </w:r>
      <w:proofErr w:type="spellEnd"/>
      <w:r w:rsidRPr="005E6704">
        <w:rPr>
          <w:rFonts w:ascii="Times New Roman" w:hAnsi="Times New Roman" w:eastAsia="Times New Roman" w:cs="Times New Roman"/>
          <w:kern w:val="0"/>
          <w:sz w:val="24"/>
          <w:szCs w:val="20"/>
          <w:lang w:val="ro-RO" w:eastAsia="en-GB"/>
          <w14:ligatures w14:val="none"/>
        </w:rPr>
        <w:t xml:space="preserve"> </w:t>
      </w:r>
      <w:proofErr w:type="spellStart"/>
      <w:r w:rsidRPr="005E6704">
        <w:rPr>
          <w:rFonts w:ascii="Times New Roman" w:hAnsi="Times New Roman" w:eastAsia="Times New Roman" w:cs="Times New Roman"/>
          <w:kern w:val="0"/>
          <w:sz w:val="24"/>
          <w:szCs w:val="20"/>
          <w:lang w:val="ro-RO" w:eastAsia="en-GB"/>
          <w14:ligatures w14:val="none"/>
        </w:rPr>
        <w:t>inspecţiei</w:t>
      </w:r>
      <w:proofErr w:type="spellEnd"/>
      <w:r w:rsidRPr="005E6704">
        <w:rPr>
          <w:rFonts w:ascii="Times New Roman" w:hAnsi="Times New Roman" w:eastAsia="Times New Roman" w:cs="Times New Roman"/>
          <w:kern w:val="0"/>
          <w:sz w:val="24"/>
          <w:szCs w:val="20"/>
          <w:lang w:val="ro-RO" w:eastAsia="en-GB"/>
          <w14:ligatures w14:val="none"/>
        </w:rPr>
        <w:t xml:space="preserv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 financiare de efectuare a verificării finalizată prin actele contestate.</w:t>
      </w:r>
    </w:p>
    <w:p w:rsidRPr="005E6704" w:rsidR="005E6704" w:rsidP="005E6704" w:rsidRDefault="005E6704" w14:paraId="676C9DD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Astfel, a arătat recurenta, susținerile primei instanțe cu privire la responsabilitatea operatorului de transport în legătură cu procedurile de decontare de la buget a contravalorii </w:t>
      </w:r>
      <w:proofErr w:type="spellStart"/>
      <w:r w:rsidRPr="005E6704">
        <w:rPr>
          <w:rFonts w:ascii="Times New Roman" w:hAnsi="Times New Roman" w:eastAsia="Times New Roman" w:cs="Times New Roman"/>
          <w:kern w:val="0"/>
          <w:sz w:val="24"/>
          <w:szCs w:val="20"/>
          <w:lang w:val="ro-RO" w:eastAsia="en-GB"/>
          <w14:ligatures w14:val="none"/>
        </w:rPr>
        <w:t>prestaţiilor</w:t>
      </w:r>
      <w:proofErr w:type="spellEnd"/>
      <w:r w:rsidRPr="005E6704">
        <w:rPr>
          <w:rFonts w:ascii="Times New Roman" w:hAnsi="Times New Roman" w:eastAsia="Times New Roman" w:cs="Times New Roman"/>
          <w:kern w:val="0"/>
          <w:sz w:val="24"/>
          <w:szCs w:val="20"/>
          <w:lang w:val="ro-RO" w:eastAsia="en-GB"/>
          <w14:ligatures w14:val="none"/>
        </w:rPr>
        <w:t xml:space="preserve"> de transport, cu privire la </w:t>
      </w:r>
      <w:proofErr w:type="spellStart"/>
      <w:r w:rsidRPr="005E6704">
        <w:rPr>
          <w:rFonts w:ascii="Times New Roman" w:hAnsi="Times New Roman" w:eastAsia="Times New Roman" w:cs="Times New Roman"/>
          <w:kern w:val="0"/>
          <w:sz w:val="24"/>
          <w:szCs w:val="20"/>
          <w:lang w:val="ro-RO" w:eastAsia="en-GB"/>
          <w14:ligatures w14:val="none"/>
        </w:rPr>
        <w:t>existenţa</w:t>
      </w:r>
      <w:proofErr w:type="spellEnd"/>
      <w:r w:rsidRPr="005E6704">
        <w:rPr>
          <w:rFonts w:ascii="Times New Roman" w:hAnsi="Times New Roman" w:eastAsia="Times New Roman" w:cs="Times New Roman"/>
          <w:kern w:val="0"/>
          <w:sz w:val="24"/>
          <w:szCs w:val="20"/>
          <w:lang w:val="ro-RO" w:eastAsia="en-GB"/>
          <w14:ligatures w14:val="none"/>
        </w:rPr>
        <w:t xml:space="preserve"> în cadrul </w:t>
      </w:r>
      <w:proofErr w:type="spellStart"/>
      <w:r w:rsidRPr="005E6704">
        <w:rPr>
          <w:rFonts w:ascii="Times New Roman" w:hAnsi="Times New Roman" w:eastAsia="Times New Roman" w:cs="Times New Roman"/>
          <w:kern w:val="0"/>
          <w:sz w:val="24"/>
          <w:szCs w:val="20"/>
          <w:lang w:val="ro-RO" w:eastAsia="en-GB"/>
          <w14:ligatures w14:val="none"/>
        </w:rPr>
        <w:t>inspecţiei</w:t>
      </w:r>
      <w:proofErr w:type="spellEnd"/>
      <w:r w:rsidRPr="005E6704">
        <w:rPr>
          <w:rFonts w:ascii="Times New Roman" w:hAnsi="Times New Roman" w:eastAsia="Times New Roman" w:cs="Times New Roman"/>
          <w:kern w:val="0"/>
          <w:sz w:val="24"/>
          <w:szCs w:val="20"/>
          <w:lang w:val="ro-RO" w:eastAsia="en-GB"/>
          <w14:ligatures w14:val="none"/>
        </w:rPr>
        <w:t xml:space="preserve"> a verificărilor ex ante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ex post sau cu privire la limitele verificării efectuate de Ministerul Transporturilor nu sunt de natură - indiferent dacă ar fi sau nu corecte - să atragă competența inspecției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-financiare, atât timp cât condiția esențială prevăzută de OUG nr. 94/2011 din perspectiva </w:t>
      </w:r>
      <w:r w:rsidRPr="005E6704">
        <w:rPr>
          <w:rFonts w:ascii="Times New Roman" w:hAnsi="Times New Roman" w:eastAsia="Times New Roman" w:cs="Times New Roman"/>
          <w:kern w:val="0"/>
          <w:sz w:val="24"/>
          <w:szCs w:val="20"/>
          <w:lang w:val="ro-RO" w:eastAsia="en-GB"/>
          <w14:ligatures w14:val="none"/>
        </w:rPr>
        <w:lastRenderedPageBreak/>
        <w:t>posibilității de verificare a operatorilor economici cu capital privat nu este îndeplinită: sumele încasate de reclamantă de la bugetul de stat nu i-au fost acordate acesteia pentru susținerea unor activități sau pentru subvenționarea unor produse, ci reprezintă simple venituri încasate pentru prestarea unor servicii de transport.</w:t>
      </w:r>
    </w:p>
    <w:p w:rsidRPr="005E6704" w:rsidR="005E6704" w:rsidP="005E6704" w:rsidRDefault="005E6704" w14:paraId="4CF12B2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Prin urmare, a susținut recurenta, nelegalitatea soluției pronunțate derivă, în primul rând, din faptul că pentru a justifica aplicabilitatea dispozițiilor art. 3 pct. 5 lit. f) și art. 3 pct. 6 din OUG nr. 94/2011, instanța a apelat la o ficțiune juridică constând în existenta unei categorii inexistente de beneficiari de subvenții, respectiv categoria indirecți.</w:t>
      </w:r>
    </w:p>
    <w:p w:rsidRPr="005E6704" w:rsidR="005E6704" w:rsidP="005E6704" w:rsidRDefault="005E6704" w14:paraId="5B1191B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Împrejurarea că operatorii de transport încasează de la bugetul de stat contravaloarea parțială a serviciului de transport prestat nu este de natură a-i transforma pe aceștia în beneficiarii vreunei subvenții/facilități întrucât, esențial pentru calificarea unui transfer ca fiind o subvenție nu este încasarea sumei în cauză (întrucât orice prestator de servicii se bucură finalmente de prețul serviciului pe care l-a prestat), ci scopul cu care suma este plătită. </w:t>
      </w:r>
    </w:p>
    <w:p w:rsidRPr="005E6704" w:rsidR="005E6704" w:rsidP="005E6704" w:rsidRDefault="005E6704" w14:paraId="4C111BA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De asemenea, potrivit celor arătate de recurentă, nelegalitatea hotărârii rezidă din faptul că aceasta a plecat de la prezumția de neefectuare a serviciului de transport către beneficiarii Legii nr. 147/2000.</w:t>
      </w:r>
    </w:p>
    <w:p w:rsidRPr="005E6704" w:rsidR="005E6704" w:rsidP="005E6704" w:rsidRDefault="005E6704" w14:paraId="475F02FA"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Or, a susținut recurenta, dovada verificării raportărilor cupoanelor talon a fost făcută de către parte prin prezentarea raportărilor săptămânale, admise de către A.R.R. în cadrul procedurilor care există și care fac dovada faptului că sunt verificate elementele privind numărul dosarului de pensie </w:t>
      </w:r>
      <w:proofErr w:type="spellStart"/>
      <w:r w:rsidRPr="005E6704">
        <w:rPr>
          <w:rFonts w:ascii="Times New Roman" w:hAnsi="Times New Roman" w:eastAsia="Times New Roman" w:cs="Times New Roman"/>
          <w:kern w:val="0"/>
          <w:sz w:val="24"/>
          <w:szCs w:val="20"/>
          <w:lang w:val="ro-RO" w:eastAsia="en-GB"/>
          <w14:ligatures w14:val="none"/>
        </w:rPr>
        <w:t>pretipărit</w:t>
      </w:r>
      <w:proofErr w:type="spellEnd"/>
      <w:r w:rsidRPr="005E6704">
        <w:rPr>
          <w:rFonts w:ascii="Times New Roman" w:hAnsi="Times New Roman" w:eastAsia="Times New Roman" w:cs="Times New Roman"/>
          <w:kern w:val="0"/>
          <w:sz w:val="24"/>
          <w:szCs w:val="20"/>
          <w:lang w:val="ro-RO" w:eastAsia="en-GB"/>
          <w14:ligatures w14:val="none"/>
        </w:rPr>
        <w:t xml:space="preserve"> (titular), numărul de cupoane ce aparțin aceluiași dosar de pensie, traseul pentru care cupoanele au fost folosite, existenta licenței de execuție pentru acel traseu, respectarea graficului de circulație cu opririle autorizate, prețul practicat de către operator (100% si redus 50%).</w:t>
      </w:r>
    </w:p>
    <w:p w:rsidRPr="005E6704" w:rsidR="005E6704" w:rsidP="005E6704" w:rsidRDefault="005E6704" w14:paraId="23020FD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Lunar, după operațiunea de raportate la A.R.R., operatorul de transport centralizează în borderouri situația persoanelor beneficiare ale Legii nr. 147/2000 transportate în luna anterioară. Forma și conținutul borderourilor centralizatoare sunt definite de lege, nefiind la latitudinea operatorului de a avea propriul format sau propriile adnotări, aceste borderouri nefiind verificate de către instanța de fond.</w:t>
      </w:r>
    </w:p>
    <w:p w:rsidRPr="005E6704" w:rsidR="005E6704" w:rsidP="005E6704" w:rsidRDefault="005E6704" w14:paraId="21261E2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Tot prin cererea de recurs, s-a arătat faptul că susținerea instanței potrivit căreia </w:t>
      </w:r>
      <w:proofErr w:type="spellStart"/>
      <w:r w:rsidRPr="005E6704">
        <w:rPr>
          <w:rFonts w:ascii="Times New Roman" w:hAnsi="Times New Roman" w:eastAsia="Times New Roman" w:cs="Times New Roman"/>
          <w:kern w:val="0"/>
          <w:sz w:val="24"/>
          <w:szCs w:val="20"/>
          <w:lang w:val="ro-RO" w:eastAsia="en-GB"/>
          <w14:ligatures w14:val="none"/>
        </w:rPr>
        <w:t>existenţa</w:t>
      </w:r>
      <w:proofErr w:type="spellEnd"/>
      <w:r w:rsidRPr="005E6704">
        <w:rPr>
          <w:rFonts w:ascii="Times New Roman" w:hAnsi="Times New Roman" w:eastAsia="Times New Roman" w:cs="Times New Roman"/>
          <w:kern w:val="0"/>
          <w:sz w:val="24"/>
          <w:szCs w:val="20"/>
          <w:lang w:val="ro-RO" w:eastAsia="en-GB"/>
          <w14:ligatures w14:val="none"/>
        </w:rPr>
        <w:t xml:space="preserve"> unui control ex-ante (realizat de Ministerul Transporturilor) nu exclude un control ex post (efectuat de inspecția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-financiară) este nefondată în condițiile în care controlul efectuat de Ministerul Transporturilor este tot unul ex-post.</w:t>
      </w:r>
    </w:p>
    <w:p w:rsidRPr="005E6704" w:rsidR="005E6704" w:rsidP="005E6704" w:rsidRDefault="005E6704" w14:paraId="4E5F3B0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După efectuarea verificării de către Ministerul Transporturilor nu se mai naște nicio situație juridică nouă și nici nu mai apar documente noi astfel care să justifice efectuarea unui control ex-post. Fiind realizat la un moment în care toate documentele care atestă prestarea serviciului de transport există, fără a mai apărea ulterior alte astfel de documente, însăși  controlul efectuat de Ministerul Transporturilor este unul ex-post.</w:t>
      </w:r>
    </w:p>
    <w:p w:rsidRPr="005E6704" w:rsidR="005E6704" w:rsidP="005E6704" w:rsidRDefault="005E6704" w14:paraId="366816E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Argumentul instanței privitor la necesitatea efectuării unui control ex post de către inspecția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-financiară este infirmat și de împrejurarea că această instituție a luat naștere abia în anul 2011, după intrarea în vigoare a OUG nr. 94/2011, în timp ce facilitățile la transport acordate pensionarilor au fost reglementate încă din anul 2000 prin intrarea în vigoare a Legii nr. 147/2000.</w:t>
      </w:r>
    </w:p>
    <w:p w:rsidRPr="005E6704" w:rsidR="005E6704" w:rsidP="005E6704" w:rsidRDefault="005E6704" w14:paraId="52430E2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Așadar, în măsura în care un control de natura celui efectuat de </w:t>
      </w:r>
      <w:proofErr w:type="spellStart"/>
      <w:r w:rsidRPr="005E6704">
        <w:rPr>
          <w:rFonts w:ascii="Times New Roman" w:hAnsi="Times New Roman" w:eastAsia="Times New Roman" w:cs="Times New Roman"/>
          <w:kern w:val="0"/>
          <w:sz w:val="24"/>
          <w:szCs w:val="20"/>
          <w:lang w:val="ro-RO" w:eastAsia="en-GB"/>
          <w14:ligatures w14:val="none"/>
        </w:rPr>
        <w:t>inspecţia</w:t>
      </w:r>
      <w:proofErr w:type="spellEnd"/>
      <w:r w:rsidRPr="005E6704">
        <w:rPr>
          <w:rFonts w:ascii="Times New Roman" w:hAnsi="Times New Roman" w:eastAsia="Times New Roman" w:cs="Times New Roman"/>
          <w:kern w:val="0"/>
          <w:sz w:val="24"/>
          <w:szCs w:val="20"/>
          <w:lang w:val="ro-RO" w:eastAsia="en-GB"/>
          <w14:ligatures w14:val="none"/>
        </w:rPr>
        <w:t xml:space="preserv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-financiară ar fi necesar pentru verificarea legalității și regularității serviciilor de transport prestate, </w:t>
      </w:r>
      <w:proofErr w:type="spellStart"/>
      <w:r w:rsidRPr="005E6704">
        <w:rPr>
          <w:rFonts w:ascii="Times New Roman" w:hAnsi="Times New Roman" w:eastAsia="Times New Roman" w:cs="Times New Roman"/>
          <w:kern w:val="0"/>
          <w:sz w:val="24"/>
          <w:szCs w:val="20"/>
          <w:lang w:val="ro-RO" w:eastAsia="en-GB"/>
          <w14:ligatures w14:val="none"/>
        </w:rPr>
        <w:t>aşa</w:t>
      </w:r>
      <w:proofErr w:type="spellEnd"/>
      <w:r w:rsidRPr="005E6704">
        <w:rPr>
          <w:rFonts w:ascii="Times New Roman" w:hAnsi="Times New Roman" w:eastAsia="Times New Roman" w:cs="Times New Roman"/>
          <w:kern w:val="0"/>
          <w:sz w:val="24"/>
          <w:szCs w:val="20"/>
          <w:lang w:val="ro-RO" w:eastAsia="en-GB"/>
          <w14:ligatures w14:val="none"/>
        </w:rPr>
        <w:t xml:space="preserve"> cum </w:t>
      </w:r>
      <w:proofErr w:type="spellStart"/>
      <w:r w:rsidRPr="005E6704">
        <w:rPr>
          <w:rFonts w:ascii="Times New Roman" w:hAnsi="Times New Roman" w:eastAsia="Times New Roman" w:cs="Times New Roman"/>
          <w:kern w:val="0"/>
          <w:sz w:val="24"/>
          <w:szCs w:val="20"/>
          <w:lang w:val="ro-RO" w:eastAsia="en-GB"/>
          <w14:ligatures w14:val="none"/>
        </w:rPr>
        <w:t>susţine</w:t>
      </w:r>
      <w:proofErr w:type="spellEnd"/>
      <w:r w:rsidRPr="005E6704">
        <w:rPr>
          <w:rFonts w:ascii="Times New Roman" w:hAnsi="Times New Roman" w:eastAsia="Times New Roman" w:cs="Times New Roman"/>
          <w:kern w:val="0"/>
          <w:sz w:val="24"/>
          <w:szCs w:val="20"/>
          <w:lang w:val="ro-RO" w:eastAsia="en-GB"/>
          <w14:ligatures w14:val="none"/>
        </w:rPr>
        <w:t xml:space="preserve"> prima </w:t>
      </w:r>
      <w:proofErr w:type="spellStart"/>
      <w:r w:rsidRPr="005E6704">
        <w:rPr>
          <w:rFonts w:ascii="Times New Roman" w:hAnsi="Times New Roman" w:eastAsia="Times New Roman" w:cs="Times New Roman"/>
          <w:kern w:val="0"/>
          <w:sz w:val="24"/>
          <w:szCs w:val="20"/>
          <w:lang w:val="ro-RO" w:eastAsia="en-GB"/>
          <w14:ligatures w14:val="none"/>
        </w:rPr>
        <w:t>instanţă</w:t>
      </w:r>
      <w:proofErr w:type="spellEnd"/>
      <w:r w:rsidRPr="005E6704">
        <w:rPr>
          <w:rFonts w:ascii="Times New Roman" w:hAnsi="Times New Roman" w:eastAsia="Times New Roman" w:cs="Times New Roman"/>
          <w:kern w:val="0"/>
          <w:sz w:val="24"/>
          <w:szCs w:val="20"/>
          <w:lang w:val="ro-RO" w:eastAsia="en-GB"/>
          <w14:ligatures w14:val="none"/>
        </w:rPr>
        <w:t>, acesta ar fi fost reglementat de legiuitor încă de la momentul intrării în vigoare a Legii nr. 147/2000.</w:t>
      </w:r>
    </w:p>
    <w:p w:rsidRPr="005E6704" w:rsidR="005E6704" w:rsidP="005E6704" w:rsidRDefault="005E6704" w14:paraId="7181F80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Lipsa reglementării distincte a unui astfel de control ex post atestă faptul intenția legiuitorului a fost aceea ca verificarea în cauză să fie efectuată de Ministerul Transporturilor anterior momentului aprobării deconturilor.</w:t>
      </w:r>
    </w:p>
    <w:p w:rsidRPr="005E6704" w:rsidR="005E6704" w:rsidP="005E6704" w:rsidRDefault="005E6704" w14:paraId="22142D6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lastRenderedPageBreak/>
        <w:t xml:space="preserve">Împrejurarea că organele de inspecție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-financiară nu au competența de a efectua controlul finalizat prin actele administrativ financiare contestate în prezenta cauză rezultă inclusiv din coroborarea dispozițiilor art. 11 alin. (2), art. 17 alin. (4), art. 3 pct. 5 lit. f)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art. 3 pct. 6 din OUG nr. 94/2011 privind organizarea și funcționarea inspecției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-financiare, cu dispozițiilor art. 24 lit. c) din Legea nr. 94/1992 privind organizarea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funcționarea Curții de Conturi, republicată.</w:t>
      </w:r>
    </w:p>
    <w:p w:rsidRPr="005E6704" w:rsidR="005E6704" w:rsidP="005E6704" w:rsidRDefault="005E6704" w14:paraId="7B1ED01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Din textul legal al art. 11 alin. (2) din OUG nr. 94/2011 rezultă că legiuitorul a înțeles să confere inspecției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-financiare atribuții identice cu cele aflate în sfera de competență a Curții de Conturi, suprapunerea acestor competențe făcând necesară adoptarea unei prevederi legale care să asigure respectarea principiului „non bis in idem” prin eliminarea posibilității ca activitatea unui un operator economic să facă, de două ori, obiectul aceleiași verificări, pe de o parte, în cadrul unei inspecții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-financiare efectuate de Ministerul Finanțelor, iar, pe de altă parte, în cadrul unui audit public extern efectuat de Curtea de Conturi a României.</w:t>
      </w:r>
    </w:p>
    <w:p w:rsidRPr="005E6704" w:rsidR="005E6704" w:rsidP="005E6704" w:rsidRDefault="005E6704" w14:paraId="6822C08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În concluzie, recurenta a susținut că operatorii de transport - persoane juridice de drept privat - nu fac parte din sfera subiectelor de drept cu privire la care Curtea de Conturi a României ar deține competența de a efectua acțiuni de control cu privire la sumele decontate de aceștia de la bugetul de stat pentru transportul beneficiarilor Legii nr. 147/2000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implicit, nici inspecția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-financiară organizată în cadrul Ministerului Finanțelor nu deține o astfel de competentă, dată fiind identitatea atribuțiilor de control dintre cele două instituții (atestată de dispozițiile art. 11 alin. (2)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17 alin. (4) din OUG nr. 94/2011).</w:t>
      </w:r>
    </w:p>
    <w:p w:rsidRPr="005E6704" w:rsidR="005E6704" w:rsidP="005E6704" w:rsidRDefault="005E6704" w14:paraId="183FD1EF" w14:textId="6A060DBB">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De asemenea, recurenta a apreciat nelegală soluția prin care prima instanța a respins cererea de anulare a celor 3 măsuri obligatorii stabilite prin dispoziția  D.G.R.F.P. I</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w:t>
      </w:r>
    </w:p>
    <w:p w:rsidRPr="005E6704" w:rsidR="005E6704" w:rsidP="005E6704" w:rsidRDefault="005E6704" w14:paraId="636572B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Criticând soluția dată de către tribunal, recurenta a invocat faptul că instanța nu a analizat  motivele de nelegalitate invocate, lipsind din cuprinsul sentinței aprecierea proprie a instanței, aceasta preluând argumentele organului de control și considerentele dintr-o altă hotărâre judecătorească, fiind incident motivul de casare din art. 488 pct. 6 din Codul de procedură civilă.</w:t>
      </w:r>
    </w:p>
    <w:p w:rsidRPr="005E6704" w:rsidR="005E6704" w:rsidP="005E6704" w:rsidRDefault="005E6704" w14:paraId="45EF063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A arătat recurenta că, fără a face o analiza proprie a aspectelor semnalate în acțiune si a apărărilor formulate de societate, tribunalul a ales calea cea mai facilă de a face trimitere la considerentele altor instanțe si la actele de control contestate, fără însă a analiza normele de drept material incidente în concret si probele administrate, fără o aplicare corectă a normelor de drept. </w:t>
      </w:r>
    </w:p>
    <w:p w:rsidRPr="005E6704" w:rsidR="005E6704" w:rsidP="005E6704" w:rsidRDefault="005E6704" w14:paraId="7DCD374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Prin măsura nr. 1 a dispoziției obligatorii, organul de control a dispus obligarea societății la restituirea sumei de 54.562,50 lei, care a fost solicitată la decontare in baza unor documente care nu ar îndeplini condițiile de legalitate, precum si accesoriile aferente (fiind adăugate dobânzi si penalități de întârziere in valoare de 15.047 lei), în intervalul 01.01.2015 - 31.12.2019.</w:t>
      </w:r>
    </w:p>
    <w:p w:rsidRPr="005E6704" w:rsidR="005E6704" w:rsidP="005E6704" w:rsidRDefault="005E6704" w14:paraId="44CD8DF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Instanța de fond a statuat asupra legalității restituirii, prin aceea că un număr de 511 cupoane talon nu au fost raportate în verificările A.R.R., însă legea nu impune ca decontarea borderourilor ce cuprind numerele cupoanelor talon să aibă, prealabil, verificarea din sistemul raportărilor online către A.R.R.  Lipsa raportării este sancționată potrivit textului legal special cu amenda și nu poate avea alte consecințe, extrapolate la H.G. nr. 2403/2004 și care ar duce la înlăturarea de la decontare.</w:t>
      </w:r>
    </w:p>
    <w:p w:rsidRPr="005E6704" w:rsidR="005E6704" w:rsidP="005E6704" w:rsidRDefault="005E6704" w14:paraId="1CCBC5A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Sumele decontate de la bugetul Ministerului Transporturilor și Infrastructurii se înregistrează în contabilitate pe baza decontului justificativ centralizator prevăzut de Anexa nr. 4 a Normelor aprobate prin HG nr. 2403/2004, în cuprinsul acestui document menționându-se suma rezultată din însumarea valorilor cupoanelor talon utilizate de beneficiarii de facilități în luna precedentă.</w:t>
      </w:r>
    </w:p>
    <w:p w:rsidRPr="005E6704" w:rsidR="005E6704" w:rsidP="005E6704" w:rsidRDefault="005E6704" w14:paraId="506A3C6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lastRenderedPageBreak/>
        <w:t>Decontarea sumelor se face în baza documentelor expres solicitate (borderouri lunare centralizatoare), a cupoanelor care stau la baza înscrierilor și nu a biletelor de călătorie emise de către șoferul de autovehicul la momentul în care a fost efectuat.</w:t>
      </w:r>
    </w:p>
    <w:p w:rsidRPr="005E6704" w:rsidR="005E6704" w:rsidP="005E6704" w:rsidRDefault="005E6704" w14:paraId="169B5598"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Prin urmare, faptul că nu au fost identificate bilete de călătorie pe care să fie prevăzut expres faptul că acestea au fost eliberate ca urmare a detașării cuponului, nu poate avea drept sancțiune restituirea la bugetul de stat a tuturor sumelor decontate, ci, cel mult, sancționarea agentului economic pentru neînregistrarea în contabilitate a unor bilete speciale pentru pensionari cu diferența de 50% din prețul călătoriei.</w:t>
      </w:r>
    </w:p>
    <w:p w:rsidRPr="005E6704" w:rsidR="005E6704" w:rsidP="005E6704" w:rsidRDefault="005E6704" w14:paraId="602F617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Pe de altă parte, decontarea a două călătorii nu poate atrage sancțiunea nedecontării, având în vedere categoriile de persoane ce puteau folosi cupoanele talon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imposibilitatea cărăușului de a verifica identitatea persoanei (norma specială nu permite acest tip de control).</w:t>
      </w:r>
    </w:p>
    <w:p w:rsidRPr="005E6704" w:rsidR="005E6704" w:rsidP="005E6704" w:rsidRDefault="005E6704" w14:paraId="14BAE36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În motivarea acestei măsuri, organul de inspecție a menționat că din compararea numerelor de dosare de pensie înscrise în deconturile transmise de societate la Ministerul Transporturilor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în cupoanele talon prezentate de societate pentru anii 2015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2019, pe de o  parte, cu datele din fișierele transmise de către C.N.P.P., pe de altă parte, ar rezulta că în fiecare an în intervalul 01.01.2015 - 31.12.2019 au fost decontate sume în temeiul unor numere de dosare de pensie care nu se regăsesc în baza de date a C.N.P.P.</w:t>
      </w:r>
    </w:p>
    <w:p w:rsidRPr="005E6704" w:rsidR="005E6704" w:rsidP="005E6704" w:rsidRDefault="005E6704" w14:paraId="60B1CF3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Or, așa cum a invocat prin cererea de chemare în judecată, codul numeric personal (CNP) și numărul dosarului de pensie nu sunt înscrise pe cuponul talon de operatorul de transport, aceste date fiind prealabil tipărite pe cuponul talon utilizat de beneficiarul Legii nr. 147/2000 (a se vedea fotocopiile cupoanelor talon anexate raportului de inspecție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 financiară) astfel că, eventualele erori de inscripționare cu privire la aceste informații nu pot aparține operatorului de transport, ci emitentului acestor cupoane, respectiv Casei Naționale de Pensii Publice (art. 6 alin. (1) din Norma metodologică aprobată prin HG 2403/2004).</w:t>
      </w:r>
    </w:p>
    <w:p w:rsidRPr="005E6704" w:rsidR="005E6704" w:rsidP="005E6704" w:rsidRDefault="005E6704" w14:paraId="206735B1" w14:textId="74A767E4">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Lipsa corespondenței dintre informațiile tipărite de C.N.P.P. în cupoanele talon și bazele de date ale acestei instituții (comunicate organului de control) poate avea multiple cauze (spre ex. caracterul incomplet al informațiilor transmise de C.N.P.P. către D.G.R.F.P. I</w:t>
      </w:r>
      <w:r>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cea mai puțin probabilă dintre acestea fiind caracterul fals al cupoanelor talon, cu atât mai mult cu cât, în anul 2019 acestea au fost tipărite cu inserarea unor elemente de securizare (mențiunea SECURIZAT C.N.P.P. inserată în hârtia pe care sunt tipărite cupoanele). </w:t>
      </w:r>
    </w:p>
    <w:p w:rsidRPr="005E6704" w:rsidR="005E6704" w:rsidP="005E6704" w:rsidRDefault="005E6704" w14:paraId="3283906F"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De altfel, deși avea posibilitatea să efectueze verificări suplimentare pentru a vedea dacă respectivele cupoane talon au fost sau nu emise de C.N.P.P., organul de control a concluzionat, în lipsa oricărei dovezi, că respectivele cupoane talon ar fi false.</w:t>
      </w:r>
    </w:p>
    <w:p w:rsidRPr="005E6704" w:rsidR="005E6704" w:rsidP="005E6704" w:rsidRDefault="005E6704" w14:paraId="7C48B09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Prin sentința pronunțată, prima instanță nu a analizat argumentele expuse de reclamantă în susținerea motivului de nelegalitate invocat, judecătorul fondului susținând că deși reclamantei nu îi pot fi imputate în abstract deficiențele menționate de către organul de control cu privire la neconcordanța codurilor numerice personale și a numerelor dosarelor de pensie, aceasta ar fi trebuit să facă dovada contrară celor susținute de organul de control prin prezentarea evidențelor contabile care să justifice prestarea efectivă a serviciilor de transport decontate de la bugetul de stat.</w:t>
      </w:r>
    </w:p>
    <w:p w:rsidRPr="005E6704" w:rsidR="005E6704" w:rsidP="005E6704" w:rsidRDefault="005E6704" w14:paraId="0BAB688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În acest sens, instanța a susținut că reclamanta ar fi avut obligația de a evidenția distinct în contabilitatea sa situația biletelor cu regim redus, obligație care ar rezulta „atât din cerințele impuse de metodologia de decontare reglementată prin HG 2403/2004, cât ți din natura biletului de călătorie, de document justificativ de înregistrare în contabilitatea prestatorului și care stă la baza întocmirii situației privind încasările, conform Anexei la Ordinul nr.475//2003 al M.F.P”.</w:t>
      </w:r>
    </w:p>
    <w:p w:rsidRPr="005E6704" w:rsidR="005E6704" w:rsidP="005E6704" w:rsidRDefault="005E6704" w14:paraId="49D5A43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Argumentele expuse de instanță în motivarea soluției de respingere a cererii de anulare a acestei măsuri sunt nefondate în opinia recurentei întrucât, în realitate, sarcina probei cu privire la aspectele expuse în cuprinsul actelor administrativ financiare revine organului de </w:t>
      </w:r>
      <w:r w:rsidRPr="005E6704">
        <w:rPr>
          <w:rFonts w:ascii="Times New Roman" w:hAnsi="Times New Roman" w:eastAsia="Times New Roman" w:cs="Times New Roman"/>
          <w:kern w:val="0"/>
          <w:sz w:val="24"/>
          <w:szCs w:val="20"/>
          <w:lang w:val="ro-RO" w:eastAsia="en-GB"/>
          <w14:ligatures w14:val="none"/>
        </w:rPr>
        <w:lastRenderedPageBreak/>
        <w:t xml:space="preserve">inspecție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-financiară, nici o dispoziție normativă nereglementând în această materie o excepție de la această regulă.</w:t>
      </w:r>
    </w:p>
    <w:p w:rsidRPr="005E6704" w:rsidR="005E6704" w:rsidP="005E6704" w:rsidRDefault="005E6704" w14:paraId="240A7D8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Modalitatea în care instanța susține că societatea ar fi trebuit să țină evidența contabilă care i-ar fi permis să facă dovada contrară celor susținute de organul de control (prin evidențierea distinctă a situației biletelor cu regim redus) se întemeiază pe o apreciere greșită a dispozițiilor legale invocate în cuprinsul hotărârii, în condițiile în care, în cuprinsul H.G nr. 2403/2004, o astfel de obligație nu este impusă în sarcina operatorului de transport, după cum o astfel de obligație nu rezultă nici din prevederile Ordinului M.F.P. nr. 475/2003 prin care a fost aprobat formularul cu regim special al biletului de călătorie în vederea înregistrării în contabilitate, făcând abstracție de împrejurarea că acest din urmă act normativ a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fost abrogat încă din anul 2009 (prin HG nr. 105/2009).</w:t>
      </w:r>
    </w:p>
    <w:p w:rsidRPr="005E6704" w:rsidR="005E6704" w:rsidP="005E6704" w:rsidRDefault="005E6704" w14:paraId="417F1EFA"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În perioada relevantă pentru cauză era în vigoare Ordinul 2634/2015, formularul aprobat și implementat la nivelul societății conținând toate elementele necesare îndeplinirii scopului pentru care a fost tipărit: serie și număr, valoare, operator rutier.</w:t>
      </w:r>
    </w:p>
    <w:p w:rsidRPr="005E6704" w:rsidR="005E6704" w:rsidP="005E6704" w:rsidRDefault="005E6704" w14:paraId="44D442B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Nelegalitatea măsurilor privind restituirea sumelor decurge și din împrejurarea că în cazul utilizării unui număr de două cupoane, cel de-al doilea cupon talon a fost utilizat de soțul/soția titularului, această categorie de persoane având dreptul de a utiliza cupoanele distribuite soților pensionari, conform dispozițiilor OUG nr. 71/2004, deși conform celor expuse de organul de control, neregularitatea vizează doar cupoanele talon utilizate în plus.</w:t>
      </w:r>
    </w:p>
    <w:p w:rsidRPr="005E6704" w:rsidR="005E6704" w:rsidP="005E6704" w:rsidRDefault="005E6704" w14:paraId="1E108E3F"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Altfel spus, conform celor menționate de organul de control, unul din cupoanele talon era utilizat în mod legal, neregularitatea vizând doar cupoanele utilizate în plus față de cel utilizat legal. Prin urmare, organul de control putea dispune doar obligarea la restituirea valorii cupoanelor utilizate suplimentar față de cuponul utilizat în mod legal, și nu la restituirea valorii tuturor cupoanelor, așa cum a procedat în cazul concret.</w:t>
      </w:r>
    </w:p>
    <w:p w:rsidRPr="005E6704" w:rsidR="005E6704" w:rsidP="005E6704" w:rsidRDefault="005E6704" w14:paraId="7C2DD4F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Decontarea a două călătorii nu poate atrage sancțiunea decăderii din beneficiul decontării, având în vedere categoriile de persoane ce puteau folosi cupoanele talon și imposibilitatea cărăușului de a verifica identitatea persoanei (norma specială nu permite acest tip de control).</w:t>
      </w:r>
    </w:p>
    <w:p w:rsidRPr="005E6704" w:rsidR="005E6704" w:rsidP="005E6704" w:rsidRDefault="005E6704" w14:paraId="054FC58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Dispoziția legală potrivit căruia soțul/soția titularului cupoanelor talon nu are dreptul de a beneficia de facilitatea acordată de lege decât în cazul transportului pe calea ferată, nu și în cazul transportului auto, a fost criticată de către recurenta, care a pretins că o astfel de interpretare  ar fi de natură să creeze o discriminare între diferitele categorii de operatori de transport și, implicit, o distorsionare a concurenței pe piața transporturilor de persoane, deoarece operatorii de transport feroviar ar avea dreptul să transporte categoria persoanelor reprezentate de soțul/soția beneficiarilor Legii nr. 147/2000 și să încaseze de la bugetul de stat contravaloarea acestor călătorii, în timp ce operatorii de transport rutier nu ar avea dreptul de a transporta aceleași persoane și implicit nu ar avea dreptul să încaseze de la bugetul de stat sumele la care sunt îndreptățiți operatorii de transport feroviar.</w:t>
      </w:r>
    </w:p>
    <w:p w:rsidRPr="005E6704" w:rsidR="005E6704" w:rsidP="005E6704" w:rsidRDefault="005E6704" w14:paraId="605A602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O astfel de interpretare a prevederilor O.U.G. nr. 71/2004 ar veni în conflict cu dispozițiile art. 96 alin. II din Tratatul privind funcționarea Uniunii Europene, care interzic statelor membre aplicarea „unor tarife și condiții care includ orice element de sprijin sau de protecție în beneficiul uneia sau mai multor întreprinderi sau industrii anume, pentru transporturi efectuate în cadrul Uniunii”.</w:t>
      </w:r>
    </w:p>
    <w:p w:rsidRPr="005E6704" w:rsidR="005E6704" w:rsidP="005E6704" w:rsidRDefault="005E6704" w14:paraId="06279F4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De aceea, în temeiul principiului priorității (supremației) dreptului Uniunii Europene, a solicitat recurenta instanței să facă aplicarea prevederilor art. 96 alin. (1) raportat la art. 100 și art. 107 alin. 2 lit. a) T.F.U.E. și să refuze să aplice dispoziția normativă națională care contravenea acestora.</w:t>
      </w:r>
    </w:p>
    <w:p w:rsidRPr="005E6704" w:rsidR="005E6704" w:rsidP="005E6704" w:rsidRDefault="005E6704" w14:paraId="3915F18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Cu privire la înscrierea în deconturile transmise lunar la Ministerul Transporturilor a unor cupoane talon care prezintă numerele unor dosare de pensie ce aparțin unor persoane decedate, care au fost sistate la plata sau care nu sunt în bazele de date ale caselor de pensii </w:t>
      </w:r>
      <w:r w:rsidRPr="005E6704">
        <w:rPr>
          <w:rFonts w:ascii="Times New Roman" w:hAnsi="Times New Roman" w:eastAsia="Times New Roman" w:cs="Times New Roman"/>
          <w:kern w:val="0"/>
          <w:sz w:val="24"/>
          <w:szCs w:val="20"/>
          <w:lang w:val="ro-RO" w:eastAsia="en-GB"/>
          <w14:ligatures w14:val="none"/>
        </w:rPr>
        <w:lastRenderedPageBreak/>
        <w:t>teritoriale, recurenta a precizat că organul de inspecție trebuie să coroboreze raportările către A.R.R., care nu ar fi putut valida cupoane aparținând unor persoane care nu au aceste drepturi, dar și imposibilitatea operatorului de a verifica operațiunile de transfer sau încetare la plată, ca urmare a decesului.</w:t>
      </w:r>
    </w:p>
    <w:p w:rsidRPr="005E6704" w:rsidR="005E6704" w:rsidP="005E6704" w:rsidRDefault="005E6704" w14:paraId="19DEE118"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Abia la momentul încărcării datelor la A.R.R. operatorul poate afla faptul că anumite cupoane conțin vicii și trebuie înlăturate din raportare (document care conține date cu caracter personal protejatele de prevederile Regulamentului (UE) 2016/679). Operatorul de transport care efectuează transportul este în imposibilitate de a verifica dosarele de pensie, faptul decesului titularului sau transferul acestuia la o altă casă de pensie, sistarea la plata drepturilor sau dosare de pensie care nu exista în baza de date a caselor județene de pensie.</w:t>
      </w:r>
    </w:p>
    <w:p w:rsidRPr="005E6704" w:rsidR="005E6704" w:rsidP="005E6704" w:rsidRDefault="005E6704" w14:paraId="166E1988"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Tocmai de aceea, raportarea săptămânală la A.R.R. și centralizarea cupoanelor în cadrul borderourilor fiind deja verificată și validată, reverificarea de către serviciul de inspecție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-financiară a modului de decontare apare ca fiind un exces, nefiind sprijinită pe argumente de text legal, ci doar pe presupunerea neefectuării transportului.</w:t>
      </w:r>
    </w:p>
    <w:p w:rsidRPr="005E6704" w:rsidR="005E6704" w:rsidP="005E6704" w:rsidRDefault="005E6704" w14:paraId="18D638A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Viciul nu poate fi însă imputat operatorului de transport în opinia recurentei, ci organelor care verifică modalitatea de eliberare a cupoanelor, drepturile beneficiarilor și modalitatea de folosire a acestora, aspect ce aparține exclusiv beneficiarului pensionar.</w:t>
      </w:r>
    </w:p>
    <w:p w:rsidRPr="005E6704" w:rsidR="005E6704" w:rsidP="005E6704" w:rsidRDefault="005E6704" w14:paraId="6D47DB4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Nelegalitatea acestei măsuri decurge și din împrejurarea că societatea a pus la dispoziția organului de inspecție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-financiară toate cupoanele talon înscrise în deconturile transmise Ministerului Transporturilor și Infrastructurii în intervalul 01.01.2019 - 31.12.2019 (perioadă pentru care există obligația de arhivare) iar cu privire la acest aspect, deși identificate, verificate, tot s-a dispus restituirea sumelor încasate, nefiind motivată această atitudine.</w:t>
      </w:r>
    </w:p>
    <w:p w:rsidRPr="005E6704" w:rsidR="005E6704" w:rsidP="005E6704" w:rsidRDefault="005E6704" w14:paraId="78B4C5C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Anterior transmiterii spre decontare, cupoanele talon sunt raportate de operatorii de transport, săptămânal, în sistemul informatic de „</w:t>
      </w:r>
      <w:r w:rsidRPr="005E6704">
        <w:rPr>
          <w:rFonts w:ascii="Times New Roman" w:hAnsi="Times New Roman" w:eastAsia="Times New Roman" w:cs="Times New Roman"/>
          <w:i/>
          <w:kern w:val="0"/>
          <w:sz w:val="24"/>
          <w:szCs w:val="20"/>
          <w:lang w:val="ro-RO" w:eastAsia="en-GB"/>
          <w14:ligatures w14:val="none"/>
        </w:rPr>
        <w:t>Raportare online pentru operatorii de transport ¡rutier public prin servicii regulate în trafic național, privind situația persoanelor cu facilitați la transportul rutier în conformitate cu Legea 147/2000 și Legea 44/1994</w:t>
      </w:r>
      <w:r w:rsidRPr="005E6704">
        <w:rPr>
          <w:rFonts w:ascii="Times New Roman" w:hAnsi="Times New Roman" w:eastAsia="Times New Roman" w:cs="Times New Roman"/>
          <w:kern w:val="0"/>
          <w:sz w:val="24"/>
          <w:szCs w:val="20"/>
          <w:lang w:val="ro-RO" w:eastAsia="en-GB"/>
          <w14:ligatures w14:val="none"/>
        </w:rPr>
        <w:t>”, administrat de A.R.R., conform obligației prevăzute de art. 134 lit. IX) din Normele metodologice privind aplicarea prevederilor referitoare la organizarea și efectuarea transporturilor rutiere și a activităților conexe acestora stabilite prin Ordonanța Guvernului nr. 27/2011 privind transporturile rutiere, aprobate prin Ordinul M.T.I. nr. 980/2011.</w:t>
      </w:r>
    </w:p>
    <w:p w:rsidRPr="005E6704" w:rsidR="005E6704" w:rsidP="005E6704" w:rsidRDefault="005E6704" w14:paraId="4A14551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Or, din moment ce datele furnizate de ARR au fost avute în vedere de organul de control pentru identificarea unor pretinse neregularități în procedura de decontare, aceleași informații trebuie valorificate și în favoarea operatorului de transport, neexistând nicio rațiune pentru care una si aceeași probă să fie avută în vedere doar în scopul sancționării operatorului de transport si nu si în vederea dovedirii de către acesta a realității prestațiilor de transport. </w:t>
      </w:r>
    </w:p>
    <w:p w:rsidRPr="005E6704" w:rsidR="005E6704" w:rsidP="005E6704" w:rsidRDefault="005E6704" w14:paraId="0911E9B8"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În ceea ce privește legitimațiile eliberate de către operatorul de transport, recurenta a susținut  faptul că emiterea unor legitimații de călătorie care nu conțin expres reducerea de 50% a tarifului de călătorie nu poate avea drept sancțiune restituirea la bugetul de stat a tuturor sumelor decontate, ci, cel mult sancționarea agentului economic pentru neînregistrarea în contabilitate a unor bilete speciale pentru pensionari cu diferența de 50% din prețul călătoriei.</w:t>
      </w:r>
    </w:p>
    <w:p w:rsidRPr="005E6704" w:rsidR="005E6704" w:rsidP="005E6704" w:rsidRDefault="005E6704" w14:paraId="0F3FE37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În acest sens, recurenta a învederat că nu există, din punct de vedere legal, obligația de tipărire a acestui tip de legitimație în formatul pe care organul de control l-a solicitat (formularului TRAUTO 14-4-1/b),  fapt confirmat de prevederile Ordinului  475/2003, emis în temeiul H.G. nr. 831/1997.</w:t>
      </w:r>
    </w:p>
    <w:p w:rsidRPr="005E6704" w:rsidR="005E6704" w:rsidP="005E6704" w:rsidRDefault="005E6704" w14:paraId="2105A80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Recurenta a pretins că are înregistrate toate biletele de călătorie aferente fiecărui traseu în parte, eliberarea biletelor de călătorie fiind supusă reglementărilor interne ale operatorului de transport conform  H.G nr. 2403/2011.</w:t>
      </w:r>
    </w:p>
    <w:p w:rsidRPr="005E6704" w:rsidR="005E6704" w:rsidP="005E6704" w:rsidRDefault="005E6704" w14:paraId="710C6BB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Aceasta a subliniat că prin Nota explicativă ce constituie Anexa nr. 3 la raportul de </w:t>
      </w:r>
      <w:proofErr w:type="spellStart"/>
      <w:r w:rsidRPr="005E6704">
        <w:rPr>
          <w:rFonts w:ascii="Times New Roman" w:hAnsi="Times New Roman" w:eastAsia="Times New Roman" w:cs="Times New Roman"/>
          <w:kern w:val="0"/>
          <w:sz w:val="24"/>
          <w:szCs w:val="20"/>
          <w:lang w:val="ro-RO" w:eastAsia="en-GB"/>
          <w14:ligatures w14:val="none"/>
        </w:rPr>
        <w:t>inspecţie</w:t>
      </w:r>
      <w:proofErr w:type="spellEnd"/>
      <w:r w:rsidRPr="005E6704">
        <w:rPr>
          <w:rFonts w:ascii="Times New Roman" w:hAnsi="Times New Roman" w:eastAsia="Times New Roman" w:cs="Times New Roman"/>
          <w:kern w:val="0"/>
          <w:sz w:val="24"/>
          <w:szCs w:val="20"/>
          <w:lang w:val="ro-RO" w:eastAsia="en-GB"/>
          <w14:ligatures w14:val="none"/>
        </w:rPr>
        <w:t xml:space="preserve">, administratorul a precizat că o parte din pensionari au efectuat călătoria numai pe baza cuponului talon. Dar nota explicativă are în vedere faptul că există o diferență de  </w:t>
      </w:r>
      <w:r w:rsidRPr="005E6704">
        <w:rPr>
          <w:rFonts w:ascii="Times New Roman" w:hAnsi="Times New Roman" w:eastAsia="Times New Roman" w:cs="Times New Roman"/>
          <w:kern w:val="0"/>
          <w:sz w:val="24"/>
          <w:szCs w:val="20"/>
          <w:lang w:val="ro-RO" w:eastAsia="en-GB"/>
          <w14:ligatures w14:val="none"/>
        </w:rPr>
        <w:lastRenderedPageBreak/>
        <w:t xml:space="preserve">408.400,25 lei, care nu se </w:t>
      </w:r>
      <w:proofErr w:type="spellStart"/>
      <w:r w:rsidRPr="005E6704">
        <w:rPr>
          <w:rFonts w:ascii="Times New Roman" w:hAnsi="Times New Roman" w:eastAsia="Times New Roman" w:cs="Times New Roman"/>
          <w:kern w:val="0"/>
          <w:sz w:val="24"/>
          <w:szCs w:val="20"/>
          <w:lang w:val="ro-RO" w:eastAsia="en-GB"/>
          <w14:ligatures w14:val="none"/>
        </w:rPr>
        <w:t>regăseşte</w:t>
      </w:r>
      <w:proofErr w:type="spellEnd"/>
      <w:r w:rsidRPr="005E6704">
        <w:rPr>
          <w:rFonts w:ascii="Times New Roman" w:hAnsi="Times New Roman" w:eastAsia="Times New Roman" w:cs="Times New Roman"/>
          <w:kern w:val="0"/>
          <w:sz w:val="24"/>
          <w:szCs w:val="20"/>
          <w:lang w:val="ro-RO" w:eastAsia="en-GB"/>
          <w14:ligatures w14:val="none"/>
        </w:rPr>
        <w:t xml:space="preserve"> în înregistrările contabile ale </w:t>
      </w:r>
      <w:proofErr w:type="spellStart"/>
      <w:r w:rsidRPr="005E6704">
        <w:rPr>
          <w:rFonts w:ascii="Times New Roman" w:hAnsi="Times New Roman" w:eastAsia="Times New Roman" w:cs="Times New Roman"/>
          <w:kern w:val="0"/>
          <w:sz w:val="24"/>
          <w:szCs w:val="20"/>
          <w:lang w:val="ro-RO" w:eastAsia="en-GB"/>
          <w14:ligatures w14:val="none"/>
        </w:rPr>
        <w:t>societăţii</w:t>
      </w:r>
      <w:proofErr w:type="spellEnd"/>
      <w:r w:rsidRPr="005E6704">
        <w:rPr>
          <w:rFonts w:ascii="Times New Roman" w:hAnsi="Times New Roman" w:eastAsia="Times New Roman" w:cs="Times New Roman"/>
          <w:kern w:val="0"/>
          <w:sz w:val="24"/>
          <w:szCs w:val="20"/>
          <w:lang w:val="ro-RO" w:eastAsia="en-GB"/>
          <w14:ligatures w14:val="none"/>
        </w:rPr>
        <w:t xml:space="preserve">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nu toată suma aferentă decontărilor de la minister. În aceste </w:t>
      </w:r>
      <w:proofErr w:type="spellStart"/>
      <w:r w:rsidRPr="005E6704">
        <w:rPr>
          <w:rFonts w:ascii="Times New Roman" w:hAnsi="Times New Roman" w:eastAsia="Times New Roman" w:cs="Times New Roman"/>
          <w:kern w:val="0"/>
          <w:sz w:val="24"/>
          <w:szCs w:val="20"/>
          <w:lang w:val="ro-RO" w:eastAsia="en-GB"/>
          <w14:ligatures w14:val="none"/>
        </w:rPr>
        <w:t>condiţii</w:t>
      </w:r>
      <w:proofErr w:type="spellEnd"/>
      <w:r w:rsidRPr="005E6704">
        <w:rPr>
          <w:rFonts w:ascii="Times New Roman" w:hAnsi="Times New Roman" w:eastAsia="Times New Roman" w:cs="Times New Roman"/>
          <w:kern w:val="0"/>
          <w:sz w:val="24"/>
          <w:szCs w:val="20"/>
          <w:lang w:val="ro-RO" w:eastAsia="en-GB"/>
          <w14:ligatures w14:val="none"/>
        </w:rPr>
        <w:t xml:space="preserve">, legalitatea raportului de </w:t>
      </w:r>
      <w:proofErr w:type="spellStart"/>
      <w:r w:rsidRPr="005E6704">
        <w:rPr>
          <w:rFonts w:ascii="Times New Roman" w:hAnsi="Times New Roman" w:eastAsia="Times New Roman" w:cs="Times New Roman"/>
          <w:kern w:val="0"/>
          <w:sz w:val="24"/>
          <w:szCs w:val="20"/>
          <w:lang w:val="ro-RO" w:eastAsia="en-GB"/>
          <w14:ligatures w14:val="none"/>
        </w:rPr>
        <w:t>inspecţie</w:t>
      </w:r>
      <w:proofErr w:type="spellEnd"/>
      <w:r w:rsidRPr="005E6704">
        <w:rPr>
          <w:rFonts w:ascii="Times New Roman" w:hAnsi="Times New Roman" w:eastAsia="Times New Roman" w:cs="Times New Roman"/>
          <w:kern w:val="0"/>
          <w:sz w:val="24"/>
          <w:szCs w:val="20"/>
          <w:lang w:val="ro-RO" w:eastAsia="en-GB"/>
          <w14:ligatures w14:val="none"/>
        </w:rPr>
        <w:t xml:space="preserv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 financiară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a </w:t>
      </w:r>
      <w:proofErr w:type="spellStart"/>
      <w:r w:rsidRPr="005E6704">
        <w:rPr>
          <w:rFonts w:ascii="Times New Roman" w:hAnsi="Times New Roman" w:eastAsia="Times New Roman" w:cs="Times New Roman"/>
          <w:kern w:val="0"/>
          <w:sz w:val="24"/>
          <w:szCs w:val="20"/>
          <w:lang w:val="ro-RO" w:eastAsia="en-GB"/>
          <w14:ligatures w14:val="none"/>
        </w:rPr>
        <w:t>dispoziţiei</w:t>
      </w:r>
      <w:proofErr w:type="spellEnd"/>
      <w:r w:rsidRPr="005E6704">
        <w:rPr>
          <w:rFonts w:ascii="Times New Roman" w:hAnsi="Times New Roman" w:eastAsia="Times New Roman" w:cs="Times New Roman"/>
          <w:kern w:val="0"/>
          <w:sz w:val="24"/>
          <w:szCs w:val="20"/>
          <w:lang w:val="ro-RO" w:eastAsia="en-GB"/>
          <w14:ligatures w14:val="none"/>
        </w:rPr>
        <w:t xml:space="preserve"> obligatorii trebuiau să aibă în vedere exact </w:t>
      </w:r>
      <w:proofErr w:type="spellStart"/>
      <w:r w:rsidRPr="005E6704">
        <w:rPr>
          <w:rFonts w:ascii="Times New Roman" w:hAnsi="Times New Roman" w:eastAsia="Times New Roman" w:cs="Times New Roman"/>
          <w:kern w:val="0"/>
          <w:sz w:val="24"/>
          <w:szCs w:val="20"/>
          <w:lang w:val="ro-RO" w:eastAsia="en-GB"/>
          <w14:ligatures w14:val="none"/>
        </w:rPr>
        <w:t>diferenţele</w:t>
      </w:r>
      <w:proofErr w:type="spellEnd"/>
      <w:r w:rsidRPr="005E6704">
        <w:rPr>
          <w:rFonts w:ascii="Times New Roman" w:hAnsi="Times New Roman" w:eastAsia="Times New Roman" w:cs="Times New Roman"/>
          <w:kern w:val="0"/>
          <w:sz w:val="24"/>
          <w:szCs w:val="20"/>
          <w:lang w:val="ro-RO" w:eastAsia="en-GB"/>
          <w14:ligatures w14:val="none"/>
        </w:rPr>
        <w:t xml:space="preserve"> care au rezultat din compararea sumelor încasate de la Ministerul Transporturilor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încasările operatorului.</w:t>
      </w:r>
    </w:p>
    <w:p w:rsidRPr="005E6704" w:rsidR="005E6704" w:rsidP="005E6704" w:rsidRDefault="005E6704" w14:paraId="048DFEEA"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Suma la care se referă întrebarea (</w:t>
      </w:r>
      <w:proofErr w:type="spellStart"/>
      <w:r w:rsidRPr="005E6704">
        <w:rPr>
          <w:rFonts w:ascii="Times New Roman" w:hAnsi="Times New Roman" w:eastAsia="Times New Roman" w:cs="Times New Roman"/>
          <w:kern w:val="0"/>
          <w:sz w:val="24"/>
          <w:szCs w:val="20"/>
          <w:lang w:val="ro-RO" w:eastAsia="en-GB"/>
          <w14:ligatures w14:val="none"/>
        </w:rPr>
        <w:t>diferenţa</w:t>
      </w:r>
      <w:proofErr w:type="spellEnd"/>
      <w:r w:rsidRPr="005E6704">
        <w:rPr>
          <w:rFonts w:ascii="Times New Roman" w:hAnsi="Times New Roman" w:eastAsia="Times New Roman" w:cs="Times New Roman"/>
          <w:kern w:val="0"/>
          <w:sz w:val="24"/>
          <w:szCs w:val="20"/>
          <w:lang w:val="ro-RO" w:eastAsia="en-GB"/>
          <w14:ligatures w14:val="none"/>
        </w:rPr>
        <w:t xml:space="preserve"> dintre încasări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ceea ce s-a regăsit în contabilitatea </w:t>
      </w:r>
      <w:proofErr w:type="spellStart"/>
      <w:r w:rsidRPr="005E6704">
        <w:rPr>
          <w:rFonts w:ascii="Times New Roman" w:hAnsi="Times New Roman" w:eastAsia="Times New Roman" w:cs="Times New Roman"/>
          <w:kern w:val="0"/>
          <w:sz w:val="24"/>
          <w:szCs w:val="20"/>
          <w:lang w:val="ro-RO" w:eastAsia="en-GB"/>
          <w14:ligatures w14:val="none"/>
        </w:rPr>
        <w:t>societăţii</w:t>
      </w:r>
      <w:proofErr w:type="spellEnd"/>
      <w:r w:rsidRPr="005E6704">
        <w:rPr>
          <w:rFonts w:ascii="Times New Roman" w:hAnsi="Times New Roman" w:eastAsia="Times New Roman" w:cs="Times New Roman"/>
          <w:kern w:val="0"/>
          <w:sz w:val="24"/>
          <w:szCs w:val="20"/>
          <w:lang w:val="ro-RO" w:eastAsia="en-GB"/>
          <w14:ligatures w14:val="none"/>
        </w:rPr>
        <w:t xml:space="preserve"> ) nu poate justifica pierderea beneficiului decontărilor </w:t>
      </w:r>
      <w:proofErr w:type="spellStart"/>
      <w:r w:rsidRPr="005E6704">
        <w:rPr>
          <w:rFonts w:ascii="Times New Roman" w:hAnsi="Times New Roman" w:eastAsia="Times New Roman" w:cs="Times New Roman"/>
          <w:kern w:val="0"/>
          <w:sz w:val="24"/>
          <w:szCs w:val="20"/>
          <w:lang w:val="ro-RO" w:eastAsia="en-GB"/>
          <w14:ligatures w14:val="none"/>
        </w:rPr>
        <w:t>prestaţiilor</w:t>
      </w:r>
      <w:proofErr w:type="spellEnd"/>
      <w:r w:rsidRPr="005E6704">
        <w:rPr>
          <w:rFonts w:ascii="Times New Roman" w:hAnsi="Times New Roman" w:eastAsia="Times New Roman" w:cs="Times New Roman"/>
          <w:kern w:val="0"/>
          <w:sz w:val="24"/>
          <w:szCs w:val="20"/>
          <w:lang w:val="ro-RO" w:eastAsia="en-GB"/>
          <w14:ligatures w14:val="none"/>
        </w:rPr>
        <w:t xml:space="preserve"> de servicii persoanelor beneficiare ale Legii nr. 147/2000, în integralitatea lor, ci doar cu privire la </w:t>
      </w:r>
      <w:proofErr w:type="spellStart"/>
      <w:r w:rsidRPr="005E6704">
        <w:rPr>
          <w:rFonts w:ascii="Times New Roman" w:hAnsi="Times New Roman" w:eastAsia="Times New Roman" w:cs="Times New Roman"/>
          <w:kern w:val="0"/>
          <w:sz w:val="24"/>
          <w:szCs w:val="20"/>
          <w:lang w:val="ro-RO" w:eastAsia="en-GB"/>
          <w14:ligatures w14:val="none"/>
        </w:rPr>
        <w:t>diferenţele</w:t>
      </w:r>
      <w:proofErr w:type="spellEnd"/>
      <w:r w:rsidRPr="005E6704">
        <w:rPr>
          <w:rFonts w:ascii="Times New Roman" w:hAnsi="Times New Roman" w:eastAsia="Times New Roman" w:cs="Times New Roman"/>
          <w:kern w:val="0"/>
          <w:sz w:val="24"/>
          <w:szCs w:val="20"/>
          <w:lang w:val="ro-RO" w:eastAsia="en-GB"/>
          <w14:ligatures w14:val="none"/>
        </w:rPr>
        <w:t xml:space="preserve"> care există între încasări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decontări. Pe de altă parte, potrivit </w:t>
      </w:r>
      <w:proofErr w:type="spellStart"/>
      <w:r w:rsidRPr="005E6704">
        <w:rPr>
          <w:rFonts w:ascii="Times New Roman" w:hAnsi="Times New Roman" w:eastAsia="Times New Roman" w:cs="Times New Roman"/>
          <w:kern w:val="0"/>
          <w:sz w:val="24"/>
          <w:szCs w:val="20"/>
          <w:lang w:val="ro-RO" w:eastAsia="en-GB"/>
          <w14:ligatures w14:val="none"/>
        </w:rPr>
        <w:t>dispoziţiilor</w:t>
      </w:r>
      <w:proofErr w:type="spellEnd"/>
      <w:r w:rsidRPr="005E6704">
        <w:rPr>
          <w:rFonts w:ascii="Times New Roman" w:hAnsi="Times New Roman" w:eastAsia="Times New Roman" w:cs="Times New Roman"/>
          <w:kern w:val="0"/>
          <w:sz w:val="24"/>
          <w:szCs w:val="20"/>
          <w:lang w:val="ro-RO" w:eastAsia="en-GB"/>
          <w14:ligatures w14:val="none"/>
        </w:rPr>
        <w:t xml:space="preserve"> art. 11 din Normele metodologice, un cupon-talon oferă dreptul la o singură călătorie cu un singur operator de transport în conformitate cu reglementările interne ale acestuia.</w:t>
      </w:r>
    </w:p>
    <w:p w:rsidRPr="005E6704" w:rsidR="005E6704" w:rsidP="005E6704" w:rsidRDefault="005E6704" w14:paraId="567914F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Reglementările interne ale acestuia, element asupra căruia organul de control nu a statuat ca fiind nelegal, au dus la transportul unor pensionari fără să fie încasată </w:t>
      </w:r>
      <w:proofErr w:type="spellStart"/>
      <w:r w:rsidRPr="005E6704">
        <w:rPr>
          <w:rFonts w:ascii="Times New Roman" w:hAnsi="Times New Roman" w:eastAsia="Times New Roman" w:cs="Times New Roman"/>
          <w:kern w:val="0"/>
          <w:sz w:val="24"/>
          <w:szCs w:val="20"/>
          <w:lang w:val="ro-RO" w:eastAsia="en-GB"/>
          <w14:ligatures w14:val="none"/>
        </w:rPr>
        <w:t>diferenţa</w:t>
      </w:r>
      <w:proofErr w:type="spellEnd"/>
      <w:r w:rsidRPr="005E6704">
        <w:rPr>
          <w:rFonts w:ascii="Times New Roman" w:hAnsi="Times New Roman" w:eastAsia="Times New Roman" w:cs="Times New Roman"/>
          <w:kern w:val="0"/>
          <w:sz w:val="24"/>
          <w:szCs w:val="20"/>
          <w:lang w:val="ro-RO" w:eastAsia="en-GB"/>
          <w14:ligatures w14:val="none"/>
        </w:rPr>
        <w:t xml:space="preserve"> de 50% din </w:t>
      </w:r>
      <w:proofErr w:type="spellStart"/>
      <w:r w:rsidRPr="005E6704">
        <w:rPr>
          <w:rFonts w:ascii="Times New Roman" w:hAnsi="Times New Roman" w:eastAsia="Times New Roman" w:cs="Times New Roman"/>
          <w:kern w:val="0"/>
          <w:sz w:val="24"/>
          <w:szCs w:val="20"/>
          <w:lang w:val="ro-RO" w:eastAsia="en-GB"/>
          <w14:ligatures w14:val="none"/>
        </w:rPr>
        <w:t>preţul</w:t>
      </w:r>
      <w:proofErr w:type="spellEnd"/>
      <w:r w:rsidRPr="005E6704">
        <w:rPr>
          <w:rFonts w:ascii="Times New Roman" w:hAnsi="Times New Roman" w:eastAsia="Times New Roman" w:cs="Times New Roman"/>
          <w:kern w:val="0"/>
          <w:sz w:val="24"/>
          <w:szCs w:val="20"/>
          <w:lang w:val="ro-RO" w:eastAsia="en-GB"/>
          <w14:ligatures w14:val="none"/>
        </w:rPr>
        <w:t xml:space="preserve"> biletului de călătorie.</w:t>
      </w:r>
    </w:p>
    <w:p w:rsidRPr="005E6704" w:rsidR="005E6704" w:rsidP="005E6704" w:rsidRDefault="005E6704" w14:paraId="7E26769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Neîncasarea de la pensionari a </w:t>
      </w:r>
      <w:proofErr w:type="spellStart"/>
      <w:r w:rsidRPr="005E6704">
        <w:rPr>
          <w:rFonts w:ascii="Times New Roman" w:hAnsi="Times New Roman" w:eastAsia="Times New Roman" w:cs="Times New Roman"/>
          <w:kern w:val="0"/>
          <w:sz w:val="24"/>
          <w:szCs w:val="20"/>
          <w:lang w:val="ro-RO" w:eastAsia="en-GB"/>
          <w14:ligatures w14:val="none"/>
        </w:rPr>
        <w:t>diferenţei</w:t>
      </w:r>
      <w:proofErr w:type="spellEnd"/>
      <w:r w:rsidRPr="005E6704">
        <w:rPr>
          <w:rFonts w:ascii="Times New Roman" w:hAnsi="Times New Roman" w:eastAsia="Times New Roman" w:cs="Times New Roman"/>
          <w:kern w:val="0"/>
          <w:sz w:val="24"/>
          <w:szCs w:val="20"/>
          <w:lang w:val="ro-RO" w:eastAsia="en-GB"/>
          <w14:ligatures w14:val="none"/>
        </w:rPr>
        <w:t xml:space="preserve"> de 50% din </w:t>
      </w:r>
      <w:proofErr w:type="spellStart"/>
      <w:r w:rsidRPr="005E6704">
        <w:rPr>
          <w:rFonts w:ascii="Times New Roman" w:hAnsi="Times New Roman" w:eastAsia="Times New Roman" w:cs="Times New Roman"/>
          <w:kern w:val="0"/>
          <w:sz w:val="24"/>
          <w:szCs w:val="20"/>
          <w:lang w:val="ro-RO" w:eastAsia="en-GB"/>
          <w14:ligatures w14:val="none"/>
        </w:rPr>
        <w:t>preţul</w:t>
      </w:r>
      <w:proofErr w:type="spellEnd"/>
      <w:r w:rsidRPr="005E6704">
        <w:rPr>
          <w:rFonts w:ascii="Times New Roman" w:hAnsi="Times New Roman" w:eastAsia="Times New Roman" w:cs="Times New Roman"/>
          <w:kern w:val="0"/>
          <w:sz w:val="24"/>
          <w:szCs w:val="20"/>
          <w:lang w:val="ro-RO" w:eastAsia="en-GB"/>
          <w14:ligatures w14:val="none"/>
        </w:rPr>
        <w:t xml:space="preserve"> biletului întreg nu poate avea drept consecință anularea transportului efectuat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nici ridicarea beneficiului decontării, patrimoniul operatorului fiind singurul afectat de către neîncasarea </w:t>
      </w:r>
      <w:proofErr w:type="spellStart"/>
      <w:r w:rsidRPr="005E6704">
        <w:rPr>
          <w:rFonts w:ascii="Times New Roman" w:hAnsi="Times New Roman" w:eastAsia="Times New Roman" w:cs="Times New Roman"/>
          <w:kern w:val="0"/>
          <w:sz w:val="24"/>
          <w:szCs w:val="20"/>
          <w:lang w:val="ro-RO" w:eastAsia="en-GB"/>
          <w14:ligatures w14:val="none"/>
        </w:rPr>
        <w:t>diferenţei</w:t>
      </w:r>
      <w:proofErr w:type="spellEnd"/>
      <w:r w:rsidRPr="005E6704">
        <w:rPr>
          <w:rFonts w:ascii="Times New Roman" w:hAnsi="Times New Roman" w:eastAsia="Times New Roman" w:cs="Times New Roman"/>
          <w:kern w:val="0"/>
          <w:sz w:val="24"/>
          <w:szCs w:val="20"/>
          <w:lang w:val="ro-RO" w:eastAsia="en-GB"/>
          <w14:ligatures w14:val="none"/>
        </w:rPr>
        <w:t>, fiind aspecte de natură fiscală.</w:t>
      </w:r>
    </w:p>
    <w:p w:rsidRPr="005E6704" w:rsidR="005E6704" w:rsidP="005E6704" w:rsidRDefault="005E6704" w14:paraId="24A13CE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Referitor la măsura nr. 2 privind obligarea reclamantei la restituirea sumei de suma de 42.097.50 lei  încasată necuvenit de la bugetul de stat prin raportarea la Ministerul Transporturilor a unor date eronate, respectiv a unor cupoane talon ce corespund unor dosare de pensie sistate la plata ca urmare a decesului titularului, suspendate sau inexistente în baza de date a caselor teritoriale de pensie,  s-a reiterat faptul că organul de </w:t>
      </w:r>
      <w:proofErr w:type="spellStart"/>
      <w:r w:rsidRPr="005E6704">
        <w:rPr>
          <w:rFonts w:ascii="Times New Roman" w:hAnsi="Times New Roman" w:eastAsia="Times New Roman" w:cs="Times New Roman"/>
          <w:kern w:val="0"/>
          <w:sz w:val="24"/>
          <w:szCs w:val="20"/>
          <w:lang w:val="ro-RO" w:eastAsia="en-GB"/>
          <w14:ligatures w14:val="none"/>
        </w:rPr>
        <w:t>inspecţie</w:t>
      </w:r>
      <w:proofErr w:type="spellEnd"/>
      <w:r w:rsidRPr="005E6704">
        <w:rPr>
          <w:rFonts w:ascii="Times New Roman" w:hAnsi="Times New Roman" w:eastAsia="Times New Roman" w:cs="Times New Roman"/>
          <w:kern w:val="0"/>
          <w:sz w:val="24"/>
          <w:szCs w:val="20"/>
          <w:lang w:val="ro-RO" w:eastAsia="en-GB"/>
          <w14:ligatures w14:val="none"/>
        </w:rPr>
        <w:t xml:space="preserve"> trebuia să coroboreze raportările către A.R.R., care nu pot valida cupoane </w:t>
      </w:r>
      <w:proofErr w:type="spellStart"/>
      <w:r w:rsidRPr="005E6704">
        <w:rPr>
          <w:rFonts w:ascii="Times New Roman" w:hAnsi="Times New Roman" w:eastAsia="Times New Roman" w:cs="Times New Roman"/>
          <w:kern w:val="0"/>
          <w:sz w:val="24"/>
          <w:szCs w:val="20"/>
          <w:lang w:val="ro-RO" w:eastAsia="en-GB"/>
          <w14:ligatures w14:val="none"/>
        </w:rPr>
        <w:t>aparţinând</w:t>
      </w:r>
      <w:proofErr w:type="spellEnd"/>
      <w:r w:rsidRPr="005E6704">
        <w:rPr>
          <w:rFonts w:ascii="Times New Roman" w:hAnsi="Times New Roman" w:eastAsia="Times New Roman" w:cs="Times New Roman"/>
          <w:kern w:val="0"/>
          <w:sz w:val="24"/>
          <w:szCs w:val="20"/>
          <w:lang w:val="ro-RO" w:eastAsia="en-GB"/>
          <w14:ligatures w14:val="none"/>
        </w:rPr>
        <w:t xml:space="preserve"> unor persoane care nu au aceste drepturi, dar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imposibilitatea operatorului de a verifica </w:t>
      </w:r>
      <w:proofErr w:type="spellStart"/>
      <w:r w:rsidRPr="005E6704">
        <w:rPr>
          <w:rFonts w:ascii="Times New Roman" w:hAnsi="Times New Roman" w:eastAsia="Times New Roman" w:cs="Times New Roman"/>
          <w:kern w:val="0"/>
          <w:sz w:val="24"/>
          <w:szCs w:val="20"/>
          <w:lang w:val="ro-RO" w:eastAsia="en-GB"/>
          <w14:ligatures w14:val="none"/>
        </w:rPr>
        <w:t>operaţiunile</w:t>
      </w:r>
      <w:proofErr w:type="spellEnd"/>
      <w:r w:rsidRPr="005E6704">
        <w:rPr>
          <w:rFonts w:ascii="Times New Roman" w:hAnsi="Times New Roman" w:eastAsia="Times New Roman" w:cs="Times New Roman"/>
          <w:kern w:val="0"/>
          <w:sz w:val="24"/>
          <w:szCs w:val="20"/>
          <w:lang w:val="ro-RO" w:eastAsia="en-GB"/>
          <w14:ligatures w14:val="none"/>
        </w:rPr>
        <w:t xml:space="preserve"> de transfer sau încetare la plată, ca urmare a decesului.</w:t>
      </w:r>
    </w:p>
    <w:p w:rsidRPr="005E6704" w:rsidR="005E6704" w:rsidP="005E6704" w:rsidRDefault="005E6704" w14:paraId="58AB2C7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Tot în legătură cu acest aspect, s-a susținut că art. 13 din HG nr. 2403/2004 </w:t>
      </w:r>
      <w:proofErr w:type="spellStart"/>
      <w:r w:rsidRPr="005E6704">
        <w:rPr>
          <w:rFonts w:ascii="Times New Roman" w:hAnsi="Times New Roman" w:eastAsia="Times New Roman" w:cs="Times New Roman"/>
          <w:kern w:val="0"/>
          <w:sz w:val="24"/>
          <w:szCs w:val="20"/>
          <w:lang w:val="ro-RO" w:eastAsia="en-GB"/>
          <w14:ligatures w14:val="none"/>
        </w:rPr>
        <w:t>stabileşte</w:t>
      </w:r>
      <w:proofErr w:type="spellEnd"/>
      <w:r w:rsidRPr="005E6704">
        <w:rPr>
          <w:rFonts w:ascii="Times New Roman" w:hAnsi="Times New Roman" w:eastAsia="Times New Roman" w:cs="Times New Roman"/>
          <w:kern w:val="0"/>
          <w:sz w:val="24"/>
          <w:szCs w:val="20"/>
          <w:lang w:val="ro-RO" w:eastAsia="en-GB"/>
          <w14:ligatures w14:val="none"/>
        </w:rPr>
        <w:t xml:space="preserve"> că pentru pensionarii care au primit taloane speciale de călătorie și ale căror date de identificare se modifică în cursul anului - schimbări de nume, de adresă, mutarea în altă localitate – nu se mai emit noi taloane, legitimarea făcându-se pe baza actelor respective.</w:t>
      </w:r>
    </w:p>
    <w:p w:rsidRPr="005E6704" w:rsidR="005E6704" w:rsidP="005E6704" w:rsidRDefault="005E6704" w14:paraId="39D6697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Există această posibilitate, ea rezultând din chiar textul legal astfel încât nu se poate dispune restituirea pe motiv că pensionari s-ar afla un una din aceste </w:t>
      </w:r>
      <w:proofErr w:type="spellStart"/>
      <w:r w:rsidRPr="005E6704">
        <w:rPr>
          <w:rFonts w:ascii="Times New Roman" w:hAnsi="Times New Roman" w:eastAsia="Times New Roman" w:cs="Times New Roman"/>
          <w:kern w:val="0"/>
          <w:sz w:val="24"/>
          <w:szCs w:val="20"/>
          <w:lang w:val="ro-RO" w:eastAsia="en-GB"/>
          <w14:ligatures w14:val="none"/>
        </w:rPr>
        <w:t>situaţii</w:t>
      </w:r>
      <w:proofErr w:type="spellEnd"/>
      <w:r w:rsidRPr="005E6704">
        <w:rPr>
          <w:rFonts w:ascii="Times New Roman" w:hAnsi="Times New Roman" w:eastAsia="Times New Roman" w:cs="Times New Roman"/>
          <w:kern w:val="0"/>
          <w:sz w:val="24"/>
          <w:szCs w:val="20"/>
          <w:lang w:val="ro-RO" w:eastAsia="en-GB"/>
          <w14:ligatures w14:val="none"/>
        </w:rPr>
        <w:t>: schimbare de nume, adresă, mutare în altă localitate.</w:t>
      </w:r>
    </w:p>
    <w:p w:rsidRPr="005E6704" w:rsidR="005E6704" w:rsidP="005E6704" w:rsidRDefault="005E6704" w14:paraId="7198BA9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A susținut recurenta și caracterul nelegal al măsurii nr. 3 privind restituirea sumei de 1.918.801 lei înscrisă în deconturile lunare transmise la Ministerul Transporturilor pentru perioada 01.01.2015-31.12.2019 în baza unor cupoane talon care nu au fost arhivate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păstrate în conformitate cu prevederile legate, iar prin neprezentarea acestora pentru a fi verificate de către organul de </w:t>
      </w:r>
      <w:proofErr w:type="spellStart"/>
      <w:r w:rsidRPr="005E6704">
        <w:rPr>
          <w:rFonts w:ascii="Times New Roman" w:hAnsi="Times New Roman" w:eastAsia="Times New Roman" w:cs="Times New Roman"/>
          <w:kern w:val="0"/>
          <w:sz w:val="24"/>
          <w:szCs w:val="20"/>
          <w:lang w:val="ro-RO" w:eastAsia="en-GB"/>
          <w14:ligatures w14:val="none"/>
        </w:rPr>
        <w:t>inspecţie</w:t>
      </w:r>
      <w:proofErr w:type="spellEnd"/>
      <w:r w:rsidRPr="005E6704">
        <w:rPr>
          <w:rFonts w:ascii="Times New Roman" w:hAnsi="Times New Roman" w:eastAsia="Times New Roman" w:cs="Times New Roman"/>
          <w:kern w:val="0"/>
          <w:sz w:val="24"/>
          <w:szCs w:val="20"/>
          <w:lang w:val="ro-RO" w:eastAsia="en-GB"/>
          <w14:ligatures w14:val="none"/>
        </w:rPr>
        <w:t xml:space="preserve"> societatea nu poate dovedi realitatea serviciilor de transport prestate pensionarilor.</w:t>
      </w:r>
    </w:p>
    <w:p w:rsidRPr="005E6704" w:rsidR="005E6704" w:rsidP="005E6704" w:rsidRDefault="005E6704" w14:paraId="0B3B342F"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Recurenta a susținut că operatorul de transport nu putea verifica dosarele de pensie, decesului titularului sau transferul acestuia la o altă casă de pensie, sistarea la plata drepturilor sau care nu exista in baza de date a caselor </w:t>
      </w:r>
      <w:proofErr w:type="spellStart"/>
      <w:r w:rsidRPr="005E6704">
        <w:rPr>
          <w:rFonts w:ascii="Times New Roman" w:hAnsi="Times New Roman" w:eastAsia="Times New Roman" w:cs="Times New Roman"/>
          <w:kern w:val="0"/>
          <w:sz w:val="24"/>
          <w:szCs w:val="20"/>
          <w:lang w:val="ro-RO" w:eastAsia="en-GB"/>
          <w14:ligatures w14:val="none"/>
        </w:rPr>
        <w:t>judeţene</w:t>
      </w:r>
      <w:proofErr w:type="spellEnd"/>
      <w:r w:rsidRPr="005E6704">
        <w:rPr>
          <w:rFonts w:ascii="Times New Roman" w:hAnsi="Times New Roman" w:eastAsia="Times New Roman" w:cs="Times New Roman"/>
          <w:kern w:val="0"/>
          <w:sz w:val="24"/>
          <w:szCs w:val="20"/>
          <w:lang w:val="ro-RO" w:eastAsia="en-GB"/>
          <w14:ligatures w14:val="none"/>
        </w:rPr>
        <w:t xml:space="preserve"> de pensie, iar neprezentarea cupoanelor pentru perioade unde nu există această obligativitate, nu poate produce </w:t>
      </w:r>
      <w:proofErr w:type="spellStart"/>
      <w:r w:rsidRPr="005E6704">
        <w:rPr>
          <w:rFonts w:ascii="Times New Roman" w:hAnsi="Times New Roman" w:eastAsia="Times New Roman" w:cs="Times New Roman"/>
          <w:kern w:val="0"/>
          <w:sz w:val="24"/>
          <w:szCs w:val="20"/>
          <w:lang w:val="ro-RO" w:eastAsia="en-GB"/>
          <w14:ligatures w14:val="none"/>
        </w:rPr>
        <w:t>consecinţa</w:t>
      </w:r>
      <w:proofErr w:type="spellEnd"/>
      <w:r w:rsidRPr="005E6704">
        <w:rPr>
          <w:rFonts w:ascii="Times New Roman" w:hAnsi="Times New Roman" w:eastAsia="Times New Roman" w:cs="Times New Roman"/>
          <w:kern w:val="0"/>
          <w:sz w:val="24"/>
          <w:szCs w:val="20"/>
          <w:lang w:val="ro-RO" w:eastAsia="en-GB"/>
          <w14:ligatures w14:val="none"/>
        </w:rPr>
        <w:t xml:space="preserve"> restituirii sumelor încasate.</w:t>
      </w:r>
    </w:p>
    <w:p w:rsidRPr="005E6704" w:rsidR="005E6704" w:rsidP="005E6704" w:rsidRDefault="005E6704" w14:paraId="794DB65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Potrivit </w:t>
      </w:r>
      <w:proofErr w:type="spellStart"/>
      <w:r w:rsidRPr="005E6704">
        <w:rPr>
          <w:rFonts w:ascii="Times New Roman" w:hAnsi="Times New Roman" w:eastAsia="Times New Roman" w:cs="Times New Roman"/>
          <w:kern w:val="0"/>
          <w:sz w:val="24"/>
          <w:szCs w:val="20"/>
          <w:lang w:val="ro-RO" w:eastAsia="en-GB"/>
          <w14:ligatures w14:val="none"/>
        </w:rPr>
        <w:t>dispoziţiilor</w:t>
      </w:r>
      <w:proofErr w:type="spellEnd"/>
      <w:r w:rsidRPr="005E6704">
        <w:rPr>
          <w:rFonts w:ascii="Times New Roman" w:hAnsi="Times New Roman" w:eastAsia="Times New Roman" w:cs="Times New Roman"/>
          <w:kern w:val="0"/>
          <w:sz w:val="24"/>
          <w:szCs w:val="20"/>
          <w:lang w:val="ro-RO" w:eastAsia="en-GB"/>
          <w14:ligatures w14:val="none"/>
        </w:rPr>
        <w:t xml:space="preserve"> art. 2 din HG nr. 2403/2004, pensionarii din sistemul public de pensii, precum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pensionarii din celelalte sisteme proprii de asigurări sociale, </w:t>
      </w:r>
      <w:proofErr w:type="spellStart"/>
      <w:r w:rsidRPr="005E6704">
        <w:rPr>
          <w:rFonts w:ascii="Times New Roman" w:hAnsi="Times New Roman" w:eastAsia="Times New Roman" w:cs="Times New Roman"/>
          <w:kern w:val="0"/>
          <w:sz w:val="24"/>
          <w:szCs w:val="20"/>
          <w:lang w:val="ro-RO" w:eastAsia="en-GB"/>
          <w14:ligatures w14:val="none"/>
        </w:rPr>
        <w:t>denumiţi</w:t>
      </w:r>
      <w:proofErr w:type="spellEnd"/>
      <w:r w:rsidRPr="005E6704">
        <w:rPr>
          <w:rFonts w:ascii="Times New Roman" w:hAnsi="Times New Roman" w:eastAsia="Times New Roman" w:cs="Times New Roman"/>
          <w:kern w:val="0"/>
          <w:sz w:val="24"/>
          <w:szCs w:val="20"/>
          <w:lang w:val="ro-RO" w:eastAsia="en-GB"/>
          <w14:ligatures w14:val="none"/>
        </w:rPr>
        <w:t xml:space="preserve"> în continuare pensionari, beneficiază anual de un total de 6 călătorii simple cu reducere de 50% din tariful stabilit pentru călătoriile pe calea ferată cu trenuri personale, cu trenuri accelerate fără regim de rezervare, precum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cu trenuri rapide, clasa a II-a, cu mijloace auto sau cu navele de călători clasa a II-a, la transportul intern în comun, între </w:t>
      </w:r>
      <w:proofErr w:type="spellStart"/>
      <w:r w:rsidRPr="005E6704">
        <w:rPr>
          <w:rFonts w:ascii="Times New Roman" w:hAnsi="Times New Roman" w:eastAsia="Times New Roman" w:cs="Times New Roman"/>
          <w:kern w:val="0"/>
          <w:sz w:val="24"/>
          <w:szCs w:val="20"/>
          <w:lang w:val="ro-RO" w:eastAsia="en-GB"/>
          <w14:ligatures w14:val="none"/>
        </w:rPr>
        <w:t>localităţi</w:t>
      </w:r>
      <w:proofErr w:type="spellEnd"/>
      <w:r w:rsidRPr="005E6704">
        <w:rPr>
          <w:rFonts w:ascii="Times New Roman" w:hAnsi="Times New Roman" w:eastAsia="Times New Roman" w:cs="Times New Roman"/>
          <w:kern w:val="0"/>
          <w:sz w:val="24"/>
          <w:szCs w:val="20"/>
          <w:lang w:val="ro-RO" w:eastAsia="en-GB"/>
          <w14:ligatures w14:val="none"/>
        </w:rPr>
        <w:t>.</w:t>
      </w:r>
    </w:p>
    <w:p w:rsidRPr="005E6704" w:rsidR="005E6704" w:rsidP="005E6704" w:rsidRDefault="005E6704" w14:paraId="3558AAC1"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lastRenderedPageBreak/>
        <w:t xml:space="preserve">Normele de aplicare ale Legii nr. 147/2000 nu reglementează situația nefolosirii unui cupon din cele 6 eliberate anual, cuponul talon neavând valabilitate prevăzută expres nu atrage ridicarea beneficului pensionarului de a călători cu </w:t>
      </w:r>
      <w:proofErr w:type="spellStart"/>
      <w:r w:rsidRPr="005E6704">
        <w:rPr>
          <w:rFonts w:ascii="Times New Roman" w:hAnsi="Times New Roman" w:eastAsia="Times New Roman" w:cs="Times New Roman"/>
          <w:kern w:val="0"/>
          <w:sz w:val="24"/>
          <w:szCs w:val="20"/>
          <w:lang w:val="ro-RO" w:eastAsia="en-GB"/>
          <w14:ligatures w14:val="none"/>
        </w:rPr>
        <w:t>preţ</w:t>
      </w:r>
      <w:proofErr w:type="spellEnd"/>
      <w:r w:rsidRPr="005E6704">
        <w:rPr>
          <w:rFonts w:ascii="Times New Roman" w:hAnsi="Times New Roman" w:eastAsia="Times New Roman" w:cs="Times New Roman"/>
          <w:kern w:val="0"/>
          <w:sz w:val="24"/>
          <w:szCs w:val="20"/>
          <w:lang w:val="ro-RO" w:eastAsia="en-GB"/>
          <w14:ligatures w14:val="none"/>
        </w:rPr>
        <w:t xml:space="preserve"> redus.</w:t>
      </w:r>
    </w:p>
    <w:p w:rsidRPr="005E6704" w:rsidR="005E6704" w:rsidP="005E6704" w:rsidRDefault="005E6704" w14:paraId="259B79D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Nu în ultimul rând, recurenta a învederat că potrivit </w:t>
      </w:r>
      <w:proofErr w:type="spellStart"/>
      <w:r w:rsidRPr="005E6704">
        <w:rPr>
          <w:rFonts w:ascii="Times New Roman" w:hAnsi="Times New Roman" w:eastAsia="Times New Roman" w:cs="Times New Roman"/>
          <w:kern w:val="0"/>
          <w:sz w:val="24"/>
          <w:szCs w:val="20"/>
          <w:lang w:val="ro-RO" w:eastAsia="en-GB"/>
          <w14:ligatures w14:val="none"/>
        </w:rPr>
        <w:t>dispoziţiilor</w:t>
      </w:r>
      <w:proofErr w:type="spellEnd"/>
      <w:r w:rsidRPr="005E6704">
        <w:rPr>
          <w:rFonts w:ascii="Times New Roman" w:hAnsi="Times New Roman" w:eastAsia="Times New Roman" w:cs="Times New Roman"/>
          <w:kern w:val="0"/>
          <w:sz w:val="24"/>
          <w:szCs w:val="20"/>
          <w:lang w:val="ro-RO" w:eastAsia="en-GB"/>
          <w14:ligatures w14:val="none"/>
        </w:rPr>
        <w:t xml:space="preserve"> art. 28 din norma metodologică, cupoanele-talon, respectiv cupoanele-anexă, vor rămâne la unitatea emitentă a </w:t>
      </w:r>
      <w:proofErr w:type="spellStart"/>
      <w:r w:rsidRPr="005E6704">
        <w:rPr>
          <w:rFonts w:ascii="Times New Roman" w:hAnsi="Times New Roman" w:eastAsia="Times New Roman" w:cs="Times New Roman"/>
          <w:kern w:val="0"/>
          <w:sz w:val="24"/>
          <w:szCs w:val="20"/>
          <w:lang w:val="ro-RO" w:eastAsia="en-GB"/>
          <w14:ligatures w14:val="none"/>
        </w:rPr>
        <w:t>legitimaţiei</w:t>
      </w:r>
      <w:proofErr w:type="spellEnd"/>
      <w:r w:rsidRPr="005E6704">
        <w:rPr>
          <w:rFonts w:ascii="Times New Roman" w:hAnsi="Times New Roman" w:eastAsia="Times New Roman" w:cs="Times New Roman"/>
          <w:kern w:val="0"/>
          <w:sz w:val="24"/>
          <w:szCs w:val="20"/>
          <w:lang w:val="ro-RO" w:eastAsia="en-GB"/>
          <w14:ligatures w14:val="none"/>
        </w:rPr>
        <w:t xml:space="preserve"> de călătorie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pe baza lor se va recupera </w:t>
      </w:r>
      <w:proofErr w:type="spellStart"/>
      <w:r w:rsidRPr="005E6704">
        <w:rPr>
          <w:rFonts w:ascii="Times New Roman" w:hAnsi="Times New Roman" w:eastAsia="Times New Roman" w:cs="Times New Roman"/>
          <w:kern w:val="0"/>
          <w:sz w:val="24"/>
          <w:szCs w:val="20"/>
          <w:lang w:val="ro-RO" w:eastAsia="en-GB"/>
          <w14:ligatures w14:val="none"/>
        </w:rPr>
        <w:t>diferenţa</w:t>
      </w:r>
      <w:proofErr w:type="spellEnd"/>
      <w:r w:rsidRPr="005E6704">
        <w:rPr>
          <w:rFonts w:ascii="Times New Roman" w:hAnsi="Times New Roman" w:eastAsia="Times New Roman" w:cs="Times New Roman"/>
          <w:kern w:val="0"/>
          <w:sz w:val="24"/>
          <w:szCs w:val="20"/>
          <w:lang w:val="ro-RO" w:eastAsia="en-GB"/>
          <w14:ligatures w14:val="none"/>
        </w:rPr>
        <w:t xml:space="preserve"> de 50% din tarif, de la data intrării în vigoare a </w:t>
      </w:r>
      <w:proofErr w:type="spellStart"/>
      <w:r w:rsidRPr="005E6704">
        <w:rPr>
          <w:rFonts w:ascii="Times New Roman" w:hAnsi="Times New Roman" w:eastAsia="Times New Roman" w:cs="Times New Roman"/>
          <w:kern w:val="0"/>
          <w:sz w:val="24"/>
          <w:szCs w:val="20"/>
          <w:lang w:val="ro-RO" w:eastAsia="en-GB"/>
          <w14:ligatures w14:val="none"/>
        </w:rPr>
        <w:t>Ordonanţei</w:t>
      </w:r>
      <w:proofErr w:type="spellEnd"/>
      <w:r w:rsidRPr="005E6704">
        <w:rPr>
          <w:rFonts w:ascii="Times New Roman" w:hAnsi="Times New Roman" w:eastAsia="Times New Roman" w:cs="Times New Roman"/>
          <w:kern w:val="0"/>
          <w:sz w:val="24"/>
          <w:szCs w:val="20"/>
          <w:lang w:val="ro-RO" w:eastAsia="en-GB"/>
          <w14:ligatures w14:val="none"/>
        </w:rPr>
        <w:t xml:space="preserve"> de </w:t>
      </w:r>
      <w:proofErr w:type="spellStart"/>
      <w:r w:rsidRPr="005E6704">
        <w:rPr>
          <w:rFonts w:ascii="Times New Roman" w:hAnsi="Times New Roman" w:eastAsia="Times New Roman" w:cs="Times New Roman"/>
          <w:kern w:val="0"/>
          <w:sz w:val="24"/>
          <w:szCs w:val="20"/>
          <w:lang w:val="ro-RO" w:eastAsia="en-GB"/>
          <w14:ligatures w14:val="none"/>
        </w:rPr>
        <w:t>urgenţă</w:t>
      </w:r>
      <w:proofErr w:type="spellEnd"/>
      <w:r w:rsidRPr="005E6704">
        <w:rPr>
          <w:rFonts w:ascii="Times New Roman" w:hAnsi="Times New Roman" w:eastAsia="Times New Roman" w:cs="Times New Roman"/>
          <w:kern w:val="0"/>
          <w:sz w:val="24"/>
          <w:szCs w:val="20"/>
          <w:lang w:val="ro-RO" w:eastAsia="en-GB"/>
          <w14:ligatures w14:val="none"/>
        </w:rPr>
        <w:t xml:space="preserve"> a Guvernului nr. 71/2004. Cupoanele-talon, respectiv cupoanele-anexă, se vor arhiva de către operatorul de transport pe perioada unui an calendaristic care urmează anului în care a avut loc călătoria. În aceste </w:t>
      </w:r>
      <w:proofErr w:type="spellStart"/>
      <w:r w:rsidRPr="005E6704">
        <w:rPr>
          <w:rFonts w:ascii="Times New Roman" w:hAnsi="Times New Roman" w:eastAsia="Times New Roman" w:cs="Times New Roman"/>
          <w:kern w:val="0"/>
          <w:sz w:val="24"/>
          <w:szCs w:val="20"/>
          <w:lang w:val="ro-RO" w:eastAsia="en-GB"/>
          <w14:ligatures w14:val="none"/>
        </w:rPr>
        <w:t>condiţii</w:t>
      </w:r>
      <w:proofErr w:type="spellEnd"/>
      <w:r w:rsidRPr="005E6704">
        <w:rPr>
          <w:rFonts w:ascii="Times New Roman" w:hAnsi="Times New Roman" w:eastAsia="Times New Roman" w:cs="Times New Roman"/>
          <w:kern w:val="0"/>
          <w:sz w:val="24"/>
          <w:szCs w:val="20"/>
          <w:lang w:val="ro-RO" w:eastAsia="en-GB"/>
          <w14:ligatures w14:val="none"/>
        </w:rPr>
        <w:t xml:space="preserve">, obligativitatea operatorului de transport de a prezenta cupoanele </w:t>
      </w:r>
      <w:proofErr w:type="spellStart"/>
      <w:r w:rsidRPr="005E6704">
        <w:rPr>
          <w:rFonts w:ascii="Times New Roman" w:hAnsi="Times New Roman" w:eastAsia="Times New Roman" w:cs="Times New Roman"/>
          <w:kern w:val="0"/>
          <w:sz w:val="24"/>
          <w:szCs w:val="20"/>
          <w:lang w:val="ro-RO" w:eastAsia="en-GB"/>
          <w14:ligatures w14:val="none"/>
        </w:rPr>
        <w:t>detaşabile</w:t>
      </w:r>
      <w:proofErr w:type="spellEnd"/>
      <w:r w:rsidRPr="005E6704">
        <w:rPr>
          <w:rFonts w:ascii="Times New Roman" w:hAnsi="Times New Roman" w:eastAsia="Times New Roman" w:cs="Times New Roman"/>
          <w:kern w:val="0"/>
          <w:sz w:val="24"/>
          <w:szCs w:val="20"/>
          <w:lang w:val="ro-RO" w:eastAsia="en-GB"/>
          <w14:ligatures w14:val="none"/>
        </w:rPr>
        <w:t xml:space="preserve"> aferente anului 2015- 2018 </w:t>
      </w:r>
      <w:proofErr w:type="spellStart"/>
      <w:r w:rsidRPr="005E6704">
        <w:rPr>
          <w:rFonts w:ascii="Times New Roman" w:hAnsi="Times New Roman" w:eastAsia="Times New Roman" w:cs="Times New Roman"/>
          <w:kern w:val="0"/>
          <w:sz w:val="24"/>
          <w:szCs w:val="20"/>
          <w:lang w:val="ro-RO" w:eastAsia="en-GB"/>
          <w14:ligatures w14:val="none"/>
        </w:rPr>
        <w:t>excede</w:t>
      </w:r>
      <w:proofErr w:type="spellEnd"/>
      <w:r w:rsidRPr="005E6704">
        <w:rPr>
          <w:rFonts w:ascii="Times New Roman" w:hAnsi="Times New Roman" w:eastAsia="Times New Roman" w:cs="Times New Roman"/>
          <w:kern w:val="0"/>
          <w:sz w:val="24"/>
          <w:szCs w:val="20"/>
          <w:lang w:val="ro-RO" w:eastAsia="en-GB"/>
          <w14:ligatures w14:val="none"/>
        </w:rPr>
        <w:t xml:space="preserve"> răspunderii acestuia, instituită prin procedura de decontare, singura aplicabilă raporturilor desprinse din Legea nr. 147/2000.</w:t>
      </w:r>
    </w:p>
    <w:p w:rsidRPr="005E6704" w:rsidR="005E6704" w:rsidP="005E6704" w:rsidRDefault="005E6704" w14:paraId="589F05A0" w14:textId="22B7E9EB">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Recurenta a reiterat în recurs și criticile referitoare la nelegalitatea activității de control desfășurate de către intimata D.G.R.F.P. I</w:t>
      </w:r>
      <w:r w:rsidR="00D90ECD">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vizând  limitele controlului în raport de corespondența purtată de către organul fiscal intimat și Curtea de Conturi, nerespectarea compunerii obligatorii a echipei de inspecție și a numărului de dispoziții obligatorii ce trebuiau emise în acord cu prevederile art.21 alin.3 și art.22 alin.1 din OUG 94/2011, aceste neregularități, în opinia sa, atrăgând sancțiunea nulității raportului de inspecție și a dispoziției obligatorii.</w:t>
      </w:r>
    </w:p>
    <w:p w:rsidRPr="005E6704" w:rsidR="005E6704" w:rsidP="005E6704" w:rsidRDefault="005E6704" w14:paraId="67A7AC01" w14:textId="0C6AB28D">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A mai arătat recurenta că instanța de fond a evocat și copiat sentința civilă nr. </w:t>
      </w:r>
      <w:r w:rsidR="00D90ECD">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w:t>
      </w:r>
      <w:r w:rsidR="00D90ECD">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a Curții de Apel </w:t>
      </w:r>
      <w:r w:rsidR="00D90ECD">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dosar nr. </w:t>
      </w:r>
      <w:r w:rsidR="00D90ECD">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fiind mai preocupată de a nu intra într-un eventual conflict de idei cu instanța de control decât de a analiza apărările formulate de către parte,  făcând incident motivul de casare de la pct. 6 art. 488 din Codul de procedură civilă.</w:t>
      </w:r>
    </w:p>
    <w:p w:rsidRPr="005E6704" w:rsidR="005E6704" w:rsidP="005E6704" w:rsidRDefault="005E6704" w14:paraId="267E9D3F" w14:textId="77777777">
      <w:pPr>
        <w:spacing w:after="0" w:line="240" w:lineRule="auto"/>
        <w:ind w:firstLine="708"/>
        <w:jc w:val="both"/>
        <w:rPr>
          <w:rFonts w:ascii="Times New Roman" w:hAnsi="Times New Roman" w:eastAsia="Times New Roman" w:cs="Times New Roman"/>
          <w:b/>
          <w:kern w:val="0"/>
          <w:sz w:val="24"/>
          <w:szCs w:val="20"/>
          <w:lang w:val="ro-RO" w:eastAsia="en-GB"/>
          <w14:ligatures w14:val="none"/>
        </w:rPr>
      </w:pPr>
      <w:r w:rsidRPr="005E6704">
        <w:rPr>
          <w:rFonts w:ascii="Times New Roman" w:hAnsi="Times New Roman" w:eastAsia="Times New Roman" w:cs="Times New Roman"/>
          <w:b/>
          <w:kern w:val="0"/>
          <w:sz w:val="24"/>
          <w:szCs w:val="20"/>
          <w:lang w:val="ro-RO" w:eastAsia="en-GB"/>
          <w14:ligatures w14:val="none"/>
        </w:rPr>
        <w:t xml:space="preserve">III. Întâmpinarea </w:t>
      </w:r>
    </w:p>
    <w:p w:rsidRPr="005E6704" w:rsidR="005E6704" w:rsidP="005E6704" w:rsidRDefault="005E6704" w14:paraId="62634F87" w14:textId="4FA931E3">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La termenul de judecată din 25.09.2024, Curtea a constatat că întâmpinarea a fost depusă de  intimații Direcția  Generală Regională a Finanțelor Publice I</w:t>
      </w:r>
      <w:r w:rsidR="00D90ECD">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și Ministerul Finanțelor Publice la data de 13.09.2024, peste termenul prevăzut de art.201 alin.1 Cod de procedură civilă,  întrucât cererea de recurs le-a fost comunicată la data de 16, respectiv 18 iulie 2024, astfel că intimații sunt decăzuți din dreptul de a solicita probe și a invoca excepții altele decât cele de ordine publică. Întâmpinarea a fost calificată de către instanță ca note de concluzii. </w:t>
      </w:r>
    </w:p>
    <w:p w:rsidRPr="005E6704" w:rsidR="005E6704" w:rsidP="005E6704" w:rsidRDefault="005E6704" w14:paraId="16EEDF7D" w14:textId="77777777">
      <w:pPr>
        <w:tabs>
          <w:tab w:val="left" w:pos="0"/>
        </w:tabs>
        <w:spacing w:after="0" w:line="240" w:lineRule="auto"/>
        <w:ind w:firstLine="709"/>
        <w:jc w:val="both"/>
        <w:rPr>
          <w:rFonts w:ascii="Times New Roman" w:hAnsi="Times New Roman" w:eastAsia="Times New Roman" w:cs="Times New Roman"/>
          <w:b/>
          <w:kern w:val="0"/>
          <w:sz w:val="24"/>
          <w:szCs w:val="20"/>
          <w:lang w:val="ro-RO" w:eastAsia="en-GB"/>
          <w14:ligatures w14:val="none"/>
        </w:rPr>
      </w:pPr>
      <w:r w:rsidRPr="005E6704">
        <w:rPr>
          <w:rFonts w:ascii="Times New Roman" w:hAnsi="Times New Roman" w:eastAsia="Times New Roman" w:cs="Times New Roman"/>
          <w:b/>
          <w:kern w:val="0"/>
          <w:sz w:val="24"/>
          <w:szCs w:val="20"/>
          <w:lang w:val="ro-RO" w:eastAsia="en-GB"/>
          <w14:ligatures w14:val="none"/>
        </w:rPr>
        <w:t>IV. Aspecte procedurale</w:t>
      </w:r>
    </w:p>
    <w:p w:rsidRPr="005E6704" w:rsidR="005E6704" w:rsidP="005E6704" w:rsidRDefault="005E6704" w14:paraId="65007209" w14:textId="77777777">
      <w:pPr>
        <w:tabs>
          <w:tab w:val="left" w:pos="0"/>
        </w:tabs>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Recursul a fost legal timbrat în raport de motivele de casare invocate și prevederile art.24 alin.1 și 2 din O.U.G. 80/2013.</w:t>
      </w:r>
    </w:p>
    <w:p w:rsidRPr="005E6704" w:rsidR="005E6704" w:rsidP="005E6704" w:rsidRDefault="005E6704" w14:paraId="5D23A2E0" w14:textId="77777777">
      <w:pPr>
        <w:tabs>
          <w:tab w:val="left" w:pos="0"/>
        </w:tabs>
        <w:spacing w:after="0" w:line="240" w:lineRule="auto"/>
        <w:ind w:firstLine="709"/>
        <w:jc w:val="both"/>
        <w:rPr>
          <w:rFonts w:ascii="Times New Roman" w:hAnsi="Times New Roman" w:eastAsia="Times New Roman" w:cs="Times New Roman"/>
          <w:b/>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În recurs părțile nu au solicitat administrarea de probe noi în condițiile art. 492 </w:t>
      </w:r>
      <w:proofErr w:type="spellStart"/>
      <w:r w:rsidRPr="005E6704">
        <w:rPr>
          <w:rFonts w:ascii="Times New Roman" w:hAnsi="Times New Roman" w:eastAsia="Times New Roman" w:cs="Times New Roman"/>
          <w:kern w:val="0"/>
          <w:sz w:val="24"/>
          <w:szCs w:val="20"/>
          <w:lang w:val="ro-RO" w:eastAsia="en-GB"/>
          <w14:ligatures w14:val="none"/>
        </w:rPr>
        <w:t>C.pr.civ</w:t>
      </w:r>
      <w:proofErr w:type="spellEnd"/>
      <w:r w:rsidRPr="005E6704">
        <w:rPr>
          <w:rFonts w:ascii="Times New Roman" w:hAnsi="Times New Roman" w:eastAsia="Times New Roman" w:cs="Times New Roman"/>
          <w:kern w:val="0"/>
          <w:sz w:val="24"/>
          <w:szCs w:val="20"/>
          <w:lang w:val="ro-RO" w:eastAsia="en-GB"/>
          <w14:ligatures w14:val="none"/>
        </w:rPr>
        <w:t>.</w:t>
      </w:r>
    </w:p>
    <w:p w:rsidRPr="005E6704" w:rsidR="005E6704" w:rsidP="005E6704" w:rsidRDefault="005E6704" w14:paraId="3B2C62E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b/>
          <w:kern w:val="0"/>
          <w:sz w:val="24"/>
          <w:szCs w:val="20"/>
          <w:lang w:val="ro-RO" w:eastAsia="en-GB"/>
          <w14:ligatures w14:val="none"/>
        </w:rPr>
        <w:t>V. Argumentarea soluției pronunțate în recurs</w:t>
      </w:r>
      <w:r w:rsidRPr="005E6704">
        <w:rPr>
          <w:rFonts w:ascii="Times New Roman" w:hAnsi="Times New Roman" w:eastAsia="Times New Roman" w:cs="Times New Roman"/>
          <w:b/>
          <w:kern w:val="0"/>
          <w:sz w:val="24"/>
          <w:szCs w:val="20"/>
          <w:lang w:val="ro-RO" w:eastAsia="en-GB"/>
          <w14:ligatures w14:val="none"/>
        </w:rPr>
        <w:tab/>
      </w:r>
      <w:bookmarkEnd w:id="1"/>
    </w:p>
    <w:p w:rsidRPr="005E6704" w:rsidR="005E6704" w:rsidP="005E6704" w:rsidRDefault="005E6704" w14:paraId="30DA6D71"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xml:space="preserve">Societatea recurentă a invocat prin cererea de recurs incidența motivelor de casare reglementate de art.488 alin.1 pct.5, 6, 7 și 8 </w:t>
      </w:r>
      <w:proofErr w:type="spellStart"/>
      <w:r w:rsidRPr="005E6704">
        <w:rPr>
          <w:rFonts w:ascii="Times New Roman" w:hAnsi="Times New Roman" w:eastAsia="Times New Roman" w:cs="Times New Roman"/>
          <w:kern w:val="0"/>
          <w:sz w:val="24"/>
          <w:szCs w:val="20"/>
          <w:lang w:val="ro-RO" w:eastAsia="en-GB"/>
          <w14:ligatures w14:val="none"/>
        </w:rPr>
        <w:t>C.pr.civ</w:t>
      </w:r>
      <w:proofErr w:type="spellEnd"/>
      <w:r w:rsidRPr="005E6704">
        <w:rPr>
          <w:rFonts w:ascii="Times New Roman" w:hAnsi="Times New Roman" w:eastAsia="Times New Roman" w:cs="Times New Roman"/>
          <w:kern w:val="0"/>
          <w:sz w:val="24"/>
          <w:szCs w:val="20"/>
          <w:lang w:val="ro-RO" w:eastAsia="en-GB"/>
          <w14:ligatures w14:val="none"/>
        </w:rPr>
        <w:t>., fără însă a prezenta criticile de nelegalitate distinct, în raport de fiecare motiv de casare în parte. Utilizând o tehnică de redactare specifică cererii de chemare în judecată, reiterând criticile de nelegalitate invocate prin intermediul acesteia, se indică generic subsumarea criticilor la motivele de casare (pagina 11, paragraful 9, pagina 44, paragrafele 6 și 7  din cererea de recurs), urmând Curtea să le analizeze și să le asocieze fiecărui motiv de casare în parte.</w:t>
      </w:r>
    </w:p>
    <w:p w:rsidRPr="005E6704" w:rsidR="005E6704" w:rsidP="005E6704" w:rsidRDefault="005E6704" w14:paraId="46A54CC3"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Totodată, la termenul de judecată din data de 25.09.2024 societatea recurentă a formulat o cerere de sesizare a Înaltei Curți de Casație și Justiție în vederea pronunțării unei hotărâri prealabile pentru dezlegarea unor chestiuni de drept, pronunțarea asupra acestei cereri și asupra recursului fiind amânată la data de 09.10.2024 pentru ca intimații să poată formula un punct de vedere referitor la cererea de sesizare a Î.C.C.J.</w:t>
      </w:r>
    </w:p>
    <w:p w:rsidRPr="005E6704" w:rsidR="005E6704" w:rsidP="005E6704" w:rsidRDefault="005E6704" w14:paraId="4E7E9DF8"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r>
    </w:p>
    <w:p w:rsidRPr="005E6704" w:rsidR="005E6704" w:rsidP="005E6704" w:rsidRDefault="005E6704" w14:paraId="6A7F17B8"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lastRenderedPageBreak/>
        <w:t>Cu prioritate Curtea va analiza cererea de sesizare a Î.C.C.J. în vederea dezlegării unor chestiuni de drept, cererea societății recurente urmând a fi respinsă pentru neîndeplinirea condițiilor de admisibilitate.</w:t>
      </w:r>
    </w:p>
    <w:p w:rsidRPr="005E6704" w:rsidR="005E6704" w:rsidP="005E6704" w:rsidRDefault="005E6704" w14:paraId="28BDEBE0"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Condițiile cumulative necesare sesizării Î.C.C.J. în vederea dezlegării unei probleme de drept sunt reglementate de art.519 </w:t>
      </w:r>
      <w:proofErr w:type="spellStart"/>
      <w:r w:rsidRPr="005E6704">
        <w:rPr>
          <w:rFonts w:ascii="Times New Roman" w:hAnsi="Times New Roman" w:eastAsia="Times New Roman" w:cs="Times New Roman"/>
          <w:kern w:val="0"/>
          <w:sz w:val="24"/>
          <w:szCs w:val="20"/>
          <w:lang w:val="ro-RO" w:eastAsia="en-GB"/>
          <w14:ligatures w14:val="none"/>
        </w:rPr>
        <w:t>C.pr.civ</w:t>
      </w:r>
      <w:proofErr w:type="spellEnd"/>
      <w:r w:rsidRPr="005E6704">
        <w:rPr>
          <w:rFonts w:ascii="Times New Roman" w:hAnsi="Times New Roman" w:eastAsia="Times New Roman" w:cs="Times New Roman"/>
          <w:kern w:val="0"/>
          <w:sz w:val="24"/>
          <w:szCs w:val="20"/>
          <w:lang w:val="ro-RO" w:eastAsia="en-GB"/>
          <w14:ligatures w14:val="none"/>
        </w:rPr>
        <w:t xml:space="preserve"> și au fost definite printr-o bogată jurisprudență de către instanța supremă. Astfel, trebuie îndeplinite cumulativ următoarele condiții:</w:t>
      </w:r>
    </w:p>
    <w:p w:rsidRPr="005E6704" w:rsidR="005E6704" w:rsidP="005E6704" w:rsidRDefault="005E6704" w14:paraId="190EB7C9"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existența unei cauze în curs de judecată;</w:t>
      </w:r>
    </w:p>
    <w:p w:rsidRPr="005E6704" w:rsidR="005E6704" w:rsidP="005E6704" w:rsidRDefault="005E6704" w14:paraId="64AD5177"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cauza în curs de judecată să fie pe rolul Înaltei Curți de Casație și Justiție, a unei curți de apel ori a unui tribunal, iar acestea sa fie învestite cu soluționarea cauzei în ultimă instanță;</w:t>
      </w:r>
    </w:p>
    <w:p w:rsidRPr="005E6704" w:rsidR="005E6704" w:rsidP="005E6704" w:rsidRDefault="005E6704" w14:paraId="681B2BF4"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lămurirea chestiunii de drept să fie determinantă în ce privește soluționarea pe fond a cauzei în care a fost ridicată.</w:t>
      </w:r>
    </w:p>
    <w:p w:rsidRPr="005E6704" w:rsidR="005E6704" w:rsidP="005E6704" w:rsidRDefault="005E6704" w14:paraId="757214CA"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chestiunea de drept să fie nouă, asupra ei să nu fi statuat Înalta Curte de Casație și Justiție și să nu facă obiectul unui recurs în interesul legii.</w:t>
      </w:r>
    </w:p>
    <w:p w:rsidRPr="005E6704" w:rsidR="005E6704" w:rsidP="005E6704" w:rsidRDefault="005E6704" w14:paraId="349491D4"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42AB4303"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Chestiunile de drept indicate de recurentă în cerere sa vizau:</w:t>
      </w:r>
    </w:p>
    <w:p w:rsidRPr="005E6704" w:rsidR="005E6704" w:rsidP="005E6704" w:rsidRDefault="005E6704" w14:paraId="3F36B17E"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stabilirea naturii juridice a sumelor de bani decontate de la bugetul de stat către operatorii economici cu capital privat în temeiul art.28-32 din normele metodologice de aplicare a Legii 147/2000 și OG 71/2004, în accepțiunea dată acestei noțiuni de art.3 pct.6 din OUG 94/2011;</w:t>
      </w:r>
    </w:p>
    <w:p w:rsidRPr="005E6704" w:rsidR="005E6704" w:rsidP="005E6704" w:rsidRDefault="005E6704" w14:paraId="3043FBBA"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 stabilirea dacă dispozițiile coroborate ale art.3 pct.5 </w:t>
      </w:r>
      <w:proofErr w:type="spellStart"/>
      <w:r w:rsidRPr="005E6704">
        <w:rPr>
          <w:rFonts w:ascii="Times New Roman" w:hAnsi="Times New Roman" w:eastAsia="Times New Roman" w:cs="Times New Roman"/>
          <w:kern w:val="0"/>
          <w:sz w:val="24"/>
          <w:szCs w:val="20"/>
          <w:lang w:val="ro-RO" w:eastAsia="en-GB"/>
          <w14:ligatures w14:val="none"/>
        </w:rPr>
        <w:t>lit.f</w:t>
      </w:r>
      <w:proofErr w:type="spellEnd"/>
      <w:r w:rsidRPr="005E6704">
        <w:rPr>
          <w:rFonts w:ascii="Times New Roman" w:hAnsi="Times New Roman" w:eastAsia="Times New Roman" w:cs="Times New Roman"/>
          <w:kern w:val="0"/>
          <w:sz w:val="24"/>
          <w:szCs w:val="20"/>
          <w:lang w:val="ro-RO" w:eastAsia="en-GB"/>
          <w14:ligatures w14:val="none"/>
        </w:rPr>
        <w:t xml:space="preserve">) și art.3 pct.6 din O.U.G. 94/2011,din perspectiva stabilirii competenței inspecției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 financiare, trebuie interpretate prin prisma condiției de produs subvenționat ori a activității ce este susținută prin sumele acordate de la bugetul de stat;</w:t>
      </w:r>
    </w:p>
    <w:p w:rsidRPr="005E6704" w:rsidR="005E6704" w:rsidP="005E6704" w:rsidRDefault="005E6704" w14:paraId="3B1CD6F4"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stabilirea dacă dispozițiile coroborate ale art.</w:t>
      </w:r>
      <w:r w:rsidRPr="005E6704">
        <w:rPr>
          <w:rFonts w:ascii="Calibri" w:hAnsi="Calibri" w:eastAsia="Times New Roman" w:cs="Times New Roman"/>
          <w:kern w:val="0"/>
          <w:szCs w:val="20"/>
          <w:lang w:val="ro-RO" w:eastAsia="en-GB"/>
          <w14:ligatures w14:val="none"/>
        </w:rPr>
        <w:t xml:space="preserve"> </w:t>
      </w:r>
      <w:r w:rsidRPr="005E6704">
        <w:rPr>
          <w:rFonts w:ascii="Times New Roman" w:hAnsi="Times New Roman" w:eastAsia="Times New Roman" w:cs="Times New Roman"/>
          <w:kern w:val="0"/>
          <w:sz w:val="24"/>
          <w:szCs w:val="20"/>
          <w:lang w:val="ro-RO" w:eastAsia="en-GB"/>
          <w14:ligatures w14:val="none"/>
        </w:rPr>
        <w:t xml:space="preserve">art.3 pct.5 </w:t>
      </w:r>
      <w:proofErr w:type="spellStart"/>
      <w:r w:rsidRPr="005E6704">
        <w:rPr>
          <w:rFonts w:ascii="Times New Roman" w:hAnsi="Times New Roman" w:eastAsia="Times New Roman" w:cs="Times New Roman"/>
          <w:kern w:val="0"/>
          <w:sz w:val="24"/>
          <w:szCs w:val="20"/>
          <w:lang w:val="ro-RO" w:eastAsia="en-GB"/>
          <w14:ligatures w14:val="none"/>
        </w:rPr>
        <w:t>lit.f</w:t>
      </w:r>
      <w:proofErr w:type="spellEnd"/>
      <w:r w:rsidRPr="005E6704">
        <w:rPr>
          <w:rFonts w:ascii="Times New Roman" w:hAnsi="Times New Roman" w:eastAsia="Times New Roman" w:cs="Times New Roman"/>
          <w:kern w:val="0"/>
          <w:sz w:val="24"/>
          <w:szCs w:val="20"/>
          <w:lang w:val="ro-RO" w:eastAsia="en-GB"/>
          <w14:ligatures w14:val="none"/>
        </w:rPr>
        <w:t xml:space="preserve">) și art.3 pct.6 din O.U.G. 94/2011 trebuie interpretate în sensul că organele de inspecție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-financiară au competența materială de a verifica activitatea operatorilor economici cu capital privat pentru fundamentarea și justificarea sumelor care nu sunt acordate de la bugetul de stat în scopul subvenționării unor produse sau susținerea unor activități.</w:t>
      </w:r>
    </w:p>
    <w:p w:rsidRPr="005E6704" w:rsidR="005E6704" w:rsidP="005E6704" w:rsidRDefault="005E6704" w14:paraId="5C6F13F3"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Chestiunile de drept invocate de recurentă sunt relevante în soluționarea cauzei pe fond, însă nu îndeplinesc cerința de noutate, existând o jurisprudență consolidată a instanțelor naționale, inclusiv a instanței supreme. Însăși societatea recurentă indică existența pe rolul instanțelor a cel puțin 23 de litigii ( </w:t>
      </w:r>
      <w:r w:rsidRPr="005E6704">
        <w:rPr>
          <w:rFonts w:ascii="Times New Roman" w:hAnsi="Times New Roman" w:eastAsia="Times New Roman" w:cs="Times New Roman"/>
          <w:i/>
          <w:kern w:val="0"/>
          <w:sz w:val="24"/>
          <w:szCs w:val="20"/>
          <w:lang w:val="ro-RO" w:eastAsia="en-GB"/>
          <w14:ligatures w14:val="none"/>
        </w:rPr>
        <w:t xml:space="preserve">dosarul nr.513/39/2022 aflat pe rolul I.C.C.J.-SCAF, dosarele 98/45/2023 și 6695/99/2021 pe rolul Curții de Apel Iași, dosarele 345/32/2022, 641/32/2022 pe rolul Curții de Apel Bacău, dosarul  514/39/2022 pe rolul Curții de Apel </w:t>
      </w:r>
      <w:proofErr w:type="spellStart"/>
      <w:r w:rsidRPr="005E6704">
        <w:rPr>
          <w:rFonts w:ascii="Times New Roman" w:hAnsi="Times New Roman" w:eastAsia="Times New Roman" w:cs="Times New Roman"/>
          <w:i/>
          <w:kern w:val="0"/>
          <w:sz w:val="24"/>
          <w:szCs w:val="20"/>
          <w:lang w:val="ro-RO" w:eastAsia="en-GB"/>
          <w14:ligatures w14:val="none"/>
        </w:rPr>
        <w:t>Suceava,etc</w:t>
      </w:r>
      <w:proofErr w:type="spellEnd"/>
      <w:r w:rsidRPr="005E6704">
        <w:rPr>
          <w:rFonts w:ascii="Times New Roman" w:hAnsi="Times New Roman" w:eastAsia="Times New Roman" w:cs="Times New Roman"/>
          <w:i/>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referind și litigii soluționate definitiv (deciziile nr.1322/19.04.2013, nr.3781/11.10.2013 și nr.36/16.11.2017 ale Curții de Apel Iași). Neîndeplinirea condiției de noutate rezultă și prin prisma criticii de nelegalitate dezvoltată de recurentă, ce poate fi circumscrisă motivului de casare reglementat de art.488 alin.1 pct.7 </w:t>
      </w:r>
      <w:proofErr w:type="spellStart"/>
      <w:r w:rsidRPr="005E6704">
        <w:rPr>
          <w:rFonts w:ascii="Times New Roman" w:hAnsi="Times New Roman" w:eastAsia="Times New Roman" w:cs="Times New Roman"/>
          <w:kern w:val="0"/>
          <w:sz w:val="24"/>
          <w:szCs w:val="20"/>
          <w:lang w:val="ro-RO" w:eastAsia="en-GB"/>
          <w14:ligatures w14:val="none"/>
        </w:rPr>
        <w:t>C.pr.civ</w:t>
      </w:r>
      <w:proofErr w:type="spellEnd"/>
      <w:r w:rsidRPr="005E6704">
        <w:rPr>
          <w:rFonts w:ascii="Times New Roman" w:hAnsi="Times New Roman" w:eastAsia="Times New Roman" w:cs="Times New Roman"/>
          <w:kern w:val="0"/>
          <w:sz w:val="24"/>
          <w:szCs w:val="20"/>
          <w:lang w:val="ro-RO" w:eastAsia="en-GB"/>
          <w14:ligatures w14:val="none"/>
        </w:rPr>
        <w:t>., referitoare la nerespectarea de către instanța de fond a efectului pozitiv al autorității de lucru judecat, fiind invocată schimbarea practicii judiciare, fără a exista o modificare a legislației aplicabile și a interveni alte elemente de reinterpretare a normelor juridice referitoare la competența în efectuarea controlului și a noțiunii de subvenție.</w:t>
      </w:r>
    </w:p>
    <w:p w:rsidRPr="005E6704" w:rsidR="005E6704" w:rsidP="005E6704" w:rsidRDefault="005E6704" w14:paraId="2C5D2BCB"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Totodată, Curtea identifică Deciziile nr.5976/12.12.2023, nr.3740/13.07.2023  3139/06.06.2024 al Î.C.C.J.-S.C.A.F., precum și alte dosare soluționate definitiv de către instanța supremă, respectiv 98/45/2023, 130/45/2022, 280/39/2022, 165/45/2022, în cauze similare.</w:t>
      </w:r>
    </w:p>
    <w:p w:rsidRPr="005E6704" w:rsidR="005E6704" w:rsidP="005E6704" w:rsidRDefault="005E6704" w14:paraId="0D65CE69"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Raportat la jurisprudența identificată Curtea constată că problemele de drept invocate nu îndeplinesc cerința de admisibilitate referitoare la noutate, jurisprudența divergentă putând fi înlăturată exclusiv prin mecanismul legal al recursului în interesul legii, reglementat de art.514-art.518 </w:t>
      </w:r>
      <w:proofErr w:type="spellStart"/>
      <w:r w:rsidRPr="005E6704">
        <w:rPr>
          <w:rFonts w:ascii="Times New Roman" w:hAnsi="Times New Roman" w:eastAsia="Times New Roman" w:cs="Times New Roman"/>
          <w:kern w:val="0"/>
          <w:sz w:val="24"/>
          <w:szCs w:val="20"/>
          <w:lang w:val="ro-RO" w:eastAsia="en-GB"/>
          <w14:ligatures w14:val="none"/>
        </w:rPr>
        <w:t>C.pr.civ</w:t>
      </w:r>
      <w:proofErr w:type="spellEnd"/>
      <w:r w:rsidRPr="005E6704">
        <w:rPr>
          <w:rFonts w:ascii="Times New Roman" w:hAnsi="Times New Roman" w:eastAsia="Times New Roman" w:cs="Times New Roman"/>
          <w:kern w:val="0"/>
          <w:sz w:val="24"/>
          <w:szCs w:val="20"/>
          <w:lang w:val="ro-RO" w:eastAsia="en-GB"/>
          <w14:ligatures w14:val="none"/>
        </w:rPr>
        <w:t>.</w:t>
      </w:r>
    </w:p>
    <w:p w:rsidRPr="005E6704" w:rsidR="005E6704" w:rsidP="005E6704" w:rsidRDefault="005E6704" w14:paraId="15AC4673" w14:textId="76CF41B5">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lastRenderedPageBreak/>
        <w:t xml:space="preserve">Pentru considerentele anterior expuse, Curtea va respinge ca inadmisibilă cererea  de sesizare a Înaltei </w:t>
      </w:r>
      <w:proofErr w:type="spellStart"/>
      <w:r w:rsidRPr="005E6704">
        <w:rPr>
          <w:rFonts w:ascii="Times New Roman" w:hAnsi="Times New Roman" w:eastAsia="Times New Roman" w:cs="Times New Roman"/>
          <w:kern w:val="0"/>
          <w:sz w:val="24"/>
          <w:szCs w:val="20"/>
          <w:lang w:val="ro-RO" w:eastAsia="en-GB"/>
          <w14:ligatures w14:val="none"/>
        </w:rPr>
        <w:t>Curţi</w:t>
      </w:r>
      <w:proofErr w:type="spellEnd"/>
      <w:r w:rsidRPr="005E6704">
        <w:rPr>
          <w:rFonts w:ascii="Times New Roman" w:hAnsi="Times New Roman" w:eastAsia="Times New Roman" w:cs="Times New Roman"/>
          <w:kern w:val="0"/>
          <w:sz w:val="24"/>
          <w:szCs w:val="20"/>
          <w:lang w:val="ro-RO" w:eastAsia="en-GB"/>
          <w14:ligatures w14:val="none"/>
        </w:rPr>
        <w:t xml:space="preserve"> de </w:t>
      </w:r>
      <w:proofErr w:type="spellStart"/>
      <w:r w:rsidRPr="005E6704">
        <w:rPr>
          <w:rFonts w:ascii="Times New Roman" w:hAnsi="Times New Roman" w:eastAsia="Times New Roman" w:cs="Times New Roman"/>
          <w:kern w:val="0"/>
          <w:sz w:val="24"/>
          <w:szCs w:val="20"/>
          <w:lang w:val="ro-RO" w:eastAsia="en-GB"/>
          <w14:ligatures w14:val="none"/>
        </w:rPr>
        <w:t>Casaţie</w:t>
      </w:r>
      <w:proofErr w:type="spellEnd"/>
      <w:r w:rsidRPr="005E6704">
        <w:rPr>
          <w:rFonts w:ascii="Times New Roman" w:hAnsi="Times New Roman" w:eastAsia="Times New Roman" w:cs="Times New Roman"/>
          <w:kern w:val="0"/>
          <w:sz w:val="24"/>
          <w:szCs w:val="20"/>
          <w:lang w:val="ro-RO" w:eastAsia="en-GB"/>
          <w14:ligatures w14:val="none"/>
        </w:rPr>
        <w:t xml:space="preserve">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w:t>
      </w:r>
      <w:proofErr w:type="spellStart"/>
      <w:r w:rsidRPr="005E6704">
        <w:rPr>
          <w:rFonts w:ascii="Times New Roman" w:hAnsi="Times New Roman" w:eastAsia="Times New Roman" w:cs="Times New Roman"/>
          <w:kern w:val="0"/>
          <w:sz w:val="24"/>
          <w:szCs w:val="20"/>
          <w:lang w:val="ro-RO" w:eastAsia="en-GB"/>
          <w14:ligatures w14:val="none"/>
        </w:rPr>
        <w:t>Justiţie</w:t>
      </w:r>
      <w:proofErr w:type="spellEnd"/>
      <w:r w:rsidRPr="005E6704">
        <w:rPr>
          <w:rFonts w:ascii="Times New Roman" w:hAnsi="Times New Roman" w:eastAsia="Times New Roman" w:cs="Times New Roman"/>
          <w:kern w:val="0"/>
          <w:sz w:val="24"/>
          <w:szCs w:val="20"/>
          <w:lang w:val="ro-RO" w:eastAsia="en-GB"/>
          <w14:ligatures w14:val="none"/>
        </w:rPr>
        <w:t xml:space="preserve"> în vederea </w:t>
      </w:r>
      <w:proofErr w:type="spellStart"/>
      <w:r w:rsidRPr="005E6704">
        <w:rPr>
          <w:rFonts w:ascii="Times New Roman" w:hAnsi="Times New Roman" w:eastAsia="Times New Roman" w:cs="Times New Roman"/>
          <w:kern w:val="0"/>
          <w:sz w:val="24"/>
          <w:szCs w:val="20"/>
          <w:lang w:val="ro-RO" w:eastAsia="en-GB"/>
          <w14:ligatures w14:val="none"/>
        </w:rPr>
        <w:t>pronunţării</w:t>
      </w:r>
      <w:proofErr w:type="spellEnd"/>
      <w:r w:rsidRPr="005E6704">
        <w:rPr>
          <w:rFonts w:ascii="Times New Roman" w:hAnsi="Times New Roman" w:eastAsia="Times New Roman" w:cs="Times New Roman"/>
          <w:kern w:val="0"/>
          <w:sz w:val="24"/>
          <w:szCs w:val="20"/>
          <w:lang w:val="ro-RO" w:eastAsia="en-GB"/>
          <w14:ligatures w14:val="none"/>
        </w:rPr>
        <w:t xml:space="preserve"> unei hotărâri prealabile pentru dezlegarea unor chestiuni de drept formulată de recurentul </w:t>
      </w:r>
      <w:r w:rsidR="00D90ECD">
        <w:rPr>
          <w:rFonts w:ascii="Times New Roman" w:hAnsi="Times New Roman" w:eastAsia="Times New Roman" w:cs="Times New Roman"/>
          <w:kern w:val="0"/>
          <w:sz w:val="24"/>
          <w:szCs w:val="20"/>
          <w:lang w:val="ro-RO" w:eastAsia="en-GB"/>
          <w14:ligatures w14:val="none"/>
        </w:rPr>
        <w:t>A</w:t>
      </w:r>
      <w:r w:rsidRPr="005E6704">
        <w:rPr>
          <w:rFonts w:ascii="Times New Roman" w:hAnsi="Times New Roman" w:eastAsia="Times New Roman" w:cs="Times New Roman"/>
          <w:kern w:val="0"/>
          <w:sz w:val="24"/>
          <w:szCs w:val="20"/>
          <w:lang w:val="ro-RO" w:eastAsia="en-GB"/>
          <w14:ligatures w14:val="none"/>
        </w:rPr>
        <w:t xml:space="preserve"> SRL.</w:t>
      </w:r>
    </w:p>
    <w:p w:rsidRPr="005E6704" w:rsidR="005E6704" w:rsidP="005E6704" w:rsidRDefault="005E6704" w14:paraId="0D17550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53252683"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Recursul este nefondat.</w:t>
      </w:r>
    </w:p>
    <w:p w:rsidRPr="005E6704" w:rsidR="005E6704" w:rsidP="005E6704" w:rsidRDefault="005E6704" w14:paraId="534341EF"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Societatea recurentă nu a indicat în mod explicit motivele și criticile circumscrise cazului de casare reglementat de art.488 alin.1 pct.7 </w:t>
      </w:r>
      <w:proofErr w:type="spellStart"/>
      <w:r w:rsidRPr="005E6704">
        <w:rPr>
          <w:rFonts w:ascii="Times New Roman" w:hAnsi="Times New Roman" w:eastAsia="Times New Roman" w:cs="Times New Roman"/>
          <w:kern w:val="0"/>
          <w:sz w:val="24"/>
          <w:szCs w:val="20"/>
          <w:lang w:val="ro-RO" w:eastAsia="en-GB"/>
          <w14:ligatures w14:val="none"/>
        </w:rPr>
        <w:t>C.pr.civ</w:t>
      </w:r>
      <w:proofErr w:type="spellEnd"/>
      <w:r w:rsidRPr="005E6704">
        <w:rPr>
          <w:rFonts w:ascii="Times New Roman" w:hAnsi="Times New Roman" w:eastAsia="Times New Roman" w:cs="Times New Roman"/>
          <w:kern w:val="0"/>
          <w:sz w:val="24"/>
          <w:szCs w:val="20"/>
          <w:lang w:val="ro-RO" w:eastAsia="en-GB"/>
          <w14:ligatures w14:val="none"/>
        </w:rPr>
        <w:t>., potrivit căruia casarea unei hotărâri poate fi dispusă atunci când s-a încălcat autoritatea de lucru judecat.</w:t>
      </w:r>
    </w:p>
    <w:p w:rsidRPr="005E6704" w:rsidR="005E6704" w:rsidP="005E6704" w:rsidRDefault="005E6704" w14:paraId="56455F9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Curtea a identificat în motivarea recursului o critică ce poate fi circumscrisă acestui motiv de casare, deși recurenta nu indică expres la care formă de manifestare a </w:t>
      </w:r>
      <w:proofErr w:type="spellStart"/>
      <w:r w:rsidRPr="005E6704">
        <w:rPr>
          <w:rFonts w:ascii="Times New Roman" w:hAnsi="Times New Roman" w:eastAsia="Times New Roman" w:cs="Times New Roman"/>
          <w:kern w:val="0"/>
          <w:sz w:val="24"/>
          <w:szCs w:val="20"/>
          <w:lang w:val="ro-RO" w:eastAsia="en-GB"/>
          <w14:ligatures w14:val="none"/>
        </w:rPr>
        <w:t>autorităţii</w:t>
      </w:r>
      <w:proofErr w:type="spellEnd"/>
      <w:r w:rsidRPr="005E6704">
        <w:rPr>
          <w:rFonts w:ascii="Times New Roman" w:hAnsi="Times New Roman" w:eastAsia="Times New Roman" w:cs="Times New Roman"/>
          <w:kern w:val="0"/>
          <w:sz w:val="24"/>
          <w:szCs w:val="20"/>
          <w:lang w:val="ro-RO" w:eastAsia="en-GB"/>
          <w14:ligatures w14:val="none"/>
        </w:rPr>
        <w:t xml:space="preserve"> de lucru judecat se raportează în susținerea motivului de casare.</w:t>
      </w:r>
    </w:p>
    <w:p w:rsidRPr="005E6704" w:rsidR="005E6704" w:rsidP="005E6704" w:rsidRDefault="005E6704" w14:paraId="3E700D2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Având drept suport argumente de interpretare cuprinse în Decizia nr.1011/12.03.2013 și Decizia nr.1777/25.06.2015 ale ÎCCJ-Secția a II-a civilă, recurenta pretinde că instanța de fond trebuie să respecte puterea de lucru judecat a chestiunilor litigioase tranșate prin cauzele anterior referite, care sunt similare cu cele din cauza pendinte, referitoare la lipsa prestării unui serviciu subvenționat și la calitatea societății recurente de a fi beneficiar indirect al subvenției, respectiv lipsa calității sale de operator ce poate fi supus controlului. A mai arătat că schimbarea practicii judiciare, fără modificarea legislației aplicabile și fără să intervină un alt element de reinterpretare a normei juridice, nu poate conduce la schimbarea reglementării pe cale judiciară și inventarea unui nou tip de beneficiar, cel al subvenționatului indirect/subvenție indirectă.</w:t>
      </w:r>
    </w:p>
    <w:p w:rsidRPr="005E6704" w:rsidR="005E6704" w:rsidP="005E6704" w:rsidRDefault="005E6704" w14:paraId="6BB64678"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xml:space="preserve">Potrivit dispozițiilor art.430 alin.2 </w:t>
      </w:r>
      <w:proofErr w:type="spellStart"/>
      <w:r w:rsidRPr="005E6704">
        <w:rPr>
          <w:rFonts w:ascii="Times New Roman" w:hAnsi="Times New Roman" w:eastAsia="Times New Roman" w:cs="Times New Roman"/>
          <w:kern w:val="0"/>
          <w:sz w:val="24"/>
          <w:szCs w:val="20"/>
          <w:lang w:val="ro-RO" w:eastAsia="en-GB"/>
          <w14:ligatures w14:val="none"/>
        </w:rPr>
        <w:t>C.pr.civ</w:t>
      </w:r>
      <w:proofErr w:type="spellEnd"/>
      <w:r w:rsidRPr="005E6704">
        <w:rPr>
          <w:rFonts w:ascii="Times New Roman" w:hAnsi="Times New Roman" w:eastAsia="Times New Roman" w:cs="Times New Roman"/>
          <w:kern w:val="0"/>
          <w:sz w:val="24"/>
          <w:szCs w:val="20"/>
          <w:lang w:val="ro-RO" w:eastAsia="en-GB"/>
          <w14:ligatures w14:val="none"/>
        </w:rPr>
        <w:t>., autoritatea de lucru judecat poate opera și în raport de chestiuni litigioase dezlegate într-un proces anterior, însă pentru a fi incident efectul pozitiv al autorității de lucru judecat este necesar ca litigiul sau litigiile în care anterior au fost dezlegate acele chestiuni litigioase să se fi purtat între aceleași părți.</w:t>
      </w:r>
    </w:p>
    <w:p w:rsidRPr="005E6704" w:rsidR="005E6704" w:rsidP="005E6704" w:rsidRDefault="005E6704" w14:paraId="4ABA629A"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Autoritatea de lucru judecat, indiferent de forma de manifestare, nu poate fi disociată de relativitatea efectelor hotărârii judecătorești care, potrivit art.435 alin.1 </w:t>
      </w:r>
      <w:proofErr w:type="spellStart"/>
      <w:r w:rsidRPr="005E6704">
        <w:rPr>
          <w:rFonts w:ascii="Times New Roman" w:hAnsi="Times New Roman" w:eastAsia="Times New Roman" w:cs="Times New Roman"/>
          <w:kern w:val="0"/>
          <w:sz w:val="24"/>
          <w:szCs w:val="20"/>
          <w:lang w:val="ro-RO" w:eastAsia="en-GB"/>
          <w14:ligatures w14:val="none"/>
        </w:rPr>
        <w:t>C.pr.civ</w:t>
      </w:r>
      <w:proofErr w:type="spellEnd"/>
      <w:r w:rsidRPr="005E6704">
        <w:rPr>
          <w:rFonts w:ascii="Times New Roman" w:hAnsi="Times New Roman" w:eastAsia="Times New Roman" w:cs="Times New Roman"/>
          <w:kern w:val="0"/>
          <w:sz w:val="24"/>
          <w:szCs w:val="20"/>
          <w:lang w:val="ro-RO" w:eastAsia="en-GB"/>
          <w14:ligatures w14:val="none"/>
        </w:rPr>
        <w:t>., este obligatorie și produce efecte numai între părțile și succesorii acestora.</w:t>
      </w:r>
    </w:p>
    <w:p w:rsidRPr="005E6704" w:rsidR="005E6704" w:rsidP="005E6704" w:rsidRDefault="005E6704" w14:paraId="6B659545"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Relativitatea efectelor hotărârii </w:t>
      </w:r>
      <w:proofErr w:type="spellStart"/>
      <w:r w:rsidRPr="005E6704">
        <w:rPr>
          <w:rFonts w:ascii="Times New Roman" w:hAnsi="Times New Roman" w:eastAsia="Times New Roman" w:cs="Times New Roman"/>
          <w:kern w:val="0"/>
          <w:sz w:val="24"/>
          <w:szCs w:val="20"/>
          <w:lang w:val="ro-RO" w:eastAsia="en-GB"/>
          <w14:ligatures w14:val="none"/>
        </w:rPr>
        <w:t>judecătoreşti</w:t>
      </w:r>
      <w:proofErr w:type="spellEnd"/>
      <w:r w:rsidRPr="005E6704">
        <w:rPr>
          <w:rFonts w:ascii="Times New Roman" w:hAnsi="Times New Roman" w:eastAsia="Times New Roman" w:cs="Times New Roman"/>
          <w:kern w:val="0"/>
          <w:sz w:val="24"/>
          <w:szCs w:val="20"/>
          <w:lang w:val="ro-RO" w:eastAsia="en-GB"/>
          <w14:ligatures w14:val="none"/>
        </w:rPr>
        <w:t xml:space="preserve"> reprezintă o transpunere, în plan procesual, a raportului de drept </w:t>
      </w:r>
      <w:proofErr w:type="spellStart"/>
      <w:r w:rsidRPr="005E6704">
        <w:rPr>
          <w:rFonts w:ascii="Times New Roman" w:hAnsi="Times New Roman" w:eastAsia="Times New Roman" w:cs="Times New Roman"/>
          <w:kern w:val="0"/>
          <w:sz w:val="24"/>
          <w:szCs w:val="20"/>
          <w:lang w:val="ro-RO" w:eastAsia="en-GB"/>
          <w14:ligatures w14:val="none"/>
        </w:rPr>
        <w:t>substanţial</w:t>
      </w:r>
      <w:proofErr w:type="spellEnd"/>
      <w:r w:rsidRPr="005E6704">
        <w:rPr>
          <w:rFonts w:ascii="Times New Roman" w:hAnsi="Times New Roman" w:eastAsia="Times New Roman" w:cs="Times New Roman"/>
          <w:kern w:val="0"/>
          <w:sz w:val="24"/>
          <w:szCs w:val="20"/>
          <w:lang w:val="ro-RO" w:eastAsia="en-GB"/>
          <w14:ligatures w14:val="none"/>
        </w:rPr>
        <w:t xml:space="preserve">, fiind just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echitabil ca hotărârea judecătorească să producă efecte numai între </w:t>
      </w:r>
      <w:proofErr w:type="spellStart"/>
      <w:r w:rsidRPr="005E6704">
        <w:rPr>
          <w:rFonts w:ascii="Times New Roman" w:hAnsi="Times New Roman" w:eastAsia="Times New Roman" w:cs="Times New Roman"/>
          <w:kern w:val="0"/>
          <w:sz w:val="24"/>
          <w:szCs w:val="20"/>
          <w:lang w:val="ro-RO" w:eastAsia="en-GB"/>
          <w14:ligatures w14:val="none"/>
        </w:rPr>
        <w:t>părţile</w:t>
      </w:r>
      <w:proofErr w:type="spellEnd"/>
      <w:r w:rsidRPr="005E6704">
        <w:rPr>
          <w:rFonts w:ascii="Times New Roman" w:hAnsi="Times New Roman" w:eastAsia="Times New Roman" w:cs="Times New Roman"/>
          <w:kern w:val="0"/>
          <w:sz w:val="24"/>
          <w:szCs w:val="20"/>
          <w:lang w:val="ro-RO" w:eastAsia="en-GB"/>
          <w14:ligatures w14:val="none"/>
        </w:rPr>
        <w:t xml:space="preserve"> litigante. Ea nu trebuie să creeze </w:t>
      </w:r>
      <w:proofErr w:type="spellStart"/>
      <w:r w:rsidRPr="005E6704">
        <w:rPr>
          <w:rFonts w:ascii="Times New Roman" w:hAnsi="Times New Roman" w:eastAsia="Times New Roman" w:cs="Times New Roman"/>
          <w:kern w:val="0"/>
          <w:sz w:val="24"/>
          <w:szCs w:val="20"/>
          <w:lang w:val="ro-RO" w:eastAsia="en-GB"/>
          <w14:ligatures w14:val="none"/>
        </w:rPr>
        <w:t>situaţii</w:t>
      </w:r>
      <w:proofErr w:type="spellEnd"/>
      <w:r w:rsidRPr="005E6704">
        <w:rPr>
          <w:rFonts w:ascii="Times New Roman" w:hAnsi="Times New Roman" w:eastAsia="Times New Roman" w:cs="Times New Roman"/>
          <w:kern w:val="0"/>
          <w:sz w:val="24"/>
          <w:szCs w:val="20"/>
          <w:lang w:val="ro-RO" w:eastAsia="en-GB"/>
          <w14:ligatures w14:val="none"/>
        </w:rPr>
        <w:t xml:space="preserve"> avantajoase pentru </w:t>
      </w:r>
      <w:proofErr w:type="spellStart"/>
      <w:r w:rsidRPr="005E6704">
        <w:rPr>
          <w:rFonts w:ascii="Times New Roman" w:hAnsi="Times New Roman" w:eastAsia="Times New Roman" w:cs="Times New Roman"/>
          <w:kern w:val="0"/>
          <w:sz w:val="24"/>
          <w:szCs w:val="20"/>
          <w:lang w:val="ro-RO" w:eastAsia="en-GB"/>
          <w14:ligatures w14:val="none"/>
        </w:rPr>
        <w:t>terţi</w:t>
      </w:r>
      <w:proofErr w:type="spellEnd"/>
      <w:r w:rsidRPr="005E6704">
        <w:rPr>
          <w:rFonts w:ascii="Times New Roman" w:hAnsi="Times New Roman" w:eastAsia="Times New Roman" w:cs="Times New Roman"/>
          <w:kern w:val="0"/>
          <w:sz w:val="24"/>
          <w:szCs w:val="20"/>
          <w:lang w:val="ro-RO" w:eastAsia="en-GB"/>
          <w14:ligatures w14:val="none"/>
        </w:rPr>
        <w:t xml:space="preserve">, dar nici să dăuneze acestora, motive pentru care Curtea constată că în raport de hotărârile judecătorești invocate prin cererea de recurs, diferite de cele referite în cererea de chemare în judecată, tribunalul nu avea obligația de a respecta efectul pozitiv al autorității de lucru judecat reglementat de art.431 alin.2 </w:t>
      </w:r>
      <w:proofErr w:type="spellStart"/>
      <w:r w:rsidRPr="005E6704">
        <w:rPr>
          <w:rFonts w:ascii="Times New Roman" w:hAnsi="Times New Roman" w:eastAsia="Times New Roman" w:cs="Times New Roman"/>
          <w:kern w:val="0"/>
          <w:sz w:val="24"/>
          <w:szCs w:val="20"/>
          <w:lang w:val="ro-RO" w:eastAsia="en-GB"/>
          <w14:ligatures w14:val="none"/>
        </w:rPr>
        <w:t>C.pr.civ</w:t>
      </w:r>
      <w:proofErr w:type="spellEnd"/>
      <w:r w:rsidRPr="005E6704">
        <w:rPr>
          <w:rFonts w:ascii="Times New Roman" w:hAnsi="Times New Roman" w:eastAsia="Times New Roman" w:cs="Times New Roman"/>
          <w:kern w:val="0"/>
          <w:sz w:val="24"/>
          <w:szCs w:val="20"/>
          <w:lang w:val="ro-RO" w:eastAsia="en-GB"/>
          <w14:ligatures w14:val="none"/>
        </w:rPr>
        <w:t>., societatea recurentă nefiind parte în acele litigii.</w:t>
      </w:r>
    </w:p>
    <w:p w:rsidRPr="005E6704" w:rsidR="005E6704" w:rsidP="005E6704" w:rsidRDefault="005E6704" w14:paraId="331C646A"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Jurisprudență anterioară a instanțele naționale, prin care au fost soluționate probleme de drept similare, nu poate produce efecte în litigii viitoare din perspectiva autorității de lucru judecat decât dacă în aceste litigii figurează aceleași părți, în caz contrar interpretarea diferită a normelor legale constituind simple divergențe de jurisprudență, care sunt </w:t>
      </w:r>
      <w:proofErr w:type="spellStart"/>
      <w:r w:rsidRPr="005E6704">
        <w:rPr>
          <w:rFonts w:ascii="Times New Roman" w:hAnsi="Times New Roman" w:eastAsia="Times New Roman" w:cs="Times New Roman"/>
          <w:kern w:val="0"/>
          <w:sz w:val="24"/>
          <w:szCs w:val="20"/>
          <w:lang w:val="ro-RO" w:eastAsia="en-GB"/>
          <w14:ligatures w14:val="none"/>
        </w:rPr>
        <w:t>consecinţa</w:t>
      </w:r>
      <w:proofErr w:type="spellEnd"/>
      <w:r w:rsidRPr="005E6704">
        <w:rPr>
          <w:rFonts w:ascii="Times New Roman" w:hAnsi="Times New Roman" w:eastAsia="Times New Roman" w:cs="Times New Roman"/>
          <w:kern w:val="0"/>
          <w:sz w:val="24"/>
          <w:szCs w:val="20"/>
          <w:lang w:val="ro-RO" w:eastAsia="en-GB"/>
          <w14:ligatures w14:val="none"/>
        </w:rPr>
        <w:t xml:space="preserve"> inerentă oricărui sistem judiciar care se bazează pe un ansamblu de </w:t>
      </w:r>
      <w:proofErr w:type="spellStart"/>
      <w:r w:rsidRPr="005E6704">
        <w:rPr>
          <w:rFonts w:ascii="Times New Roman" w:hAnsi="Times New Roman" w:eastAsia="Times New Roman" w:cs="Times New Roman"/>
          <w:kern w:val="0"/>
          <w:sz w:val="24"/>
          <w:szCs w:val="20"/>
          <w:lang w:val="ro-RO" w:eastAsia="en-GB"/>
          <w14:ligatures w14:val="none"/>
        </w:rPr>
        <w:t>instanţe</w:t>
      </w:r>
      <w:proofErr w:type="spellEnd"/>
      <w:r w:rsidRPr="005E6704">
        <w:rPr>
          <w:rFonts w:ascii="Times New Roman" w:hAnsi="Times New Roman" w:eastAsia="Times New Roman" w:cs="Times New Roman"/>
          <w:kern w:val="0"/>
          <w:sz w:val="24"/>
          <w:szCs w:val="20"/>
          <w:lang w:val="ro-RO" w:eastAsia="en-GB"/>
          <w14:ligatures w14:val="none"/>
        </w:rPr>
        <w:t xml:space="preserve"> de fond (</w:t>
      </w:r>
      <w:r w:rsidRPr="005E6704">
        <w:rPr>
          <w:rFonts w:ascii="Times New Roman" w:hAnsi="Times New Roman" w:eastAsia="Times New Roman" w:cs="Times New Roman"/>
          <w:i/>
          <w:kern w:val="0"/>
          <w:sz w:val="24"/>
          <w:szCs w:val="20"/>
          <w:lang w:val="ro-RO" w:eastAsia="en-GB"/>
          <w14:ligatures w14:val="none"/>
        </w:rPr>
        <w:t xml:space="preserve">pct.63, din hotărârea C.E.D.O. în cauza </w:t>
      </w:r>
      <w:proofErr w:type="spellStart"/>
      <w:r w:rsidRPr="005E6704">
        <w:rPr>
          <w:rFonts w:ascii="Times New Roman" w:hAnsi="Times New Roman" w:eastAsia="Times New Roman" w:cs="Times New Roman"/>
          <w:i/>
          <w:kern w:val="0"/>
          <w:sz w:val="24"/>
          <w:szCs w:val="20"/>
          <w:lang w:val="ro-RO" w:eastAsia="en-GB"/>
          <w14:ligatures w14:val="none"/>
        </w:rPr>
        <w:t>Beian</w:t>
      </w:r>
      <w:proofErr w:type="spellEnd"/>
      <w:r w:rsidRPr="005E6704">
        <w:rPr>
          <w:rFonts w:ascii="Times New Roman" w:hAnsi="Times New Roman" w:eastAsia="Times New Roman" w:cs="Times New Roman"/>
          <w:i/>
          <w:kern w:val="0"/>
          <w:sz w:val="24"/>
          <w:szCs w:val="20"/>
          <w:lang w:val="ro-RO" w:eastAsia="en-GB"/>
          <w14:ligatures w14:val="none"/>
        </w:rPr>
        <w:t xml:space="preserve"> vs. România</w:t>
      </w:r>
      <w:r w:rsidRPr="005E6704">
        <w:rPr>
          <w:rFonts w:ascii="Times New Roman" w:hAnsi="Times New Roman" w:eastAsia="Times New Roman" w:cs="Times New Roman"/>
          <w:kern w:val="0"/>
          <w:sz w:val="24"/>
          <w:szCs w:val="20"/>
          <w:lang w:val="ro-RO" w:eastAsia="en-GB"/>
          <w14:ligatures w14:val="none"/>
        </w:rPr>
        <w:t>), revenind Î.C.C.J. rolul de a asigura prin mecanismul recursului în interesul legii interpretarea unitară a dispozițiilor legale, în măsura în care o atare intervenție este necesară.</w:t>
      </w:r>
    </w:p>
    <w:p w:rsidRPr="005E6704" w:rsidR="005E6704" w:rsidP="005E6704" w:rsidRDefault="005E6704" w14:paraId="63450328"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În raport de considerentele anterior prezentate Curtea constată că nu este incident motivul de casare reglementat de art.488 alin.1 pct.7 </w:t>
      </w:r>
      <w:proofErr w:type="spellStart"/>
      <w:r w:rsidRPr="005E6704">
        <w:rPr>
          <w:rFonts w:ascii="Times New Roman" w:hAnsi="Times New Roman" w:eastAsia="Times New Roman" w:cs="Times New Roman"/>
          <w:kern w:val="0"/>
          <w:sz w:val="24"/>
          <w:szCs w:val="20"/>
          <w:lang w:val="ro-RO" w:eastAsia="en-GB"/>
          <w14:ligatures w14:val="none"/>
        </w:rPr>
        <w:t>C.pr.civ</w:t>
      </w:r>
      <w:proofErr w:type="spellEnd"/>
      <w:r w:rsidRPr="005E6704">
        <w:rPr>
          <w:rFonts w:ascii="Times New Roman" w:hAnsi="Times New Roman" w:eastAsia="Times New Roman" w:cs="Times New Roman"/>
          <w:kern w:val="0"/>
          <w:sz w:val="24"/>
          <w:szCs w:val="20"/>
          <w:lang w:val="ro-RO" w:eastAsia="en-GB"/>
          <w14:ligatures w14:val="none"/>
        </w:rPr>
        <w:t>.</w:t>
      </w:r>
    </w:p>
    <w:p w:rsidRPr="005E6704" w:rsidR="005E6704" w:rsidP="005E6704" w:rsidRDefault="005E6704" w14:paraId="69970EC3" w14:textId="77777777">
      <w:pPr>
        <w:numPr>
          <w:ilvl w:val="0"/>
          <w:numId w:val="1"/>
        </w:numPr>
        <w:spacing w:after="0" w:line="256" w:lineRule="auto"/>
        <w:contextualSpacing/>
        <w:jc w:val="center"/>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631E4AFF"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Recurenta a invocat în cauză incidența motivului de casare reglementat de art.488 alin.1 pct.6 </w:t>
      </w:r>
      <w:proofErr w:type="spellStart"/>
      <w:r w:rsidRPr="005E6704">
        <w:rPr>
          <w:rFonts w:ascii="Times New Roman" w:hAnsi="Times New Roman" w:eastAsia="Times New Roman" w:cs="Times New Roman"/>
          <w:kern w:val="0"/>
          <w:sz w:val="24"/>
          <w:szCs w:val="20"/>
          <w:lang w:val="ro-RO" w:eastAsia="en-GB"/>
          <w14:ligatures w14:val="none"/>
        </w:rPr>
        <w:t>C.pr.civ</w:t>
      </w:r>
      <w:proofErr w:type="spellEnd"/>
      <w:r w:rsidRPr="005E6704">
        <w:rPr>
          <w:rFonts w:ascii="Times New Roman" w:hAnsi="Times New Roman" w:eastAsia="Times New Roman" w:cs="Times New Roman"/>
          <w:kern w:val="0"/>
          <w:sz w:val="24"/>
          <w:szCs w:val="20"/>
          <w:lang w:val="ro-RO" w:eastAsia="en-GB"/>
          <w14:ligatures w14:val="none"/>
        </w:rPr>
        <w:t xml:space="preserve">., susținând că în considerentele sentinței </w:t>
      </w:r>
      <w:proofErr w:type="spellStart"/>
      <w:r w:rsidRPr="005E6704">
        <w:rPr>
          <w:rFonts w:ascii="Times New Roman" w:hAnsi="Times New Roman" w:eastAsia="Times New Roman" w:cs="Times New Roman"/>
          <w:kern w:val="0"/>
          <w:sz w:val="24"/>
          <w:szCs w:val="20"/>
          <w:lang w:val="ro-RO" w:eastAsia="en-GB"/>
          <w14:ligatures w14:val="none"/>
        </w:rPr>
        <w:t>recurate</w:t>
      </w:r>
      <w:proofErr w:type="spellEnd"/>
      <w:r w:rsidRPr="005E6704">
        <w:rPr>
          <w:rFonts w:ascii="Times New Roman" w:hAnsi="Times New Roman" w:eastAsia="Times New Roman" w:cs="Times New Roman"/>
          <w:kern w:val="0"/>
          <w:sz w:val="24"/>
          <w:szCs w:val="20"/>
          <w:lang w:val="ro-RO" w:eastAsia="en-GB"/>
          <w14:ligatures w14:val="none"/>
        </w:rPr>
        <w:t xml:space="preserve"> nu se regăsesc analizate motivele de nelegalitate pe care le-a invocat în raport de măsurile 1, 2 și 3 ale inspecției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-financiare, tribunalul limitându-se la a prelua argumentele organului de control.</w:t>
      </w:r>
    </w:p>
    <w:p w:rsidRPr="005E6704" w:rsidR="005E6704" w:rsidP="005E6704" w:rsidRDefault="005E6704" w14:paraId="1C2FF1A7"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lastRenderedPageBreak/>
        <w:t>Motivul de casare invocat are în vedere 3 situații premisă în raport de care poate interveni casarea hotărârii judecătorești, respectiv hotărârea nu cuprinde motivele pe care se întemeiază sau când cuprinde motive contradictorii ori numai motive străine de natura cauzei, recurenta neindicând expres sau cu argumente concrete la care ipoteză din cele 3 se raportează.</w:t>
      </w:r>
    </w:p>
    <w:p w:rsidRPr="005E6704" w:rsidR="005E6704" w:rsidP="005E6704" w:rsidRDefault="005E6704" w14:paraId="76566569"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xml:space="preserve">Critica de nelegalitate invocată de către recurentă este nefondată deoarece în considerentele instanței de fond cuprinse între filele 44-55 din sentința </w:t>
      </w:r>
      <w:proofErr w:type="spellStart"/>
      <w:r w:rsidRPr="005E6704">
        <w:rPr>
          <w:rFonts w:ascii="Times New Roman" w:hAnsi="Times New Roman" w:eastAsia="Times New Roman" w:cs="Times New Roman"/>
          <w:kern w:val="0"/>
          <w:sz w:val="24"/>
          <w:szCs w:val="20"/>
          <w:lang w:val="ro-RO" w:eastAsia="en-GB"/>
          <w14:ligatures w14:val="none"/>
        </w:rPr>
        <w:t>recurată</w:t>
      </w:r>
      <w:proofErr w:type="spellEnd"/>
      <w:r w:rsidRPr="005E6704">
        <w:rPr>
          <w:rFonts w:ascii="Times New Roman" w:hAnsi="Times New Roman" w:eastAsia="Times New Roman" w:cs="Times New Roman"/>
          <w:kern w:val="0"/>
          <w:sz w:val="24"/>
          <w:szCs w:val="20"/>
          <w:lang w:val="ro-RO" w:eastAsia="en-GB"/>
          <w14:ligatures w14:val="none"/>
        </w:rPr>
        <w:t xml:space="preserve"> se regăsesc analizate criticile și apărările societății în legătură cu cele 3 măsuri dispuse de către echipa de inspecție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-financiară. Tehnica de redactare utilizată de către judecătorul fondului relevă că acesta a reluat în considerentele decizorii, sintetizat, criticile societății recurente din cererea de chemare în judecată,  a expus constatările echipei de inspecție și a prezentat în raport de fiecare măsură raționamentul său în raport de situația de fapt analizată, aspecte care certifică analizarea de către instanța de fond a apărărilor esențiale expuse de reclamantă.</w:t>
      </w:r>
    </w:p>
    <w:p w:rsidRPr="005E6704" w:rsidR="005E6704" w:rsidP="005E6704" w:rsidRDefault="005E6704" w14:paraId="6B7D73DD" w14:textId="523578AC">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xml:space="preserve">Însușirea constatărilor echipei de inspecție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 financiară sau a considerentelor cuprinse în sentința civilă nr.</w:t>
      </w:r>
      <w:r w:rsidR="00D90ECD">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w:t>
      </w:r>
      <w:r w:rsidR="00D90ECD">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pronunțate de către Curtea de Apel </w:t>
      </w:r>
      <w:r w:rsidR="00D90ECD">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în dosarul nr.</w:t>
      </w:r>
      <w:r w:rsidR="00D90ECD">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nu constituie doar o preluare formală a apărărilor expuse de pârât prin întâmpinare, ci rezultatul unei analize proprii a judecătorului fondului, iar redarea considerentelor dintr-o altă hotărâre judecătorească a avut drept scop reliefarea practicii judiciare constate a instanței ierarhic superioare. Curtea nu identifică în raport de criticile recurentei nicio deficiență a considerentelor sentinței </w:t>
      </w:r>
      <w:proofErr w:type="spellStart"/>
      <w:r w:rsidRPr="005E6704">
        <w:rPr>
          <w:rFonts w:ascii="Times New Roman" w:hAnsi="Times New Roman" w:eastAsia="Times New Roman" w:cs="Times New Roman"/>
          <w:kern w:val="0"/>
          <w:sz w:val="24"/>
          <w:szCs w:val="20"/>
          <w:lang w:val="ro-RO" w:eastAsia="en-GB"/>
          <w14:ligatures w14:val="none"/>
        </w:rPr>
        <w:t>recurate</w:t>
      </w:r>
      <w:proofErr w:type="spellEnd"/>
      <w:r w:rsidRPr="005E6704">
        <w:rPr>
          <w:rFonts w:ascii="Times New Roman" w:hAnsi="Times New Roman" w:eastAsia="Times New Roman" w:cs="Times New Roman"/>
          <w:kern w:val="0"/>
          <w:sz w:val="24"/>
          <w:szCs w:val="20"/>
          <w:lang w:val="ro-RO" w:eastAsia="en-GB"/>
          <w14:ligatures w14:val="none"/>
        </w:rPr>
        <w:t>, care să fie analizată din perspectiva motivului de casare invocat, inclusiv care să fie pusă în discuția părților din oficiu.</w:t>
      </w:r>
    </w:p>
    <w:p w:rsidRPr="005E6704" w:rsidR="005E6704" w:rsidP="005E6704" w:rsidRDefault="005E6704" w14:paraId="46D2D5E7"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xml:space="preserve">De altfel, Curtea observă că recurenta după invocarea unor repere jurisprudențiale referitoare la standardul de motivare a hotărârii judecătorești cuprinse în decizii ale Î.C.C.J. și hotărâri ale C.E.D.O., procedează la o reluare a argumentelor expuse în cererea de chemare în judecată, modalitate de argumentare ce relevă că nemulțumirea sa se limitează la soluția instanței de fond, neconstituind o critică care să poată fi analizată din perspectiva cazului de casare reglementat de art.488 alin.1 pct.6 </w:t>
      </w:r>
      <w:proofErr w:type="spellStart"/>
      <w:r w:rsidRPr="005E6704">
        <w:rPr>
          <w:rFonts w:ascii="Times New Roman" w:hAnsi="Times New Roman" w:eastAsia="Times New Roman" w:cs="Times New Roman"/>
          <w:kern w:val="0"/>
          <w:sz w:val="24"/>
          <w:szCs w:val="20"/>
          <w:lang w:val="ro-RO" w:eastAsia="en-GB"/>
          <w14:ligatures w14:val="none"/>
        </w:rPr>
        <w:t>C.pr.civ</w:t>
      </w:r>
      <w:proofErr w:type="spellEnd"/>
      <w:r w:rsidRPr="005E6704">
        <w:rPr>
          <w:rFonts w:ascii="Times New Roman" w:hAnsi="Times New Roman" w:eastAsia="Times New Roman" w:cs="Times New Roman"/>
          <w:kern w:val="0"/>
          <w:sz w:val="24"/>
          <w:szCs w:val="20"/>
          <w:lang w:val="ro-RO" w:eastAsia="en-GB"/>
          <w14:ligatures w14:val="none"/>
        </w:rPr>
        <w:t>.</w:t>
      </w:r>
    </w:p>
    <w:p w:rsidRPr="005E6704" w:rsidR="005E6704" w:rsidP="005E6704" w:rsidRDefault="005E6704" w14:paraId="2164D90F"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xml:space="preserve">În acord cu jurisprudență C.E.D.O., Curtea reamintește că art. 6 alin. 1 din Convenție obligă </w:t>
      </w:r>
      <w:proofErr w:type="spellStart"/>
      <w:r w:rsidRPr="005E6704">
        <w:rPr>
          <w:rFonts w:ascii="Times New Roman" w:hAnsi="Times New Roman" w:eastAsia="Times New Roman" w:cs="Times New Roman"/>
          <w:kern w:val="0"/>
          <w:sz w:val="24"/>
          <w:szCs w:val="20"/>
          <w:lang w:val="ro-RO" w:eastAsia="en-GB"/>
          <w14:ligatures w14:val="none"/>
        </w:rPr>
        <w:t>instanţele</w:t>
      </w:r>
      <w:proofErr w:type="spellEnd"/>
      <w:r w:rsidRPr="005E6704">
        <w:rPr>
          <w:rFonts w:ascii="Times New Roman" w:hAnsi="Times New Roman" w:eastAsia="Times New Roman" w:cs="Times New Roman"/>
          <w:kern w:val="0"/>
          <w:sz w:val="24"/>
          <w:szCs w:val="20"/>
          <w:lang w:val="ro-RO" w:eastAsia="en-GB"/>
          <w14:ligatures w14:val="none"/>
        </w:rPr>
        <w:t xml:space="preserve"> să </w:t>
      </w:r>
      <w:proofErr w:type="spellStart"/>
      <w:r w:rsidRPr="005E6704">
        <w:rPr>
          <w:rFonts w:ascii="Times New Roman" w:hAnsi="Times New Roman" w:eastAsia="Times New Roman" w:cs="Times New Roman"/>
          <w:kern w:val="0"/>
          <w:sz w:val="24"/>
          <w:szCs w:val="20"/>
          <w:lang w:val="ro-RO" w:eastAsia="en-GB"/>
          <w14:ligatures w14:val="none"/>
        </w:rPr>
        <w:t>îşi</w:t>
      </w:r>
      <w:proofErr w:type="spellEnd"/>
      <w:r w:rsidRPr="005E6704">
        <w:rPr>
          <w:rFonts w:ascii="Times New Roman" w:hAnsi="Times New Roman" w:eastAsia="Times New Roman" w:cs="Times New Roman"/>
          <w:kern w:val="0"/>
          <w:sz w:val="24"/>
          <w:szCs w:val="20"/>
          <w:lang w:val="ro-RO" w:eastAsia="en-GB"/>
          <w14:ligatures w14:val="none"/>
        </w:rPr>
        <w:t xml:space="preserve"> motiveze hotărârile, însă el nu poate fi </w:t>
      </w:r>
      <w:proofErr w:type="spellStart"/>
      <w:r w:rsidRPr="005E6704">
        <w:rPr>
          <w:rFonts w:ascii="Times New Roman" w:hAnsi="Times New Roman" w:eastAsia="Times New Roman" w:cs="Times New Roman"/>
          <w:kern w:val="0"/>
          <w:sz w:val="24"/>
          <w:szCs w:val="20"/>
          <w:lang w:val="ro-RO" w:eastAsia="en-GB"/>
          <w14:ligatures w14:val="none"/>
        </w:rPr>
        <w:t>înţeles</w:t>
      </w:r>
      <w:proofErr w:type="spellEnd"/>
      <w:r w:rsidRPr="005E6704">
        <w:rPr>
          <w:rFonts w:ascii="Times New Roman" w:hAnsi="Times New Roman" w:eastAsia="Times New Roman" w:cs="Times New Roman"/>
          <w:kern w:val="0"/>
          <w:sz w:val="24"/>
          <w:szCs w:val="20"/>
          <w:lang w:val="ro-RO" w:eastAsia="en-GB"/>
          <w14:ligatures w14:val="none"/>
        </w:rPr>
        <w:t xml:space="preserve"> în sensul că impune un răspuns </w:t>
      </w:r>
      <w:proofErr w:type="spellStart"/>
      <w:r w:rsidRPr="005E6704">
        <w:rPr>
          <w:rFonts w:ascii="Times New Roman" w:hAnsi="Times New Roman" w:eastAsia="Times New Roman" w:cs="Times New Roman"/>
          <w:kern w:val="0"/>
          <w:sz w:val="24"/>
          <w:szCs w:val="20"/>
          <w:lang w:val="ro-RO" w:eastAsia="en-GB"/>
          <w14:ligatures w14:val="none"/>
        </w:rPr>
        <w:t>amănunţit</w:t>
      </w:r>
      <w:proofErr w:type="spellEnd"/>
      <w:r w:rsidRPr="005E6704">
        <w:rPr>
          <w:rFonts w:ascii="Times New Roman" w:hAnsi="Times New Roman" w:eastAsia="Times New Roman" w:cs="Times New Roman"/>
          <w:kern w:val="0"/>
          <w:sz w:val="24"/>
          <w:szCs w:val="20"/>
          <w:lang w:val="ro-RO" w:eastAsia="en-GB"/>
          <w14:ligatures w14:val="none"/>
        </w:rPr>
        <w:t xml:space="preserve"> pentru fiecare argument, instanța având obligația de a examina în mod real problemele </w:t>
      </w:r>
      <w:proofErr w:type="spellStart"/>
      <w:r w:rsidRPr="005E6704">
        <w:rPr>
          <w:rFonts w:ascii="Times New Roman" w:hAnsi="Times New Roman" w:eastAsia="Times New Roman" w:cs="Times New Roman"/>
          <w:kern w:val="0"/>
          <w:sz w:val="24"/>
          <w:szCs w:val="20"/>
          <w:lang w:val="ro-RO" w:eastAsia="en-GB"/>
          <w14:ligatures w14:val="none"/>
        </w:rPr>
        <w:t>esenţiale</w:t>
      </w:r>
      <w:proofErr w:type="spellEnd"/>
      <w:r w:rsidRPr="005E6704">
        <w:rPr>
          <w:rFonts w:ascii="Times New Roman" w:hAnsi="Times New Roman" w:eastAsia="Times New Roman" w:cs="Times New Roman"/>
          <w:kern w:val="0"/>
          <w:sz w:val="24"/>
          <w:szCs w:val="20"/>
          <w:lang w:val="ro-RO" w:eastAsia="en-GB"/>
          <w14:ligatures w14:val="none"/>
        </w:rPr>
        <w:t xml:space="preserve"> care i-au fost supuse (</w:t>
      </w:r>
      <w:r w:rsidRPr="005E6704">
        <w:rPr>
          <w:rFonts w:ascii="Times New Roman" w:hAnsi="Times New Roman" w:eastAsia="Times New Roman" w:cs="Times New Roman"/>
          <w:i/>
          <w:kern w:val="0"/>
          <w:sz w:val="24"/>
          <w:szCs w:val="20"/>
          <w:lang w:val="ro-RO" w:eastAsia="en-GB"/>
          <w14:ligatures w14:val="none"/>
        </w:rPr>
        <w:t xml:space="preserve">pct.29, hotărârea C.E.D.O. din 17.02.2017 în cauza Boldea vs. România, pct.34 cauza Albina vs. România, pct.60 cauza </w:t>
      </w:r>
      <w:proofErr w:type="spellStart"/>
      <w:r w:rsidRPr="005E6704">
        <w:rPr>
          <w:rFonts w:ascii="Times New Roman" w:hAnsi="Times New Roman" w:eastAsia="Times New Roman" w:cs="Times New Roman"/>
          <w:i/>
          <w:kern w:val="0"/>
          <w:sz w:val="24"/>
          <w:szCs w:val="20"/>
          <w:lang w:val="ro-RO" w:eastAsia="en-GB"/>
          <w14:ligatures w14:val="none"/>
        </w:rPr>
        <w:t>Helle</w:t>
      </w:r>
      <w:proofErr w:type="spellEnd"/>
      <w:r w:rsidRPr="005E6704">
        <w:rPr>
          <w:rFonts w:ascii="Times New Roman" w:hAnsi="Times New Roman" w:eastAsia="Times New Roman" w:cs="Times New Roman"/>
          <w:i/>
          <w:kern w:val="0"/>
          <w:sz w:val="24"/>
          <w:szCs w:val="20"/>
          <w:lang w:val="ro-RO" w:eastAsia="en-GB"/>
          <w14:ligatures w14:val="none"/>
        </w:rPr>
        <w:t xml:space="preserve"> vs. Finlanda</w:t>
      </w:r>
      <w:r w:rsidRPr="005E6704">
        <w:rPr>
          <w:rFonts w:ascii="Times New Roman" w:hAnsi="Times New Roman" w:eastAsia="Times New Roman" w:cs="Times New Roman"/>
          <w:kern w:val="0"/>
          <w:sz w:val="24"/>
          <w:szCs w:val="20"/>
          <w:lang w:val="ro-RO" w:eastAsia="en-GB"/>
          <w14:ligatures w14:val="none"/>
        </w:rPr>
        <w:t xml:space="preserve">), standard pe care sentința </w:t>
      </w:r>
      <w:proofErr w:type="spellStart"/>
      <w:r w:rsidRPr="005E6704">
        <w:rPr>
          <w:rFonts w:ascii="Times New Roman" w:hAnsi="Times New Roman" w:eastAsia="Times New Roman" w:cs="Times New Roman"/>
          <w:kern w:val="0"/>
          <w:sz w:val="24"/>
          <w:szCs w:val="20"/>
          <w:lang w:val="ro-RO" w:eastAsia="en-GB"/>
          <w14:ligatures w14:val="none"/>
        </w:rPr>
        <w:t>recurată</w:t>
      </w:r>
      <w:proofErr w:type="spellEnd"/>
      <w:r w:rsidRPr="005E6704">
        <w:rPr>
          <w:rFonts w:ascii="Times New Roman" w:hAnsi="Times New Roman" w:eastAsia="Times New Roman" w:cs="Times New Roman"/>
          <w:kern w:val="0"/>
          <w:sz w:val="24"/>
          <w:szCs w:val="20"/>
          <w:lang w:val="ro-RO" w:eastAsia="en-GB"/>
          <w14:ligatures w14:val="none"/>
        </w:rPr>
        <w:t xml:space="preserve"> îl respectă.</w:t>
      </w:r>
    </w:p>
    <w:p w:rsidRPr="005E6704" w:rsidR="005E6704" w:rsidP="005E6704" w:rsidRDefault="005E6704" w14:paraId="34E7DBA2"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xml:space="preserve">Față de considerentele anterior expuse Curtea constată că nu este incident motivul de casare reglementat de art.488 alin.14 pct.6 </w:t>
      </w:r>
      <w:proofErr w:type="spellStart"/>
      <w:r w:rsidRPr="005E6704">
        <w:rPr>
          <w:rFonts w:ascii="Times New Roman" w:hAnsi="Times New Roman" w:eastAsia="Times New Roman" w:cs="Times New Roman"/>
          <w:kern w:val="0"/>
          <w:sz w:val="24"/>
          <w:szCs w:val="20"/>
          <w:lang w:val="ro-RO" w:eastAsia="en-GB"/>
          <w14:ligatures w14:val="none"/>
        </w:rPr>
        <w:t>C.pr.civ</w:t>
      </w:r>
      <w:proofErr w:type="spellEnd"/>
      <w:r w:rsidRPr="005E6704">
        <w:rPr>
          <w:rFonts w:ascii="Times New Roman" w:hAnsi="Times New Roman" w:eastAsia="Times New Roman" w:cs="Times New Roman"/>
          <w:kern w:val="0"/>
          <w:sz w:val="24"/>
          <w:szCs w:val="20"/>
          <w:lang w:val="ro-RO" w:eastAsia="en-GB"/>
          <w14:ligatures w14:val="none"/>
        </w:rPr>
        <w:t>.</w:t>
      </w:r>
    </w:p>
    <w:p w:rsidRPr="005E6704" w:rsidR="005E6704" w:rsidP="005E6704" w:rsidRDefault="005E6704" w14:paraId="3DE19EC2" w14:textId="77777777">
      <w:pPr>
        <w:numPr>
          <w:ilvl w:val="0"/>
          <w:numId w:val="1"/>
        </w:numPr>
        <w:spacing w:after="0" w:line="256" w:lineRule="auto"/>
        <w:contextualSpacing/>
        <w:jc w:val="center"/>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13944834" w14:textId="43910183">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xml:space="preserve">Prin cererea de recurs societatea </w:t>
      </w:r>
      <w:r w:rsidR="00D90ECD">
        <w:rPr>
          <w:rFonts w:ascii="Times New Roman" w:hAnsi="Times New Roman" w:eastAsia="Times New Roman" w:cs="Times New Roman"/>
          <w:kern w:val="0"/>
          <w:sz w:val="24"/>
          <w:szCs w:val="20"/>
          <w:lang w:val="ro-RO" w:eastAsia="en-GB"/>
          <w14:ligatures w14:val="none"/>
        </w:rPr>
        <w:t>A</w:t>
      </w:r>
      <w:r w:rsidRPr="005E6704">
        <w:rPr>
          <w:rFonts w:ascii="Times New Roman" w:hAnsi="Times New Roman" w:eastAsia="Times New Roman" w:cs="Times New Roman"/>
          <w:kern w:val="0"/>
          <w:sz w:val="24"/>
          <w:szCs w:val="20"/>
          <w:lang w:val="ro-RO" w:eastAsia="en-GB"/>
          <w14:ligatures w14:val="none"/>
        </w:rPr>
        <w:t xml:space="preserve"> SRL a invocat incidența motivului de casare reglementat de art.488 alin.1 pct.5 </w:t>
      </w:r>
      <w:proofErr w:type="spellStart"/>
      <w:r w:rsidRPr="005E6704">
        <w:rPr>
          <w:rFonts w:ascii="Times New Roman" w:hAnsi="Times New Roman" w:eastAsia="Times New Roman" w:cs="Times New Roman"/>
          <w:kern w:val="0"/>
          <w:sz w:val="24"/>
          <w:szCs w:val="20"/>
          <w:lang w:val="ro-RO" w:eastAsia="en-GB"/>
          <w14:ligatures w14:val="none"/>
        </w:rPr>
        <w:t>C.pr.civ</w:t>
      </w:r>
      <w:proofErr w:type="spellEnd"/>
      <w:r w:rsidRPr="005E6704">
        <w:rPr>
          <w:rFonts w:ascii="Times New Roman" w:hAnsi="Times New Roman" w:eastAsia="Times New Roman" w:cs="Times New Roman"/>
          <w:kern w:val="0"/>
          <w:sz w:val="24"/>
          <w:szCs w:val="20"/>
          <w:lang w:val="ro-RO" w:eastAsia="en-GB"/>
          <w14:ligatures w14:val="none"/>
        </w:rPr>
        <w:t xml:space="preserve">., potrivit căruia o hotărâre poate fi casată când, prin hotărârea dată, </w:t>
      </w:r>
      <w:proofErr w:type="spellStart"/>
      <w:r w:rsidRPr="005E6704">
        <w:rPr>
          <w:rFonts w:ascii="Times New Roman" w:hAnsi="Times New Roman" w:eastAsia="Times New Roman" w:cs="Times New Roman"/>
          <w:kern w:val="0"/>
          <w:sz w:val="24"/>
          <w:szCs w:val="20"/>
          <w:lang w:val="ro-RO" w:eastAsia="en-GB"/>
          <w14:ligatures w14:val="none"/>
        </w:rPr>
        <w:t>instanţa</w:t>
      </w:r>
      <w:proofErr w:type="spellEnd"/>
      <w:r w:rsidRPr="005E6704">
        <w:rPr>
          <w:rFonts w:ascii="Times New Roman" w:hAnsi="Times New Roman" w:eastAsia="Times New Roman" w:cs="Times New Roman"/>
          <w:kern w:val="0"/>
          <w:sz w:val="24"/>
          <w:szCs w:val="20"/>
          <w:lang w:val="ro-RO" w:eastAsia="en-GB"/>
          <w14:ligatures w14:val="none"/>
        </w:rPr>
        <w:t xml:space="preserve"> a încălcat regulile de procedură a căror nerespectare atrage </w:t>
      </w:r>
      <w:proofErr w:type="spellStart"/>
      <w:r w:rsidRPr="005E6704">
        <w:rPr>
          <w:rFonts w:ascii="Times New Roman" w:hAnsi="Times New Roman" w:eastAsia="Times New Roman" w:cs="Times New Roman"/>
          <w:kern w:val="0"/>
          <w:sz w:val="24"/>
          <w:szCs w:val="20"/>
          <w:lang w:val="ro-RO" w:eastAsia="en-GB"/>
          <w14:ligatures w14:val="none"/>
        </w:rPr>
        <w:t>sancţiunea</w:t>
      </w:r>
      <w:proofErr w:type="spellEnd"/>
      <w:r w:rsidRPr="005E6704">
        <w:rPr>
          <w:rFonts w:ascii="Times New Roman" w:hAnsi="Times New Roman" w:eastAsia="Times New Roman" w:cs="Times New Roman"/>
          <w:kern w:val="0"/>
          <w:sz w:val="24"/>
          <w:szCs w:val="20"/>
          <w:lang w:val="ro-RO" w:eastAsia="en-GB"/>
          <w14:ligatures w14:val="none"/>
        </w:rPr>
        <w:t xml:space="preserve"> </w:t>
      </w:r>
      <w:proofErr w:type="spellStart"/>
      <w:r w:rsidRPr="005E6704">
        <w:rPr>
          <w:rFonts w:ascii="Times New Roman" w:hAnsi="Times New Roman" w:eastAsia="Times New Roman" w:cs="Times New Roman"/>
          <w:kern w:val="0"/>
          <w:sz w:val="24"/>
          <w:szCs w:val="20"/>
          <w:lang w:val="ro-RO" w:eastAsia="en-GB"/>
          <w14:ligatures w14:val="none"/>
        </w:rPr>
        <w:t>nulităţii</w:t>
      </w:r>
      <w:proofErr w:type="spellEnd"/>
      <w:r w:rsidRPr="005E6704">
        <w:rPr>
          <w:rFonts w:ascii="Times New Roman" w:hAnsi="Times New Roman" w:eastAsia="Times New Roman" w:cs="Times New Roman"/>
          <w:kern w:val="0"/>
          <w:sz w:val="24"/>
          <w:szCs w:val="20"/>
          <w:lang w:val="ro-RO" w:eastAsia="en-GB"/>
          <w14:ligatures w14:val="none"/>
        </w:rPr>
        <w:t>.</w:t>
      </w:r>
    </w:p>
    <w:p w:rsidRPr="005E6704" w:rsidR="005E6704" w:rsidP="005E6704" w:rsidRDefault="005E6704" w14:paraId="3AA2B08F"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xml:space="preserve">Recurenta nu a prezentat critici concrete de nelegalitate pe care să le circumscrie acestui motiv de casare, reieșind din modalitatea de invocare (pagina11, paragraful 9 din cererea de recurs) că  aspecte ce au fost circumscrise motivelor de casare reglementate de art.488 alin.1 pct.7 și 8 </w:t>
      </w:r>
      <w:proofErr w:type="spellStart"/>
      <w:r w:rsidRPr="005E6704">
        <w:rPr>
          <w:rFonts w:ascii="Times New Roman" w:hAnsi="Times New Roman" w:eastAsia="Times New Roman" w:cs="Times New Roman"/>
          <w:kern w:val="0"/>
          <w:sz w:val="24"/>
          <w:szCs w:val="20"/>
          <w:lang w:val="ro-RO" w:eastAsia="en-GB"/>
          <w14:ligatures w14:val="none"/>
        </w:rPr>
        <w:t>C.pr.civ</w:t>
      </w:r>
      <w:proofErr w:type="spellEnd"/>
      <w:r w:rsidRPr="005E6704">
        <w:rPr>
          <w:rFonts w:ascii="Times New Roman" w:hAnsi="Times New Roman" w:eastAsia="Times New Roman" w:cs="Times New Roman"/>
          <w:kern w:val="0"/>
          <w:sz w:val="24"/>
          <w:szCs w:val="20"/>
          <w:lang w:val="ro-RO" w:eastAsia="en-GB"/>
          <w14:ligatures w14:val="none"/>
        </w:rPr>
        <w:t>. au fost asociate și acestui motiv de recurs.</w:t>
      </w:r>
    </w:p>
    <w:p w:rsidRPr="005E6704" w:rsidR="005E6704" w:rsidP="005E6704" w:rsidRDefault="005E6704" w14:paraId="0E5C243C"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Criticile de nelegalitate prezentate de recurentă în cererea de recurs</w:t>
      </w:r>
      <w:r w:rsidRPr="005E6704">
        <w:rPr>
          <w:rFonts w:ascii="Times New Roman" w:hAnsi="Times New Roman" w:eastAsia="Times New Roman" w:cs="Times New Roman"/>
          <w:kern w:val="0"/>
          <w:sz w:val="24"/>
          <w:szCs w:val="20"/>
          <w:lang w:val="ro-RO" w:eastAsia="en-GB"/>
          <w14:ligatures w14:val="none"/>
        </w:rPr>
        <w:tab/>
        <w:t xml:space="preserve"> (pag.2-11) nu pot fi circumscrise motivului de casare reglementat de art.488 alin.1 pct.5 </w:t>
      </w:r>
      <w:proofErr w:type="spellStart"/>
      <w:r w:rsidRPr="005E6704">
        <w:rPr>
          <w:rFonts w:ascii="Times New Roman" w:hAnsi="Times New Roman" w:eastAsia="Times New Roman" w:cs="Times New Roman"/>
          <w:kern w:val="0"/>
          <w:sz w:val="24"/>
          <w:szCs w:val="20"/>
          <w:lang w:val="ro-RO" w:eastAsia="en-GB"/>
          <w14:ligatures w14:val="none"/>
        </w:rPr>
        <w:t>C.pr.civ</w:t>
      </w:r>
      <w:proofErr w:type="spellEnd"/>
      <w:r w:rsidRPr="005E6704">
        <w:rPr>
          <w:rFonts w:ascii="Times New Roman" w:hAnsi="Times New Roman" w:eastAsia="Times New Roman" w:cs="Times New Roman"/>
          <w:kern w:val="0"/>
          <w:sz w:val="24"/>
          <w:szCs w:val="20"/>
          <w:lang w:val="ro-RO" w:eastAsia="en-GB"/>
          <w14:ligatures w14:val="none"/>
        </w:rPr>
        <w:t xml:space="preserve">. deoarece nu se referă la reguli specifice ale procedurii de judecată încălcate de către judecătorul fondului, norme a căror încălcare să fie sancționată cu nulitatea în condițiile art.174 </w:t>
      </w:r>
      <w:proofErr w:type="spellStart"/>
      <w:r w:rsidRPr="005E6704">
        <w:rPr>
          <w:rFonts w:ascii="Times New Roman" w:hAnsi="Times New Roman" w:eastAsia="Times New Roman" w:cs="Times New Roman"/>
          <w:kern w:val="0"/>
          <w:sz w:val="24"/>
          <w:szCs w:val="20"/>
          <w:lang w:val="ro-RO" w:eastAsia="en-GB"/>
          <w14:ligatures w14:val="none"/>
        </w:rPr>
        <w:t>C.pr.civ</w:t>
      </w:r>
      <w:proofErr w:type="spellEnd"/>
      <w:r w:rsidRPr="005E6704">
        <w:rPr>
          <w:rFonts w:ascii="Times New Roman" w:hAnsi="Times New Roman" w:eastAsia="Times New Roman" w:cs="Times New Roman"/>
          <w:kern w:val="0"/>
          <w:sz w:val="24"/>
          <w:szCs w:val="20"/>
          <w:lang w:val="ro-RO" w:eastAsia="en-GB"/>
          <w14:ligatures w14:val="none"/>
        </w:rPr>
        <w:t xml:space="preserve">. </w:t>
      </w:r>
    </w:p>
    <w:p w:rsidRPr="005E6704" w:rsidR="005E6704" w:rsidP="005E6704" w:rsidRDefault="005E6704" w14:paraId="7FE6D3CE"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Regulile procedurale de efectuare a inspecției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-financiare cuprinse în O.U.G. 94/2011, referite de recurentă, nu constituie reguli procesuale specifice judecății, doar aceste </w:t>
      </w:r>
      <w:r w:rsidRPr="005E6704">
        <w:rPr>
          <w:rFonts w:ascii="Times New Roman" w:hAnsi="Times New Roman" w:eastAsia="Times New Roman" w:cs="Times New Roman"/>
          <w:kern w:val="0"/>
          <w:sz w:val="24"/>
          <w:szCs w:val="20"/>
          <w:lang w:val="ro-RO" w:eastAsia="en-GB"/>
          <w14:ligatures w14:val="none"/>
        </w:rPr>
        <w:lastRenderedPageBreak/>
        <w:t>categorii de norme judiciare fiind avute în vedere de legiuitor la reglementarea pct.5 ca motiv de casare de ordine publică.</w:t>
      </w:r>
    </w:p>
    <w:p w:rsidRPr="005E6704" w:rsidR="005E6704" w:rsidP="005E6704" w:rsidRDefault="005E6704" w14:paraId="55588703"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De asemenea, nu au fost identificate alte încălcări ale regulilor procedurale în legătură cu încuviințarea mijloacelor de probă, iar pretinsa nesoluționare sau neanalizare a unor apărări relevante nu se circumscrie motivului de casare invocat.</w:t>
      </w:r>
    </w:p>
    <w:p w:rsidRPr="005E6704" w:rsidR="005E6704" w:rsidP="005E6704" w:rsidRDefault="005E6704" w14:paraId="40405DA0"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xml:space="preserve">În concluzie, Curtea constată că nu este incident motivul de casare reglementat de art.488 alin.1 pct.5 </w:t>
      </w:r>
      <w:proofErr w:type="spellStart"/>
      <w:r w:rsidRPr="005E6704">
        <w:rPr>
          <w:rFonts w:ascii="Times New Roman" w:hAnsi="Times New Roman" w:eastAsia="Times New Roman" w:cs="Times New Roman"/>
          <w:kern w:val="0"/>
          <w:sz w:val="24"/>
          <w:szCs w:val="20"/>
          <w:lang w:val="ro-RO" w:eastAsia="en-GB"/>
          <w14:ligatures w14:val="none"/>
        </w:rPr>
        <w:t>C.pr.civ</w:t>
      </w:r>
      <w:proofErr w:type="spellEnd"/>
      <w:r w:rsidRPr="005E6704">
        <w:rPr>
          <w:rFonts w:ascii="Times New Roman" w:hAnsi="Times New Roman" w:eastAsia="Times New Roman" w:cs="Times New Roman"/>
          <w:kern w:val="0"/>
          <w:sz w:val="24"/>
          <w:szCs w:val="20"/>
          <w:lang w:val="ro-RO" w:eastAsia="en-GB"/>
          <w14:ligatures w14:val="none"/>
        </w:rPr>
        <w:t>.</w:t>
      </w:r>
    </w:p>
    <w:p w:rsidRPr="005E6704" w:rsidR="005E6704" w:rsidP="005E6704" w:rsidRDefault="005E6704" w14:paraId="00548D4F" w14:textId="77777777">
      <w:pPr>
        <w:numPr>
          <w:ilvl w:val="0"/>
          <w:numId w:val="1"/>
        </w:numPr>
        <w:spacing w:after="0" w:line="256" w:lineRule="auto"/>
        <w:contextualSpacing/>
        <w:jc w:val="center"/>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46BDBC6E"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xml:space="preserve">Curtea constată că nici criticile de nelegalitate circumscrise motivului de casare reglementat de art.488 alin.1 pct.8 </w:t>
      </w:r>
      <w:proofErr w:type="spellStart"/>
      <w:r w:rsidRPr="005E6704">
        <w:rPr>
          <w:rFonts w:ascii="Times New Roman" w:hAnsi="Times New Roman" w:eastAsia="Times New Roman" w:cs="Times New Roman"/>
          <w:kern w:val="0"/>
          <w:sz w:val="24"/>
          <w:szCs w:val="20"/>
          <w:lang w:val="ro-RO" w:eastAsia="en-GB"/>
          <w14:ligatures w14:val="none"/>
        </w:rPr>
        <w:t>C.pr.civ</w:t>
      </w:r>
      <w:proofErr w:type="spellEnd"/>
      <w:r w:rsidRPr="005E6704">
        <w:rPr>
          <w:rFonts w:ascii="Times New Roman" w:hAnsi="Times New Roman" w:eastAsia="Times New Roman" w:cs="Times New Roman"/>
          <w:kern w:val="0"/>
          <w:sz w:val="24"/>
          <w:szCs w:val="20"/>
          <w:lang w:val="ro-RO" w:eastAsia="en-GB"/>
          <w14:ligatures w14:val="none"/>
        </w:rPr>
        <w:t>. nu au caracter fondat, analiza acestora urmând a se realiza grupat, în raport de natura acestora, mai ales că societatea recurentă a reiterat prin intermediul căii de atac exercitate criticile de nelegalitate invocate prin cererea de chemare în judecată.</w:t>
      </w:r>
    </w:p>
    <w:p w:rsidRPr="005E6704" w:rsidR="005E6704" w:rsidP="005E6704" w:rsidRDefault="005E6704" w14:paraId="77F2B2A8"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r>
    </w:p>
    <w:p w:rsidRPr="005E6704" w:rsidR="005E6704" w:rsidP="005E6704" w:rsidRDefault="005E6704" w14:paraId="34BCD86F"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r>
      <w:r w:rsidRPr="005E6704">
        <w:rPr>
          <w:rFonts w:ascii="Times New Roman" w:hAnsi="Times New Roman" w:eastAsia="Times New Roman" w:cs="Times New Roman"/>
          <w:b/>
          <w:kern w:val="0"/>
          <w:sz w:val="24"/>
          <w:szCs w:val="20"/>
          <w:lang w:val="ro-RO" w:eastAsia="en-GB"/>
          <w14:ligatures w14:val="none"/>
        </w:rPr>
        <w:t>a)</w:t>
      </w:r>
      <w:r w:rsidRPr="005E6704">
        <w:rPr>
          <w:rFonts w:ascii="Times New Roman" w:hAnsi="Times New Roman" w:eastAsia="Times New Roman" w:cs="Times New Roman"/>
          <w:kern w:val="0"/>
          <w:sz w:val="24"/>
          <w:szCs w:val="20"/>
          <w:lang w:val="ro-RO" w:eastAsia="en-GB"/>
          <w14:ligatures w14:val="none"/>
        </w:rPr>
        <w:t xml:space="preserve"> Analiza criticilor referitoare la competența organului fiscal, calitatea recurentei de operator economic ce poate fi supus inspecției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-financiare, caracterul de subvenție al sumelor decontate operatorului de transport de la bugetul de stat</w:t>
      </w:r>
    </w:p>
    <w:p w:rsidRPr="005E6704" w:rsidR="005E6704" w:rsidP="005E6704" w:rsidRDefault="005E6704" w14:paraId="4BC7E879"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4F2E551B"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Statul de drept implică înființarea, organizarea și funcționarea autorităților și instituțiilor sale potrivit legii, principiu reglementat la nivel constituțional prin art.1 alin.3 și 5 și art.117 alin.1 din Constituția României. Prin competenta organelor administrației publice se înțelege totalitatea atribuțiilor stabilite prin norme juridice care conferă drepturi si obligații pentru a îndeplini, în nume propriu, si în realizarea puterii publice, o anumită activitate administrativă. </w:t>
      </w:r>
    </w:p>
    <w:p w:rsidRPr="005E6704" w:rsidR="005E6704" w:rsidP="005E6704" w:rsidRDefault="005E6704" w14:paraId="3F83BCE8"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Așadar, necompetența materială a unei autorități sau instituții publice intervine exclusiv atunci când nu există un cadru legal care să stabilească în sarcina sa aptitudinea legală de a înfăptui activități executive prin acte cu valoare juridica si capacitatea de a face atât acte juridice, cât si operațiuni materiale-tehnice recunoscute de lege unui organ al administrației de stat, în limitele stabilite, în vederea realizării activității sale si a sarcinilor ce-i revin.</w:t>
      </w:r>
    </w:p>
    <w:p w:rsidRPr="005E6704" w:rsidR="005E6704" w:rsidP="005E6704" w:rsidRDefault="005E6704" w14:paraId="3BF2F0CA" w14:textId="20921358">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În cauză nu se poate reține necompetența materială a D.G.R.F.P. I</w:t>
      </w:r>
      <w:r w:rsidR="00D90ECD">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structură subordonată Ministerului Finanțelor, care </w:t>
      </w:r>
      <w:r w:rsidRPr="005E6704">
        <w:rPr>
          <w:rFonts w:ascii="Times New Roman" w:hAnsi="Times New Roman" w:eastAsia="Times New Roman" w:cs="Times New Roman"/>
          <w:kern w:val="0"/>
          <w:sz w:val="24"/>
          <w:szCs w:val="20"/>
          <w:lang w:val="ro-RO" w:eastAsia="en-GB"/>
          <w14:ligatures w14:val="none"/>
        </w:rPr>
        <w:tab/>
        <w:t xml:space="preserve">în exercitarea sarcinilor stabilite prin O.U.G. 94/2011 are competența realizării inspecției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-financiare. Actul normativ </w:t>
      </w:r>
      <w:proofErr w:type="spellStart"/>
      <w:r w:rsidRPr="005E6704">
        <w:rPr>
          <w:rFonts w:ascii="Times New Roman" w:hAnsi="Times New Roman" w:eastAsia="Times New Roman" w:cs="Times New Roman"/>
          <w:kern w:val="0"/>
          <w:sz w:val="24"/>
          <w:szCs w:val="20"/>
          <w:lang w:val="ro-RO" w:eastAsia="en-GB"/>
          <w14:ligatures w14:val="none"/>
        </w:rPr>
        <w:t>precitat</w:t>
      </w:r>
      <w:proofErr w:type="spellEnd"/>
      <w:r w:rsidRPr="005E6704">
        <w:rPr>
          <w:rFonts w:ascii="Times New Roman" w:hAnsi="Times New Roman" w:eastAsia="Times New Roman" w:cs="Times New Roman"/>
          <w:kern w:val="0"/>
          <w:sz w:val="24"/>
          <w:szCs w:val="20"/>
          <w:lang w:val="ro-RO" w:eastAsia="en-GB"/>
          <w14:ligatures w14:val="none"/>
        </w:rPr>
        <w:t xml:space="preserve"> constituie cadrul legal de exercitare a competenței de către organul fiscal, conform art.2 alin.1 și art.5 alin.1, inspecția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-financiară la societatea recurentă fiind efectuată cu respectarea competenței materiale a organului fiscal, reglementată prin lege.</w:t>
      </w:r>
    </w:p>
    <w:p w:rsidRPr="005E6704" w:rsidR="005E6704" w:rsidP="005E6704" w:rsidRDefault="005E6704" w14:paraId="720C4D6C"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5D03127B" w14:textId="1EAF4AC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Recurenta a invocat necompetența organelor de inspecție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-financiară în efectuarea controlului ce a stat la baza emiterii dispoziției nr.</w:t>
      </w:r>
      <w:r w:rsidR="00D90ECD">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/04.11.2021, pretinzând faptul că nu face parte din categoria entităților cărora le sunt acordate  sume de la bugetul de stat pentru subvenționarea unor produse sau susținerea unor activități, competența efectuării controlului </w:t>
      </w:r>
      <w:proofErr w:type="spellStart"/>
      <w:r w:rsidRPr="005E6704">
        <w:rPr>
          <w:rFonts w:ascii="Times New Roman" w:hAnsi="Times New Roman" w:eastAsia="Times New Roman" w:cs="Times New Roman"/>
          <w:kern w:val="0"/>
          <w:sz w:val="24"/>
          <w:szCs w:val="20"/>
          <w:lang w:val="ro-RO" w:eastAsia="en-GB"/>
          <w14:ligatures w14:val="none"/>
        </w:rPr>
        <w:t>aparţinând</w:t>
      </w:r>
      <w:proofErr w:type="spellEnd"/>
      <w:r w:rsidRPr="005E6704">
        <w:rPr>
          <w:rFonts w:ascii="Times New Roman" w:hAnsi="Times New Roman" w:eastAsia="Times New Roman" w:cs="Times New Roman"/>
          <w:kern w:val="0"/>
          <w:sz w:val="24"/>
          <w:szCs w:val="20"/>
          <w:lang w:val="ro-RO" w:eastAsia="en-GB"/>
          <w14:ligatures w14:val="none"/>
        </w:rPr>
        <w:t xml:space="preserve"> doar instituțiilor care acordă aceste facilități (art.31 din HG 2403/2004).</w:t>
      </w:r>
    </w:p>
    <w:p w:rsidRPr="005E6704" w:rsidR="005E6704" w:rsidP="005E6704" w:rsidRDefault="005E6704" w14:paraId="59E8E867"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 Această critică de nelegalitate are caracter nefondat întrucât are la bază interpretarea eronată a dispozițiilor legale invocate.</w:t>
      </w:r>
    </w:p>
    <w:p w:rsidRPr="005E6704" w:rsidR="005E6704" w:rsidP="005E6704" w:rsidRDefault="005E6704" w14:paraId="57288A96"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xml:space="preserve">Societatea recurenta are calitatea de operator de transport persoane, contra cost,  pe bază de licență de traseu (art.3 pct.22 și 27 din O.G. 27/2011),  licență acordată de </w:t>
      </w:r>
      <w:proofErr w:type="spellStart"/>
      <w:r w:rsidRPr="005E6704">
        <w:rPr>
          <w:rFonts w:ascii="Times New Roman" w:hAnsi="Times New Roman" w:eastAsia="Times New Roman" w:cs="Times New Roman"/>
          <w:kern w:val="0"/>
          <w:sz w:val="24"/>
          <w:szCs w:val="20"/>
          <w:lang w:val="ro-RO" w:eastAsia="en-GB"/>
          <w14:ligatures w14:val="none"/>
        </w:rPr>
        <w:t>autorităţile</w:t>
      </w:r>
      <w:proofErr w:type="spellEnd"/>
      <w:r w:rsidRPr="005E6704">
        <w:rPr>
          <w:rFonts w:ascii="Times New Roman" w:hAnsi="Times New Roman" w:eastAsia="Times New Roman" w:cs="Times New Roman"/>
          <w:kern w:val="0"/>
          <w:sz w:val="24"/>
          <w:szCs w:val="20"/>
          <w:lang w:val="ro-RO" w:eastAsia="en-GB"/>
          <w14:ligatures w14:val="none"/>
        </w:rPr>
        <w:t xml:space="preserve"> competente în baza unei proceduri concurențiale, fapt ce relevă stabilirea unui raport de drept administrativ între operatorul de transport și Ministerul Transporturilor, în calitatea sa de organ de specialitate al administrației publice centrale, autoritate de stat și de reglementare în domeniul transporturilor rutiere, definită de art.6 alin.1 din O.U.G. 27/2011 ca autoritatea competentă. </w:t>
      </w:r>
    </w:p>
    <w:p w:rsidRPr="005E6704" w:rsidR="005E6704" w:rsidP="005E6704" w:rsidRDefault="005E6704" w14:paraId="49598E28"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lastRenderedPageBreak/>
        <w:t>Efectuarea serviciul de transport persoane în baza unei licențe de traseu eliberată de către autoritatea competentă constituie  o modalitate de prestare a unui serviciu public, care permite operatorului licențiat decontarea de la bugetul de stat a sumelor de bani aferente părții de tarif suportate de la bugetul de stat pentru diferite categorii sociale, precum pensionarii, veteranii de război și văduvele acestora, etc.</w:t>
      </w:r>
    </w:p>
    <w:p w:rsidRPr="005E6704" w:rsidR="005E6704" w:rsidP="005E6704" w:rsidRDefault="005E6704" w14:paraId="0BAF836E" w14:textId="00C32090">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Decontarea acestor sume în cazul pensionarilor s-a realizat în perioada 01.01.2015-31.12.2019 potrivit metodologiei aprobate prin H.G. 2403/2004, respectiv cap.VI și Anexa 4, care impunea operatorului de transport obligația de a depune deconturi lunare centralizatoare (art.29), acesta răspunzând de realitatea, oportunitatea și de exactitatea datelor prezentate la decontare (art.30). În mod obligatoriu procedura de decontare impunea indicarea numărului dosarului de pensie, a kilometrilor, a valorii tarifului cu TVA și valoarea cu reducere 50% a biletului (Anexa 4), fără ca în concret să fie verificate documentele justificative. Trimiterea făcută de către recurentă la prevederile art.31 din H. G. 2403/2004 nu este de natură a înlătura competența organului fiscal pârât D.G.R.F.P. I</w:t>
      </w:r>
      <w:r w:rsidR="00D90ECD">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în efectuarea inspecției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 financiare. Norma legală face referire la verificarea deconturilor întocmite potrivit Anexei 4, în condițiile în care documentele justificative se arhivează la operatorul de transport, potrivit art.28 din H.G. 2403/2004 și art.25 din Legea 82/1991, aspect ce relevă că ministerul de resort nu verifică în procedura de decontare realitatea și conformitatea documentelor justificative ce au stat la baza întocmirii deconturilor lunare centralizatoare. </w:t>
      </w:r>
    </w:p>
    <w:p w:rsidRPr="005E6704" w:rsidR="005E6704" w:rsidP="005E6704" w:rsidRDefault="005E6704" w14:paraId="6751BFD7"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Curtea are în vedere faptul că prin norma de punere în aplicare legiuitorul a urmărit ca operatorul de transport să își asume răspunderea exclusivă a datelor centralizate și comunicate în vederea decontării părții de tarif suportate de la bugetul de stat, aspect ce rezultă din interpretarea coroborată și logică a prevederilor art.30 și art. 31 din H.G. 2403/2004.</w:t>
      </w:r>
    </w:p>
    <w:p w:rsidRPr="005E6704" w:rsidR="005E6704" w:rsidP="005E6704" w:rsidRDefault="005E6704" w14:paraId="463993BD"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Argumentele referitoare la subrogarea Ministerului Transporturilor în drepturile pasagerului transportat, parte în contractul de transport încheiat cu operatorul de transport, nu prezintă nicio relevanță în ceea ce privește determinarea competenței unei autorități sau instituții publice în efectuare unui control posterior cu privire la realitatea și obiectivitatea sumelor solicitate a fi decontate de la bugetul de stat, deoarece această competență trebuie să fie prevăzută de lege. Or, în situația apărării invocate de recurentă, Curtea nu identifică nicio dispoziție legală care să permită Ministerului Transporturilor să efectueze un control posterior, după aprobarea deconturilor întocmite de către operatorul de transport, verificarea deconturilor neimplicând obligația ministerului, prin Direcția Generală Economică și Buget, de a verifica documentele primare pe baza cărora au fost întocmite aceste deconturi. </w:t>
      </w:r>
    </w:p>
    <w:p w:rsidRPr="005E6704" w:rsidR="005E6704" w:rsidP="005E6704" w:rsidRDefault="005E6704" w14:paraId="29E5A46F"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xml:space="preserve">Recurenta-reclamantă a mai invocat obligația operatorului de transport de a comunica către agenția județeană a Autorității Rutiere Române, în fiecare zi de vineri, </w:t>
      </w:r>
      <w:proofErr w:type="spellStart"/>
      <w:r w:rsidRPr="005E6704">
        <w:rPr>
          <w:rFonts w:ascii="Times New Roman" w:hAnsi="Times New Roman" w:eastAsia="Times New Roman" w:cs="Times New Roman"/>
          <w:kern w:val="0"/>
          <w:sz w:val="24"/>
          <w:szCs w:val="20"/>
          <w:lang w:val="ro-RO" w:eastAsia="en-GB"/>
          <w14:ligatures w14:val="none"/>
        </w:rPr>
        <w:t>situaţia</w:t>
      </w:r>
      <w:proofErr w:type="spellEnd"/>
      <w:r w:rsidRPr="005E6704">
        <w:rPr>
          <w:rFonts w:ascii="Times New Roman" w:hAnsi="Times New Roman" w:eastAsia="Times New Roman" w:cs="Times New Roman"/>
          <w:kern w:val="0"/>
          <w:sz w:val="24"/>
          <w:szCs w:val="20"/>
          <w:lang w:val="ro-RO" w:eastAsia="en-GB"/>
          <w14:ligatures w14:val="none"/>
        </w:rPr>
        <w:t xml:space="preserve"> persoanelor cu </w:t>
      </w:r>
      <w:proofErr w:type="spellStart"/>
      <w:r w:rsidRPr="005E6704">
        <w:rPr>
          <w:rFonts w:ascii="Times New Roman" w:hAnsi="Times New Roman" w:eastAsia="Times New Roman" w:cs="Times New Roman"/>
          <w:kern w:val="0"/>
          <w:sz w:val="24"/>
          <w:szCs w:val="20"/>
          <w:lang w:val="ro-RO" w:eastAsia="en-GB"/>
          <w14:ligatures w14:val="none"/>
        </w:rPr>
        <w:t>facilităţi</w:t>
      </w:r>
      <w:proofErr w:type="spellEnd"/>
      <w:r w:rsidRPr="005E6704">
        <w:rPr>
          <w:rFonts w:ascii="Times New Roman" w:hAnsi="Times New Roman" w:eastAsia="Times New Roman" w:cs="Times New Roman"/>
          <w:kern w:val="0"/>
          <w:sz w:val="24"/>
          <w:szCs w:val="20"/>
          <w:lang w:val="ro-RO" w:eastAsia="en-GB"/>
          <w14:ligatures w14:val="none"/>
        </w:rPr>
        <w:t xml:space="preserve"> la transportul rutier acordate prin lege, transportate în săptămâna precedentă, în formatul solicitat de aceasta, </w:t>
      </w:r>
      <w:proofErr w:type="spellStart"/>
      <w:r w:rsidRPr="005E6704">
        <w:rPr>
          <w:rFonts w:ascii="Times New Roman" w:hAnsi="Times New Roman" w:eastAsia="Times New Roman" w:cs="Times New Roman"/>
          <w:kern w:val="0"/>
          <w:sz w:val="24"/>
          <w:szCs w:val="20"/>
          <w:lang w:val="ro-RO" w:eastAsia="en-GB"/>
          <w14:ligatures w14:val="none"/>
        </w:rPr>
        <w:t>afişat</w:t>
      </w:r>
      <w:proofErr w:type="spellEnd"/>
      <w:r w:rsidRPr="005E6704">
        <w:rPr>
          <w:rFonts w:ascii="Times New Roman" w:hAnsi="Times New Roman" w:eastAsia="Times New Roman" w:cs="Times New Roman"/>
          <w:kern w:val="0"/>
          <w:sz w:val="24"/>
          <w:szCs w:val="20"/>
          <w:lang w:val="ro-RO" w:eastAsia="en-GB"/>
          <w14:ligatures w14:val="none"/>
        </w:rPr>
        <w:t xml:space="preserve"> pe site-ul propriu, conform art.134 </w:t>
      </w:r>
      <w:proofErr w:type="spellStart"/>
      <w:r w:rsidRPr="005E6704">
        <w:rPr>
          <w:rFonts w:ascii="Times New Roman" w:hAnsi="Times New Roman" w:eastAsia="Times New Roman" w:cs="Times New Roman"/>
          <w:kern w:val="0"/>
          <w:sz w:val="24"/>
          <w:szCs w:val="20"/>
          <w:lang w:val="ro-RO" w:eastAsia="en-GB"/>
          <w14:ligatures w14:val="none"/>
        </w:rPr>
        <w:t>lit.s</w:t>
      </w:r>
      <w:proofErr w:type="spellEnd"/>
      <w:r w:rsidRPr="005E6704">
        <w:rPr>
          <w:rFonts w:ascii="Times New Roman" w:hAnsi="Times New Roman" w:eastAsia="Times New Roman" w:cs="Times New Roman"/>
          <w:kern w:val="0"/>
          <w:sz w:val="24"/>
          <w:szCs w:val="20"/>
          <w:lang w:val="ro-RO" w:eastAsia="en-GB"/>
          <w14:ligatures w14:val="none"/>
        </w:rPr>
        <w:t xml:space="preserve">), </w:t>
      </w:r>
      <w:proofErr w:type="spellStart"/>
      <w:r w:rsidRPr="005E6704">
        <w:rPr>
          <w:rFonts w:ascii="Times New Roman" w:hAnsi="Times New Roman" w:eastAsia="Times New Roman" w:cs="Times New Roman"/>
          <w:kern w:val="0"/>
          <w:sz w:val="24"/>
          <w:szCs w:val="20"/>
          <w:lang w:val="ro-RO" w:eastAsia="en-GB"/>
          <w14:ligatures w14:val="none"/>
        </w:rPr>
        <w:t>pct.IX</w:t>
      </w:r>
      <w:proofErr w:type="spellEnd"/>
      <w:r w:rsidRPr="005E6704">
        <w:rPr>
          <w:rFonts w:ascii="Times New Roman" w:hAnsi="Times New Roman" w:eastAsia="Times New Roman" w:cs="Times New Roman"/>
          <w:kern w:val="0"/>
          <w:sz w:val="24"/>
          <w:szCs w:val="20"/>
          <w:lang w:val="ro-RO" w:eastAsia="en-GB"/>
          <w14:ligatures w14:val="none"/>
        </w:rPr>
        <w:t xml:space="preserve"> din Ordinul nr.980/2011 al Ministerului Transporturilor și Infrastructurii, pretinzând că aceasta instituie în concret o formă de control cu privire la activitatea de transport a unor categorii de persoane care beneficiază de gratuitatea sau subvenționarea unei părți de tariful de călătorie.</w:t>
      </w:r>
    </w:p>
    <w:p w:rsidRPr="005E6704" w:rsidR="005E6704" w:rsidP="005E6704" w:rsidRDefault="005E6704" w14:paraId="69E209F1"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Dispoziția legală invocată instituie în sarcina operatorului de transport doar obligația săptămânală de a comunica într-un format prestabilit numărul persoanelor cu facilități la transportul rutier transportate, fără a reglementa o competență legală a Autorității Rutiere Române  sau a Ministerului Transportului de a efectua un control al documentelor justificative primare (cupoanele talon și biletele de călătorie cu tarif redus) ce au stat la baza cererilor recurentei de decontare a diferenței de tarif.</w:t>
      </w:r>
    </w:p>
    <w:p w:rsidRPr="005E6704" w:rsidR="005E6704" w:rsidP="005E6704" w:rsidRDefault="005E6704" w14:paraId="1FA457AA"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În concluzie, contrar criticilor și argumentelor recurentei, Curtea constată că nu există alte autorități competente în efectuarea controlului cu privire la modul de decontare a sumelor acordate de la bugetul de stat pentru partea de tarif acordată ca facilitate în cazul transportului pensionarilor.</w:t>
      </w:r>
    </w:p>
    <w:p w:rsidRPr="005E6704" w:rsidR="005E6704" w:rsidP="005E6704" w:rsidRDefault="005E6704" w14:paraId="7EC3EAEC" w14:textId="12A43D1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lastRenderedPageBreak/>
        <w:tab/>
        <w:t>Curtea evidențiază faptul că recurenta, deși invocă necompetența materială a D.G.R.F.P. I</w:t>
      </w:r>
      <w:r w:rsidR="00D90ECD">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argumentele sunt străine de acest aspect având în vedere explicațiile anterior oferite cu privire la competența organelor administrative, deoarece se susține faptul că societatea nu face parte din categoria entităților cărora le sunt alocate sume de la bugetul de stat pentru subvenționarea unor produse sau susținerea unor activități. </w:t>
      </w:r>
    </w:p>
    <w:p w:rsidRPr="005E6704" w:rsidR="005E6704" w:rsidP="005E6704" w:rsidRDefault="005E6704" w14:paraId="3D185B97"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6A7E936F"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Criticile recurentei cu privire la lipsa calității de subiect al inspecției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-financiare sunt nefondate.</w:t>
      </w:r>
    </w:p>
    <w:p w:rsidRPr="005E6704" w:rsidR="005E6704" w:rsidP="005E6704" w:rsidRDefault="005E6704" w14:paraId="14EAF287"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xml:space="preserve">În privința calității societății reclamante de a fi operator economic ce poate fi supus inspecției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-financiare reglementate de O.U.G. 94/2011, Curtea constată că recurenta îndeplinește această condiție întrucât dispozițiile art.3 pct.5 </w:t>
      </w:r>
      <w:proofErr w:type="spellStart"/>
      <w:r w:rsidRPr="005E6704">
        <w:rPr>
          <w:rFonts w:ascii="Times New Roman" w:hAnsi="Times New Roman" w:eastAsia="Times New Roman" w:cs="Times New Roman"/>
          <w:kern w:val="0"/>
          <w:sz w:val="24"/>
          <w:szCs w:val="20"/>
          <w:lang w:val="ro-RO" w:eastAsia="en-GB"/>
          <w14:ligatures w14:val="none"/>
        </w:rPr>
        <w:t>lit.f</w:t>
      </w:r>
      <w:proofErr w:type="spellEnd"/>
      <w:r w:rsidRPr="005E6704">
        <w:rPr>
          <w:rFonts w:ascii="Times New Roman" w:hAnsi="Times New Roman" w:eastAsia="Times New Roman" w:cs="Times New Roman"/>
          <w:kern w:val="0"/>
          <w:sz w:val="24"/>
          <w:szCs w:val="20"/>
          <w:lang w:val="ro-RO" w:eastAsia="en-GB"/>
          <w14:ligatures w14:val="none"/>
        </w:rPr>
        <w:t>) din O.U.G. 94/2011 nu operează nicio distincție în raport de forma de proprietate a operatorului economic, condiționând calitatea de subiect al inspecție de existența unor sume de bani acordate de la bugetul de stat.</w:t>
      </w:r>
    </w:p>
    <w:p w:rsidRPr="005E6704" w:rsidR="005E6704" w:rsidP="005E6704" w:rsidRDefault="005E6704" w14:paraId="1466D96C"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xml:space="preserve">Pentru efectuarea activității de inspecție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-financiară  în temeiul O.U.G. nr. 94/2011 prezintă relevanță sursa finanțării, destinația exactă a sumei, mecanismul concret de plată și responsabilitățile legiferate pentru accesarea fondului.</w:t>
      </w:r>
    </w:p>
    <w:p w:rsidRPr="005E6704" w:rsidR="005E6704" w:rsidP="005E6704" w:rsidRDefault="005E6704" w14:paraId="48AFB670"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În acest sens sunt prevederile art. 3 pct.4 din OUG 94/2011, potrivit cărora </w:t>
      </w:r>
      <w:proofErr w:type="spellStart"/>
      <w:r w:rsidRPr="005E6704">
        <w:rPr>
          <w:rFonts w:ascii="Times New Roman" w:hAnsi="Times New Roman" w:eastAsia="Times New Roman" w:cs="Times New Roman"/>
          <w:kern w:val="0"/>
          <w:sz w:val="24"/>
          <w:szCs w:val="20"/>
          <w:lang w:val="ro-RO" w:eastAsia="en-GB"/>
          <w14:ligatures w14:val="none"/>
        </w:rPr>
        <w:t>inspecţia</w:t>
      </w:r>
      <w:proofErr w:type="spellEnd"/>
      <w:r w:rsidRPr="005E6704">
        <w:rPr>
          <w:rFonts w:ascii="Times New Roman" w:hAnsi="Times New Roman" w:eastAsia="Times New Roman" w:cs="Times New Roman"/>
          <w:kern w:val="0"/>
          <w:sz w:val="24"/>
          <w:szCs w:val="20"/>
          <w:lang w:val="ro-RO" w:eastAsia="en-GB"/>
          <w14:ligatures w14:val="none"/>
        </w:rPr>
        <w:t xml:space="preserv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-financiară reprezintă „activitatea de control prin care se verifică (…) fundamentarea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justificarea sumelor acordate de la bugetul general consolidat pentru </w:t>
      </w:r>
      <w:proofErr w:type="spellStart"/>
      <w:r w:rsidRPr="005E6704">
        <w:rPr>
          <w:rFonts w:ascii="Times New Roman" w:hAnsi="Times New Roman" w:eastAsia="Times New Roman" w:cs="Times New Roman"/>
          <w:kern w:val="0"/>
          <w:sz w:val="24"/>
          <w:szCs w:val="20"/>
          <w:lang w:val="ro-RO" w:eastAsia="en-GB"/>
          <w14:ligatures w14:val="none"/>
        </w:rPr>
        <w:t>subvenţionarea</w:t>
      </w:r>
      <w:proofErr w:type="spellEnd"/>
      <w:r w:rsidRPr="005E6704">
        <w:rPr>
          <w:rFonts w:ascii="Times New Roman" w:hAnsi="Times New Roman" w:eastAsia="Times New Roman" w:cs="Times New Roman"/>
          <w:kern w:val="0"/>
          <w:sz w:val="24"/>
          <w:szCs w:val="20"/>
          <w:lang w:val="ro-RO" w:eastAsia="en-GB"/>
          <w14:ligatures w14:val="none"/>
        </w:rPr>
        <w:t xml:space="preserve"> unor produse sau </w:t>
      </w:r>
      <w:proofErr w:type="spellStart"/>
      <w:r w:rsidRPr="005E6704">
        <w:rPr>
          <w:rFonts w:ascii="Times New Roman" w:hAnsi="Times New Roman" w:eastAsia="Times New Roman" w:cs="Times New Roman"/>
          <w:kern w:val="0"/>
          <w:sz w:val="24"/>
          <w:szCs w:val="20"/>
          <w:lang w:val="ro-RO" w:eastAsia="en-GB"/>
          <w14:ligatures w14:val="none"/>
        </w:rPr>
        <w:t>susţinerea</w:t>
      </w:r>
      <w:proofErr w:type="spellEnd"/>
      <w:r w:rsidRPr="005E6704">
        <w:rPr>
          <w:rFonts w:ascii="Times New Roman" w:hAnsi="Times New Roman" w:eastAsia="Times New Roman" w:cs="Times New Roman"/>
          <w:kern w:val="0"/>
          <w:sz w:val="24"/>
          <w:szCs w:val="20"/>
          <w:lang w:val="ro-RO" w:eastAsia="en-GB"/>
          <w14:ligatures w14:val="none"/>
        </w:rPr>
        <w:t xml:space="preserve"> unor </w:t>
      </w:r>
      <w:proofErr w:type="spellStart"/>
      <w:r w:rsidRPr="005E6704">
        <w:rPr>
          <w:rFonts w:ascii="Times New Roman" w:hAnsi="Times New Roman" w:eastAsia="Times New Roman" w:cs="Times New Roman"/>
          <w:kern w:val="0"/>
          <w:sz w:val="24"/>
          <w:szCs w:val="20"/>
          <w:lang w:val="ro-RO" w:eastAsia="en-GB"/>
          <w14:ligatures w14:val="none"/>
        </w:rPr>
        <w:t>activităţi</w:t>
      </w:r>
      <w:proofErr w:type="spellEnd"/>
      <w:r w:rsidRPr="005E6704">
        <w:rPr>
          <w:rFonts w:ascii="Times New Roman" w:hAnsi="Times New Roman" w:eastAsia="Times New Roman" w:cs="Times New Roman"/>
          <w:kern w:val="0"/>
          <w:sz w:val="24"/>
          <w:szCs w:val="20"/>
          <w:lang w:val="ro-RO" w:eastAsia="en-GB"/>
          <w14:ligatures w14:val="none"/>
        </w:rPr>
        <w:t xml:space="preserve">, stabilind erori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w:t>
      </w:r>
      <w:proofErr w:type="spellStart"/>
      <w:r w:rsidRPr="005E6704">
        <w:rPr>
          <w:rFonts w:ascii="Times New Roman" w:hAnsi="Times New Roman" w:eastAsia="Times New Roman" w:cs="Times New Roman"/>
          <w:kern w:val="0"/>
          <w:sz w:val="24"/>
          <w:szCs w:val="20"/>
          <w:lang w:val="ro-RO" w:eastAsia="en-GB"/>
          <w14:ligatures w14:val="none"/>
        </w:rPr>
        <w:t>deficienţe</w:t>
      </w:r>
      <w:proofErr w:type="spellEnd"/>
      <w:r w:rsidRPr="005E6704">
        <w:rPr>
          <w:rFonts w:ascii="Times New Roman" w:hAnsi="Times New Roman" w:eastAsia="Times New Roman" w:cs="Times New Roman"/>
          <w:kern w:val="0"/>
          <w:sz w:val="24"/>
          <w:szCs w:val="20"/>
          <w:lang w:val="ro-RO" w:eastAsia="en-GB"/>
          <w14:ligatures w14:val="none"/>
        </w:rPr>
        <w:t xml:space="preserve"> în activitatea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-financiară pentru a le remedia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a le evita în viitor, precum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stabilirea </w:t>
      </w:r>
      <w:proofErr w:type="spellStart"/>
      <w:r w:rsidRPr="005E6704">
        <w:rPr>
          <w:rFonts w:ascii="Times New Roman" w:hAnsi="Times New Roman" w:eastAsia="Times New Roman" w:cs="Times New Roman"/>
          <w:kern w:val="0"/>
          <w:sz w:val="24"/>
          <w:szCs w:val="20"/>
          <w:lang w:val="ro-RO" w:eastAsia="en-GB"/>
          <w14:ligatures w14:val="none"/>
        </w:rPr>
        <w:t>obligaţiilor</w:t>
      </w:r>
      <w:proofErr w:type="spellEnd"/>
      <w:r w:rsidRPr="005E6704">
        <w:rPr>
          <w:rFonts w:ascii="Times New Roman" w:hAnsi="Times New Roman" w:eastAsia="Times New Roman" w:cs="Times New Roman"/>
          <w:kern w:val="0"/>
          <w:sz w:val="24"/>
          <w:szCs w:val="20"/>
          <w:lang w:val="ro-RO" w:eastAsia="en-GB"/>
          <w14:ligatures w14:val="none"/>
        </w:rPr>
        <w:t xml:space="preserve"> către bugetul general consolidat, cu </w:t>
      </w:r>
      <w:proofErr w:type="spellStart"/>
      <w:r w:rsidRPr="005E6704">
        <w:rPr>
          <w:rFonts w:ascii="Times New Roman" w:hAnsi="Times New Roman" w:eastAsia="Times New Roman" w:cs="Times New Roman"/>
          <w:kern w:val="0"/>
          <w:sz w:val="24"/>
          <w:szCs w:val="20"/>
          <w:lang w:val="ro-RO" w:eastAsia="en-GB"/>
          <w14:ligatures w14:val="none"/>
        </w:rPr>
        <w:t>excepţia</w:t>
      </w:r>
      <w:proofErr w:type="spellEnd"/>
      <w:r w:rsidRPr="005E6704">
        <w:rPr>
          <w:rFonts w:ascii="Times New Roman" w:hAnsi="Times New Roman" w:eastAsia="Times New Roman" w:cs="Times New Roman"/>
          <w:kern w:val="0"/>
          <w:sz w:val="24"/>
          <w:szCs w:val="20"/>
          <w:lang w:val="ro-RO" w:eastAsia="en-GB"/>
          <w14:ligatures w14:val="none"/>
        </w:rPr>
        <w:t xml:space="preserve"> celor fiscale” iar, </w:t>
      </w:r>
      <w:proofErr w:type="spellStart"/>
      <w:r w:rsidRPr="005E6704">
        <w:rPr>
          <w:rFonts w:ascii="Times New Roman" w:hAnsi="Times New Roman" w:eastAsia="Times New Roman" w:cs="Times New Roman"/>
          <w:kern w:val="0"/>
          <w:sz w:val="24"/>
          <w:szCs w:val="20"/>
          <w:lang w:val="ro-RO" w:eastAsia="en-GB"/>
          <w14:ligatures w14:val="none"/>
        </w:rPr>
        <w:t>noţiunea</w:t>
      </w:r>
      <w:proofErr w:type="spellEnd"/>
      <w:r w:rsidRPr="005E6704">
        <w:rPr>
          <w:rFonts w:ascii="Times New Roman" w:hAnsi="Times New Roman" w:eastAsia="Times New Roman" w:cs="Times New Roman"/>
          <w:kern w:val="0"/>
          <w:sz w:val="24"/>
          <w:szCs w:val="20"/>
          <w:lang w:val="ro-RO" w:eastAsia="en-GB"/>
          <w14:ligatures w14:val="none"/>
        </w:rPr>
        <w:t xml:space="preserve"> de „operator economic” care poate fi subiect al verificărilor este definită de </w:t>
      </w:r>
      <w:proofErr w:type="spellStart"/>
      <w:r w:rsidRPr="005E6704">
        <w:rPr>
          <w:rFonts w:ascii="Times New Roman" w:hAnsi="Times New Roman" w:eastAsia="Times New Roman" w:cs="Times New Roman"/>
          <w:kern w:val="0"/>
          <w:sz w:val="24"/>
          <w:szCs w:val="20"/>
          <w:lang w:val="ro-RO" w:eastAsia="en-GB"/>
          <w14:ligatures w14:val="none"/>
        </w:rPr>
        <w:t>acelaşi</w:t>
      </w:r>
      <w:proofErr w:type="spellEnd"/>
      <w:r w:rsidRPr="005E6704">
        <w:rPr>
          <w:rFonts w:ascii="Times New Roman" w:hAnsi="Times New Roman" w:eastAsia="Times New Roman" w:cs="Times New Roman"/>
          <w:kern w:val="0"/>
          <w:sz w:val="24"/>
          <w:szCs w:val="20"/>
          <w:lang w:val="ro-RO" w:eastAsia="en-GB"/>
          <w14:ligatures w14:val="none"/>
        </w:rPr>
        <w:t xml:space="preserve"> articol cu caracter generic și incluzând la lit. f) „</w:t>
      </w:r>
      <w:proofErr w:type="spellStart"/>
      <w:r w:rsidRPr="005E6704">
        <w:rPr>
          <w:rFonts w:ascii="Times New Roman" w:hAnsi="Times New Roman" w:eastAsia="Times New Roman" w:cs="Times New Roman"/>
          <w:kern w:val="0"/>
          <w:sz w:val="24"/>
          <w:szCs w:val="20"/>
          <w:lang w:val="ro-RO" w:eastAsia="en-GB"/>
          <w14:ligatures w14:val="none"/>
        </w:rPr>
        <w:t>alţi</w:t>
      </w:r>
      <w:proofErr w:type="spellEnd"/>
      <w:r w:rsidRPr="005E6704">
        <w:rPr>
          <w:rFonts w:ascii="Times New Roman" w:hAnsi="Times New Roman" w:eastAsia="Times New Roman" w:cs="Times New Roman"/>
          <w:kern w:val="0"/>
          <w:sz w:val="24"/>
          <w:szCs w:val="20"/>
          <w:lang w:val="ro-RO" w:eastAsia="en-GB"/>
          <w14:ligatures w14:val="none"/>
        </w:rPr>
        <w:t xml:space="preserve"> operatori economici, indiferent de forma de proprietate, pentru fundamentarea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justificarea sumelor acordate de la bugetul general consolidat.”</w:t>
      </w:r>
    </w:p>
    <w:p w:rsidRPr="005E6704" w:rsidR="005E6704" w:rsidP="005E6704" w:rsidRDefault="005E6704" w14:paraId="17F6B4FE"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Noțiunea de „sume acordate de la bugetul general consolidat” reprezintă, așa cum explicit statuează legiuitorul la art. 3 pct. 6 din OUG nr. 94/2011, o denumire generică ce include, doar cu titlu exemplificativ, și nu limitativ, „</w:t>
      </w:r>
      <w:proofErr w:type="spellStart"/>
      <w:r w:rsidRPr="005E6704">
        <w:rPr>
          <w:rFonts w:ascii="Times New Roman" w:hAnsi="Times New Roman" w:eastAsia="Times New Roman" w:cs="Times New Roman"/>
          <w:kern w:val="0"/>
          <w:sz w:val="24"/>
          <w:szCs w:val="20"/>
          <w:lang w:val="ro-RO" w:eastAsia="en-GB"/>
          <w14:ligatures w14:val="none"/>
        </w:rPr>
        <w:t>subvenţii</w:t>
      </w:r>
      <w:proofErr w:type="spellEnd"/>
      <w:r w:rsidRPr="005E6704">
        <w:rPr>
          <w:rFonts w:ascii="Times New Roman" w:hAnsi="Times New Roman" w:eastAsia="Times New Roman" w:cs="Times New Roman"/>
          <w:kern w:val="0"/>
          <w:sz w:val="24"/>
          <w:szCs w:val="20"/>
          <w:lang w:val="ro-RO" w:eastAsia="en-GB"/>
          <w14:ligatures w14:val="none"/>
        </w:rPr>
        <w:t xml:space="preserve">, transferuri, </w:t>
      </w:r>
      <w:proofErr w:type="spellStart"/>
      <w:r w:rsidRPr="005E6704">
        <w:rPr>
          <w:rFonts w:ascii="Times New Roman" w:hAnsi="Times New Roman" w:eastAsia="Times New Roman" w:cs="Times New Roman"/>
          <w:kern w:val="0"/>
          <w:sz w:val="24"/>
          <w:szCs w:val="20"/>
          <w:lang w:val="ro-RO" w:eastAsia="en-GB"/>
          <w14:ligatures w14:val="none"/>
        </w:rPr>
        <w:t>alocaţii</w:t>
      </w:r>
      <w:proofErr w:type="spellEnd"/>
      <w:r w:rsidRPr="005E6704">
        <w:rPr>
          <w:rFonts w:ascii="Times New Roman" w:hAnsi="Times New Roman" w:eastAsia="Times New Roman" w:cs="Times New Roman"/>
          <w:kern w:val="0"/>
          <w:sz w:val="24"/>
          <w:szCs w:val="20"/>
          <w:lang w:val="ro-RO" w:eastAsia="en-GB"/>
          <w14:ligatures w14:val="none"/>
        </w:rPr>
        <w:t xml:space="preserve">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alte sume asimilate acestora, </w:t>
      </w:r>
      <w:r w:rsidRPr="005E6704">
        <w:rPr>
          <w:rFonts w:ascii="Times New Roman" w:hAnsi="Times New Roman" w:eastAsia="Times New Roman" w:cs="Times New Roman"/>
          <w:b/>
          <w:kern w:val="0"/>
          <w:sz w:val="24"/>
          <w:szCs w:val="20"/>
          <w:lang w:val="ro-RO" w:eastAsia="en-GB"/>
          <w14:ligatures w14:val="none"/>
        </w:rPr>
        <w:t xml:space="preserve">pentru </w:t>
      </w:r>
      <w:proofErr w:type="spellStart"/>
      <w:r w:rsidRPr="005E6704">
        <w:rPr>
          <w:rFonts w:ascii="Times New Roman" w:hAnsi="Times New Roman" w:eastAsia="Times New Roman" w:cs="Times New Roman"/>
          <w:b/>
          <w:kern w:val="0"/>
          <w:sz w:val="24"/>
          <w:szCs w:val="20"/>
          <w:lang w:val="ro-RO" w:eastAsia="en-GB"/>
          <w14:ligatures w14:val="none"/>
        </w:rPr>
        <w:t>subvenţionarea</w:t>
      </w:r>
      <w:proofErr w:type="spellEnd"/>
      <w:r w:rsidRPr="005E6704">
        <w:rPr>
          <w:rFonts w:ascii="Times New Roman" w:hAnsi="Times New Roman" w:eastAsia="Times New Roman" w:cs="Times New Roman"/>
          <w:b/>
          <w:kern w:val="0"/>
          <w:sz w:val="24"/>
          <w:szCs w:val="20"/>
          <w:lang w:val="ro-RO" w:eastAsia="en-GB"/>
          <w14:ligatures w14:val="none"/>
        </w:rPr>
        <w:t xml:space="preserve"> unor produse sau </w:t>
      </w:r>
      <w:proofErr w:type="spellStart"/>
      <w:r w:rsidRPr="005E6704">
        <w:rPr>
          <w:rFonts w:ascii="Times New Roman" w:hAnsi="Times New Roman" w:eastAsia="Times New Roman" w:cs="Times New Roman"/>
          <w:b/>
          <w:kern w:val="0"/>
          <w:sz w:val="24"/>
          <w:szCs w:val="20"/>
          <w:lang w:val="ro-RO" w:eastAsia="en-GB"/>
          <w14:ligatures w14:val="none"/>
        </w:rPr>
        <w:t>susţinerea</w:t>
      </w:r>
      <w:proofErr w:type="spellEnd"/>
      <w:r w:rsidRPr="005E6704">
        <w:rPr>
          <w:rFonts w:ascii="Times New Roman" w:hAnsi="Times New Roman" w:eastAsia="Times New Roman" w:cs="Times New Roman"/>
          <w:b/>
          <w:kern w:val="0"/>
          <w:sz w:val="24"/>
          <w:szCs w:val="20"/>
          <w:lang w:val="ro-RO" w:eastAsia="en-GB"/>
          <w14:ligatures w14:val="none"/>
        </w:rPr>
        <w:t xml:space="preserve"> unor </w:t>
      </w:r>
      <w:proofErr w:type="spellStart"/>
      <w:r w:rsidRPr="005E6704">
        <w:rPr>
          <w:rFonts w:ascii="Times New Roman" w:hAnsi="Times New Roman" w:eastAsia="Times New Roman" w:cs="Times New Roman"/>
          <w:b/>
          <w:kern w:val="0"/>
          <w:sz w:val="24"/>
          <w:szCs w:val="20"/>
          <w:lang w:val="ro-RO" w:eastAsia="en-GB"/>
          <w14:ligatures w14:val="none"/>
        </w:rPr>
        <w:t>activităţi</w:t>
      </w:r>
      <w:proofErr w:type="spellEnd"/>
      <w:r w:rsidRPr="005E6704">
        <w:rPr>
          <w:rFonts w:ascii="Times New Roman" w:hAnsi="Times New Roman" w:eastAsia="Times New Roman" w:cs="Times New Roman"/>
          <w:kern w:val="0"/>
          <w:sz w:val="24"/>
          <w:szCs w:val="20"/>
          <w:lang w:val="ro-RO" w:eastAsia="en-GB"/>
          <w14:ligatures w14:val="none"/>
        </w:rPr>
        <w:t>” astfel încât argumentele recurentei, fundamentate pe o interpretare semantică restrictivă a normei legale, sunt contrare însăși dispoziției legale.</w:t>
      </w:r>
    </w:p>
    <w:p w:rsidRPr="005E6704" w:rsidR="005E6704" w:rsidP="005E6704" w:rsidRDefault="005E6704" w14:paraId="6E8A20A1"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Textele legale anterior indicate nu pot fi interpretate restrictiv, ele </w:t>
      </w:r>
      <w:proofErr w:type="spellStart"/>
      <w:r w:rsidRPr="005E6704">
        <w:rPr>
          <w:rFonts w:ascii="Times New Roman" w:hAnsi="Times New Roman" w:eastAsia="Times New Roman" w:cs="Times New Roman"/>
          <w:kern w:val="0"/>
          <w:sz w:val="24"/>
          <w:szCs w:val="20"/>
          <w:lang w:val="ro-RO" w:eastAsia="en-GB"/>
          <w14:ligatures w14:val="none"/>
        </w:rPr>
        <w:t>nereferindu-se</w:t>
      </w:r>
      <w:proofErr w:type="spellEnd"/>
      <w:r w:rsidRPr="005E6704">
        <w:rPr>
          <w:rFonts w:ascii="Times New Roman" w:hAnsi="Times New Roman" w:eastAsia="Times New Roman" w:cs="Times New Roman"/>
          <w:kern w:val="0"/>
          <w:sz w:val="24"/>
          <w:szCs w:val="20"/>
          <w:lang w:val="ro-RO" w:eastAsia="en-GB"/>
          <w14:ligatures w14:val="none"/>
        </w:rPr>
        <w:t xml:space="preserve"> exclusiv doar la situația clasică a beneficiarilor direcți ai unor sume alocate de la bugetul general consolidat sub formă de subvenție , ci, tocmai pentru a atinge obiectivele pentru care a fost creată, date fiind dispozițiile art. 2 din OUG 94/2011, inspecția economică include și persoanele care sunt beneficiari indirecți ai acestora, respectiv cei care se bucură în final de alocări în schimbul unui serviciu prestat. Recurenta, contestând raționamentele prin care instanțele au explicat mecanismul de asigurare de către stat a facilității acordate în mod direct pensionarilor în cazul celor 6 călătorii simple, anuale, cu tarif redus cu 50% din tariful stabilit de operatorul de transport, consideră că nu are calitatea de beneficiar indirect al unei subvenții, dar se raportează în mod intenționat eronat la mecanismul subvenționării directe a unui produs sau activități de către stat. </w:t>
      </w:r>
    </w:p>
    <w:p w:rsidRPr="005E6704" w:rsidR="005E6704" w:rsidP="005E6704" w:rsidRDefault="005E6704" w14:paraId="4412AEB5"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Asigurarea facilității sociale pensionarilor nu implică plata în mod direct către aceștia a parții de 50% din tarif pe care statul a decis să o subvenționeze, întrucât acesta a reglementat un cadru legal de decontare a acestei sume de la bugetul de stat de către operatorul de transport, care a prestat în concret serviciul de transport  pensionarilor. Prin acest mecanism al decontării statul </w:t>
      </w:r>
      <w:r w:rsidRPr="005E6704">
        <w:rPr>
          <w:rFonts w:ascii="Times New Roman" w:hAnsi="Times New Roman" w:eastAsia="Times New Roman" w:cs="Times New Roman"/>
          <w:b/>
          <w:kern w:val="0"/>
          <w:sz w:val="24"/>
          <w:szCs w:val="20"/>
          <w:u w:val="single"/>
          <w:lang w:val="ro-RO" w:eastAsia="en-GB"/>
          <w14:ligatures w14:val="none"/>
        </w:rPr>
        <w:t>susține activitatea de transport a pensionarilor de către operatorul de transport licențiat,</w:t>
      </w:r>
      <w:r w:rsidRPr="005E6704">
        <w:rPr>
          <w:rFonts w:ascii="Times New Roman" w:hAnsi="Times New Roman" w:eastAsia="Times New Roman" w:cs="Times New Roman"/>
          <w:kern w:val="0"/>
          <w:sz w:val="24"/>
          <w:szCs w:val="20"/>
          <w:lang w:val="ro-RO" w:eastAsia="en-GB"/>
          <w14:ligatures w14:val="none"/>
        </w:rPr>
        <w:t xml:space="preserve"> doar în privința acelei părți de tarif pe care a înțeles să o acorde pensionarului ca </w:t>
      </w:r>
      <w:r w:rsidRPr="005E6704">
        <w:rPr>
          <w:rFonts w:ascii="Times New Roman" w:hAnsi="Times New Roman" w:eastAsia="Times New Roman" w:cs="Times New Roman"/>
          <w:kern w:val="0"/>
          <w:sz w:val="24"/>
          <w:szCs w:val="20"/>
          <w:lang w:val="ro-RO" w:eastAsia="en-GB"/>
          <w14:ligatures w14:val="none"/>
        </w:rPr>
        <w:lastRenderedPageBreak/>
        <w:t>facilitate socială, relevanță cu privire la calitatea recurentei de subiect al inspecției fiscale având încasarea unor sume de la bugetul consolidat al statului.</w:t>
      </w:r>
    </w:p>
    <w:p w:rsidRPr="005E6704" w:rsidR="005E6704" w:rsidP="005E6704" w:rsidRDefault="005E6704" w14:paraId="1BC53717"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Or, în cauză, sursa sumelor decontate recurentei, în mod cert, este bugetul de stat, prin intermediul Ministerului Transporturilor, așa cum reiese din Legea nr. 147/2000 și normele sale de aplicare. Natura juridică a sumelor decontate recurentei este aceea a unor facilități acordate de stat pentru călătoriile efectuate de către pensionari, parte a politicii sale sociale, prin mecanismul de decontare statul susținând activitatea de transport a pensionarilor de către operatorul de transport licențiat în limitele facilităților sociale acordate, fiind fără relevanță denumirea acestei sume, astfel cum subliniază și instanța supremă în jurisprudența sa recentă indicată la analiza motivului de casare reglementat de art.488 alin.1 pct.7 </w:t>
      </w:r>
      <w:proofErr w:type="spellStart"/>
      <w:r w:rsidRPr="005E6704">
        <w:rPr>
          <w:rFonts w:ascii="Times New Roman" w:hAnsi="Times New Roman" w:eastAsia="Times New Roman" w:cs="Times New Roman"/>
          <w:kern w:val="0"/>
          <w:sz w:val="24"/>
          <w:szCs w:val="20"/>
          <w:lang w:val="ro-RO" w:eastAsia="en-GB"/>
          <w14:ligatures w14:val="none"/>
        </w:rPr>
        <w:t>C.pr.civ</w:t>
      </w:r>
      <w:proofErr w:type="spellEnd"/>
      <w:r w:rsidRPr="005E6704">
        <w:rPr>
          <w:rFonts w:ascii="Times New Roman" w:hAnsi="Times New Roman" w:eastAsia="Times New Roman" w:cs="Times New Roman"/>
          <w:kern w:val="0"/>
          <w:sz w:val="24"/>
          <w:szCs w:val="20"/>
          <w:lang w:val="ro-RO" w:eastAsia="en-GB"/>
          <w14:ligatures w14:val="none"/>
        </w:rPr>
        <w:t>. În consecință, Curtea constată nefondate argumentele recurentei referitoare la nesubvenționarea activității operatorului de transport și referirile sale la noțiunea de subvenție.</w:t>
      </w:r>
    </w:p>
    <w:p w:rsidRPr="005E6704" w:rsidR="005E6704" w:rsidP="005E6704" w:rsidRDefault="005E6704" w14:paraId="77DF1EF4"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Contrar raționamentului prezentat de recurentă în cererea de chemare în judecată, beneficiar al sumelor acordate de la bugetul de stat nu este doar pensionarul, ci și operatorul de transport, care utilizează mecanismul de decontarea parțială a tarifului de călătorie din partea statului, iar acesta, prin organele sale, are posibilitatea legală de a verifica în condițiile legii, corectitudinea și legalitatea sumelor decontate de la bugetul de stat. </w:t>
      </w:r>
    </w:p>
    <w:p w:rsidRPr="005E6704" w:rsidR="005E6704" w:rsidP="005E6704" w:rsidRDefault="005E6704" w14:paraId="45B38049"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Conform art. 2 alin. 2 din H.G. nr. 2403/2004, operatorul care a efectuat transportul (nu pensionarul) este cel care recuperează de la stat diferența dintre tariful stabilit pentru călătorie și suma efectiv încasată de la pensionari. În acest scop, operatorului de transport i s-au stabilit prin H.G. nr. 2403/2004 următoarele obligații: tipărirea legitimației de călătorie cu reducere de 50%- art. 7; eliberarea legitimației de călătorie contra prezentării cuponului talon și al achitării diferenței de preț- art. 17; certificarea corectitudinii înscrierilor făcute de pensionari pe cuponul talon- art. 19</w:t>
      </w:r>
      <w:r w:rsidRPr="005E6704">
        <w:rPr>
          <w:rFonts w:ascii="Times New Roman" w:hAnsi="Times New Roman" w:eastAsia="Times New Roman" w:cs="Times New Roman"/>
          <w:b/>
          <w:kern w:val="0"/>
          <w:sz w:val="24"/>
          <w:szCs w:val="20"/>
          <w:lang w:val="ro-RO" w:eastAsia="en-GB"/>
          <w14:ligatures w14:val="none"/>
        </w:rPr>
        <w:t>; eliberarea legitimațiilor de transport</w:t>
      </w:r>
      <w:r w:rsidRPr="005E6704">
        <w:rPr>
          <w:rFonts w:ascii="Times New Roman" w:hAnsi="Times New Roman" w:eastAsia="Times New Roman" w:cs="Times New Roman"/>
          <w:kern w:val="0"/>
          <w:sz w:val="24"/>
          <w:szCs w:val="20"/>
          <w:lang w:val="ro-RO" w:eastAsia="en-GB"/>
          <w14:ligatures w14:val="none"/>
        </w:rPr>
        <w:t>, reținând cuponul talon și legitimarea pensionarilor când aceștia se urcă pe parcurs- art. 23; legitimarea pensionarilor cu prezentarea actului de identitate și a talonului special- art. 26; arhivarea cupoanelor talon pe perioada unui an calendaristic care urmează anului în care a avut loc călătoria- art. 28; întocmirea decontului lunar centralizator după modelul tabelar din anexa 4- art. 29; transmiterea deconturilor lunare la Ministerul Transporturilor cu asumarea răspunderii aferente realității, oportunității, exactității datelor înscrise în acestea-art. 30 și 31.</w:t>
      </w:r>
    </w:p>
    <w:p w:rsidRPr="005E6704" w:rsidR="005E6704" w:rsidP="005E6704" w:rsidRDefault="005E6704" w14:paraId="124D3DEC"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Reiese așadar că operatorul de transport nu are doar obligația de a asigura transportul, ci, potrivit ar. 30 din H.G. nr. 2403/2004, are obligații în privința dovedirii realității și exactității datelor prezentate în vederea accesării bugetului de stat, împrejurare care îi conferă calitatea de operator economic, în sensul art.3 pct.5 </w:t>
      </w:r>
      <w:proofErr w:type="spellStart"/>
      <w:r w:rsidRPr="005E6704">
        <w:rPr>
          <w:rFonts w:ascii="Times New Roman" w:hAnsi="Times New Roman" w:eastAsia="Times New Roman" w:cs="Times New Roman"/>
          <w:kern w:val="0"/>
          <w:sz w:val="24"/>
          <w:szCs w:val="20"/>
          <w:lang w:val="ro-RO" w:eastAsia="en-GB"/>
          <w14:ligatures w14:val="none"/>
        </w:rPr>
        <w:t>lit.f</w:t>
      </w:r>
      <w:proofErr w:type="spellEnd"/>
      <w:r w:rsidRPr="005E6704">
        <w:rPr>
          <w:rFonts w:ascii="Times New Roman" w:hAnsi="Times New Roman" w:eastAsia="Times New Roman" w:cs="Times New Roman"/>
          <w:kern w:val="0"/>
          <w:sz w:val="24"/>
          <w:szCs w:val="20"/>
          <w:lang w:val="ro-RO" w:eastAsia="en-GB"/>
          <w14:ligatures w14:val="none"/>
        </w:rPr>
        <w:t xml:space="preserve">) din OUG 94/2011, ce poate fi suspus inspecției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-financiare.</w:t>
      </w:r>
    </w:p>
    <w:p w:rsidRPr="005E6704" w:rsidR="005E6704" w:rsidP="005E6704" w:rsidRDefault="005E6704" w14:paraId="384D5290"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Rațiunea controlului exercitat în baza OUG nr. 94/2011 este aceea de a verifica dacă fondurile bugetare au fost sau nu utilizate conform destinației legale. Or, atât timp cât recurenta a solicitat de la bugetul de stat alocarea unor sume drept plată a unor servicii de transport persoane, pe baza unor deconturi justificative, este firesc să poată fi supusă unui control ex post care să verifice chiar justețea întocmirii acestora și realitatea serviciului prestat. Practica recentă și constantă a ÎCCJ-SCAF  confirmă modalitatea de interpretare a dispozițiilor legale (decizia nr. 1766/2020, decizia nr. 3207/2020 și decizia nr. 6254/2020 ale Secției Contencios Administrativ și Fiscal), contrar susținerilor recurentei.</w:t>
      </w:r>
    </w:p>
    <w:p w:rsidRPr="005E6704" w:rsidR="005E6704" w:rsidP="005E6704" w:rsidRDefault="005E6704" w14:paraId="09653143"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0A1F8DBE" w14:textId="5407E079">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b/>
          <w:kern w:val="0"/>
          <w:sz w:val="24"/>
          <w:szCs w:val="20"/>
          <w:lang w:val="ro-RO" w:eastAsia="en-GB"/>
          <w14:ligatures w14:val="none"/>
        </w:rPr>
        <w:t>b)</w:t>
      </w:r>
      <w:r w:rsidRPr="005E6704">
        <w:rPr>
          <w:rFonts w:ascii="Times New Roman" w:hAnsi="Times New Roman" w:eastAsia="Times New Roman" w:cs="Times New Roman"/>
          <w:kern w:val="0"/>
          <w:sz w:val="24"/>
          <w:szCs w:val="20"/>
          <w:lang w:val="ro-RO" w:eastAsia="en-GB"/>
          <w14:ligatures w14:val="none"/>
        </w:rPr>
        <w:t xml:space="preserve"> Analiza legalității măsurilor nr.1, nr.2 și nr.3 cuprinse în Dispoziția obligatorie nr.</w:t>
      </w:r>
      <w:r w:rsidR="00F46694">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/04.11.2021 a intimatei D.G.R.F.P. I</w:t>
      </w:r>
      <w:r w:rsidR="00F46694">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și a dezlegărilor oferite de către instanța de fond</w:t>
      </w:r>
    </w:p>
    <w:p w:rsidRPr="005E6704" w:rsidR="005E6704" w:rsidP="005E6704" w:rsidRDefault="005E6704" w14:paraId="778D608D"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05BDF9B6" w14:textId="29CFDA4C">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Criticile recurentei referitoare la nelegalitatea  controlului efectuat de către intimata D.G.R.F.P. I</w:t>
      </w:r>
      <w:r w:rsidR="00F46694">
        <w:rPr>
          <w:rFonts w:ascii="Times New Roman" w:hAnsi="Times New Roman" w:eastAsia="Times New Roman" w:cs="Times New Roman"/>
          <w:kern w:val="0"/>
          <w:sz w:val="24"/>
          <w:szCs w:val="20"/>
          <w:lang w:val="ro-RO" w:eastAsia="en-GB"/>
          <w14:ligatures w14:val="none"/>
        </w:rPr>
        <w:t xml:space="preserve">. </w:t>
      </w:r>
      <w:r w:rsidRPr="005E6704">
        <w:rPr>
          <w:rFonts w:ascii="Times New Roman" w:hAnsi="Times New Roman" w:eastAsia="Times New Roman" w:cs="Times New Roman"/>
          <w:kern w:val="0"/>
          <w:sz w:val="24"/>
          <w:szCs w:val="20"/>
          <w:lang w:val="ro-RO" w:eastAsia="en-GB"/>
          <w14:ligatures w14:val="none"/>
        </w:rPr>
        <w:t>sunt nefondate.</w:t>
      </w:r>
    </w:p>
    <w:p w:rsidRPr="005E6704" w:rsidR="005E6704" w:rsidP="005E6704" w:rsidRDefault="005E6704" w14:paraId="64217197" w14:textId="0D8FA51A">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lastRenderedPageBreak/>
        <w:t>Corespondența dintre organul fiscal intimat și Curtea de Conturi (</w:t>
      </w:r>
      <w:r w:rsidRPr="005E6704">
        <w:rPr>
          <w:rFonts w:ascii="Times New Roman" w:hAnsi="Times New Roman" w:eastAsia="Times New Roman" w:cs="Times New Roman"/>
          <w:i/>
          <w:kern w:val="0"/>
          <w:sz w:val="24"/>
          <w:szCs w:val="20"/>
          <w:lang w:val="ro-RO" w:eastAsia="en-GB"/>
          <w14:ligatures w14:val="none"/>
        </w:rPr>
        <w:t>adresa D.G.R.F.P. I</w:t>
      </w:r>
      <w:r w:rsidR="00F46694">
        <w:rPr>
          <w:rFonts w:ascii="Times New Roman" w:hAnsi="Times New Roman" w:eastAsia="Times New Roman" w:cs="Times New Roman"/>
          <w:i/>
          <w:kern w:val="0"/>
          <w:sz w:val="24"/>
          <w:szCs w:val="20"/>
          <w:lang w:val="ro-RO" w:eastAsia="en-GB"/>
          <w14:ligatures w14:val="none"/>
        </w:rPr>
        <w:t>.</w:t>
      </w:r>
      <w:r w:rsidRPr="005E6704">
        <w:rPr>
          <w:rFonts w:ascii="Times New Roman" w:hAnsi="Times New Roman" w:eastAsia="Times New Roman" w:cs="Times New Roman"/>
          <w:i/>
          <w:kern w:val="0"/>
          <w:sz w:val="24"/>
          <w:szCs w:val="20"/>
          <w:lang w:val="ro-RO" w:eastAsia="en-GB"/>
          <w14:ligatures w14:val="none"/>
        </w:rPr>
        <w:t xml:space="preserve"> nr. </w:t>
      </w:r>
      <w:r w:rsidR="00F46694">
        <w:rPr>
          <w:rFonts w:ascii="Times New Roman" w:hAnsi="Times New Roman" w:eastAsia="Times New Roman" w:cs="Times New Roman"/>
          <w:i/>
          <w:kern w:val="0"/>
          <w:sz w:val="24"/>
          <w:szCs w:val="20"/>
          <w:lang w:val="ro-RO" w:eastAsia="en-GB"/>
          <w14:ligatures w14:val="none"/>
        </w:rPr>
        <w:t>.......</w:t>
      </w:r>
      <w:r w:rsidRPr="005E6704">
        <w:rPr>
          <w:rFonts w:ascii="Times New Roman" w:hAnsi="Times New Roman" w:eastAsia="Times New Roman" w:cs="Times New Roman"/>
          <w:i/>
          <w:kern w:val="0"/>
          <w:sz w:val="24"/>
          <w:szCs w:val="20"/>
          <w:lang w:val="ro-RO" w:eastAsia="en-GB"/>
          <w14:ligatures w14:val="none"/>
        </w:rPr>
        <w:t>/20.10.2020, adresa de răspuns a Curții de Conturi nr.</w:t>
      </w:r>
      <w:r w:rsidR="00F46694">
        <w:rPr>
          <w:rFonts w:ascii="Times New Roman" w:hAnsi="Times New Roman" w:eastAsia="Times New Roman" w:cs="Times New Roman"/>
          <w:i/>
          <w:kern w:val="0"/>
          <w:sz w:val="24"/>
          <w:szCs w:val="20"/>
          <w:lang w:val="ro-RO" w:eastAsia="en-GB"/>
          <w14:ligatures w14:val="none"/>
        </w:rPr>
        <w:t>......</w:t>
      </w:r>
      <w:r w:rsidRPr="005E6704">
        <w:rPr>
          <w:rFonts w:ascii="Times New Roman" w:hAnsi="Times New Roman" w:eastAsia="Times New Roman" w:cs="Times New Roman"/>
          <w:i/>
          <w:kern w:val="0"/>
          <w:sz w:val="24"/>
          <w:szCs w:val="20"/>
          <w:lang w:val="ro-RO" w:eastAsia="en-GB"/>
          <w14:ligatures w14:val="none"/>
        </w:rPr>
        <w:t>/05.11.2020</w:t>
      </w:r>
      <w:r w:rsidRPr="005E6704">
        <w:rPr>
          <w:rFonts w:ascii="Times New Roman" w:hAnsi="Times New Roman" w:eastAsia="Times New Roman" w:cs="Times New Roman"/>
          <w:kern w:val="0"/>
          <w:sz w:val="24"/>
          <w:szCs w:val="20"/>
          <w:lang w:val="ro-RO" w:eastAsia="en-GB"/>
          <w14:ligatures w14:val="none"/>
        </w:rPr>
        <w:t>) nu este de natură a afecta legalitatea procedurii de control în ansamblul său și nici limitele controlului exercitat de către echipa de inspecție, cauza de nelegalitate putând rezulta doar din încălcarea unei norme juridice și nu dedusă din corespondența invocată.</w:t>
      </w:r>
    </w:p>
    <w:p w:rsidRPr="005E6704" w:rsidR="005E6704" w:rsidP="005E6704" w:rsidRDefault="005E6704" w14:paraId="720F89B7"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Emiterea doar a unei dispoziții obligatorii, care constată creanța bugetară datorată și conține măsurile cu caracter obligatoriu dispuse în sarcina recurentei, conform art.22 alin.1 din O.U.G. nr.94/2011 și a modelului prevăzut la Anexa 9 a Ordinului nr.2737/2020 a Ministerului Finanțelor, nu constituie o cauză de nelegalitate a întregii activități de control la care a fost suspusă recurenta. De altfel, critica sa generică nu are suport legal.</w:t>
      </w:r>
    </w:p>
    <w:p w:rsidRPr="005E6704" w:rsidR="005E6704" w:rsidP="005E6704" w:rsidRDefault="005E6704" w14:paraId="592325D8"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Analiza coroborată a dispozițiilor art.21 alin.3 și art.22 alin.1 din O.U.G. nr.94/2011 relevă existența obligației organului de inspecție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-financiară de a emite doar o dispoziție obligatorie, care să conțină măsurile dispuse și, în cazul constatării unei creanțe bugetare, cuantumul acesteia, dispoziția obligatorie constituind titlu de creanță. Actul normativ primar nu reglementează obligația emiterii a 2 dispoziții, una referitoare la măsurile obligatorii și alta care să vizeze creanța bugetară stabilită, ci doar a uneia care trebuie să conțină elementele esențiale.</w:t>
      </w:r>
    </w:p>
    <w:p w:rsidRPr="005E6704" w:rsidR="005E6704" w:rsidP="005E6704" w:rsidRDefault="005E6704" w14:paraId="346FACC1"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Reglementarea a două formulare distincte și a conținutului acestora prin Anexele 9 și 10 ale Ordinului nr.2737/2020 nu este de natură a afecta legalitatea activității de inspecție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 financiară și nici de natură a conduce la o altă interpretare a dispozițiilor art.21 alin.3 și art.22 alin.1 din O.U.G. nr.94/2011. Emiterea doar a unei singure decizii obligatorii, care respectă cerințele legale referitoare la conținut (măsurii obligatorii și creanța bugetară stabilită), cum s-a procedat în cauză, respectă dispozițiile art.21 alin.3 și art.22 alin.1 din O.U.G. nr.94/2011, recurenta nefiind în măsură să expliciteze cauza de nelegalitate și vătămarea ce i s-a produs, rezumându-se la a relua în recurs afirmația generică din cererea chemare în judecată referitoarea la emiterea doar a unei decizii în loc de două.</w:t>
      </w:r>
    </w:p>
    <w:p w:rsidRPr="005E6704" w:rsidR="005E6704" w:rsidP="005E6704" w:rsidRDefault="005E6704" w14:paraId="3B43476C"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Nici critica referitoare la legalitatea compunerii echipei de inspecție fiscală nu are caracter fondat.</w:t>
      </w:r>
    </w:p>
    <w:p w:rsidRPr="005E6704" w:rsidR="005E6704" w:rsidP="005E6704" w:rsidRDefault="005E6704" w14:paraId="1F17D5E0"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Pornind de la terminologia utilizată de legiuitor în dispozițiile art.14 și art.20 alin.1 din  H.G. 101/2012 recurenta a pretins că în mod obligatoriu echipa de inspecție trebuia să fie compusă din cel puțin 2 persoane și nu dintr-o singură persoană, așa cum reiese din actele întocmite în urma controlului.</w:t>
      </w:r>
    </w:p>
    <w:p w:rsidRPr="005E6704" w:rsidR="005E6704" w:rsidP="005E6704" w:rsidRDefault="005E6704" w14:paraId="7074AB78" w14:textId="1CDAD778">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Într-adevăr, ordinul de serviciu nr.</w:t>
      </w:r>
      <w:r w:rsidR="00F46694">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/03.11.2020 emis de către intimata D.G.R.F.P. I</w:t>
      </w:r>
      <w:r w:rsidR="00F46694">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confirmă faptul că echipa de inspecție fiscală a fost compusă dintr-o singură persoană, însă această situație nu este de natură a atrage nelegalitatea actelor întocmite în procedura controlului, respectiv procesul verbal încheiat la data de 04.11.2021, raportul de inspecție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-financiară nr.</w:t>
      </w:r>
      <w:r w:rsidR="00F46694">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/04.11.2021 și dispoziția obligatorie nr.</w:t>
      </w:r>
      <w:r w:rsidR="00F46694">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/04.11.2021.</w:t>
      </w:r>
    </w:p>
    <w:p w:rsidRPr="005E6704" w:rsidR="005E6704" w:rsidP="005E6704" w:rsidRDefault="005E6704" w14:paraId="46E3042B"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Sintagma „echipa de </w:t>
      </w:r>
      <w:proofErr w:type="spellStart"/>
      <w:r w:rsidRPr="005E6704">
        <w:rPr>
          <w:rFonts w:ascii="Times New Roman" w:hAnsi="Times New Roman" w:eastAsia="Times New Roman" w:cs="Times New Roman"/>
          <w:kern w:val="0"/>
          <w:sz w:val="24"/>
          <w:szCs w:val="20"/>
          <w:lang w:val="ro-RO" w:eastAsia="en-GB"/>
          <w14:ligatures w14:val="none"/>
        </w:rPr>
        <w:t>inspecție”din</w:t>
      </w:r>
      <w:proofErr w:type="spellEnd"/>
      <w:r w:rsidRPr="005E6704">
        <w:rPr>
          <w:rFonts w:ascii="Times New Roman" w:hAnsi="Times New Roman" w:eastAsia="Times New Roman" w:cs="Times New Roman"/>
          <w:kern w:val="0"/>
          <w:sz w:val="24"/>
          <w:szCs w:val="20"/>
          <w:lang w:val="ro-RO" w:eastAsia="en-GB"/>
          <w14:ligatures w14:val="none"/>
        </w:rPr>
        <w:t xml:space="preserve"> punct de vedere juridic nu poate primi exclusiv o interpretare restrictivă, cum fără fundament pretinde recurenta, legiuitorul nereglementând expres componența numerică a echipei de inspecție, astfel încât aceasta nu exclude și acele situații când organul de control desemnează doar o singură persoană. </w:t>
      </w:r>
    </w:p>
    <w:p w:rsidRPr="005E6704" w:rsidR="005E6704" w:rsidP="005E6704" w:rsidRDefault="005E6704" w14:paraId="0E23BCEA"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Interpretarea literală a normelor juridice în care se regăsește sintagma „echipa de inspecție”, în sensul criticii dezvoltate de către recurentă, nu concordă cu voința legiuitorului, care nu a înțeles să reglementeze expres o anumită componență numerică minimă, acesta fiind și sensul sintagmei „Domnul/doamna sunt delegați(…)” din formularul ordinului de serviciu reglementat prin anexa la H.G. 101/2012.</w:t>
      </w:r>
    </w:p>
    <w:p w:rsidRPr="005E6704" w:rsidR="005E6704" w:rsidP="005E6704" w:rsidRDefault="005E6704" w14:paraId="0C1327F1"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În concluzie, Curtea consideră că sintagma „echipa de inspecție” constituie o formulare generică care nu exclude posibilitatea desemnării unei singure persoane în vederea realizării procedurii de control, critica de nelegalitate având un caracter generic, fundamentată exclusiv </w:t>
      </w:r>
      <w:r w:rsidRPr="005E6704">
        <w:rPr>
          <w:rFonts w:ascii="Times New Roman" w:hAnsi="Times New Roman" w:eastAsia="Times New Roman" w:cs="Times New Roman"/>
          <w:kern w:val="0"/>
          <w:sz w:val="24"/>
          <w:szCs w:val="20"/>
          <w:lang w:val="ro-RO" w:eastAsia="en-GB"/>
          <w14:ligatures w14:val="none"/>
        </w:rPr>
        <w:lastRenderedPageBreak/>
        <w:t>pe modalitatea de interpretare literală a normelor juridice ce nu concordă cu voința legiuitorului.</w:t>
      </w:r>
    </w:p>
    <w:p w:rsidRPr="005E6704" w:rsidR="005E6704" w:rsidP="005E6704" w:rsidRDefault="005E6704" w14:paraId="55EFEE3D" w14:textId="77777777">
      <w:pPr>
        <w:numPr>
          <w:ilvl w:val="0"/>
          <w:numId w:val="1"/>
        </w:numPr>
        <w:spacing w:after="0" w:line="256" w:lineRule="auto"/>
        <w:contextualSpacing/>
        <w:jc w:val="center"/>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70938202"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Prin cele 3 măsuri cuprinse în dispoziția obligatorie s-a stabilit în sarcina recurentei obligația de restituire a întregii sume de bani decontate de la bugetul de stat prin mecanismul reglementat de H.G.  nr.2403/2004 în perioada 2015-2019, la care au fost calculate accesorii, aspectele litigioase vizând aspecte procedurale ce țin de justificarea sumelor solicitate la decontare în perioada ianuarie 2015-decembrie 2019, motiv pentru care Curtea le va analiza grupat.</w:t>
      </w:r>
    </w:p>
    <w:p w:rsidRPr="005E6704" w:rsidR="005E6704" w:rsidP="005E6704" w:rsidRDefault="005E6704" w14:paraId="65EF7D7C"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 </w:t>
      </w:r>
      <w:r w:rsidRPr="005E6704">
        <w:rPr>
          <w:rFonts w:ascii="Times New Roman" w:hAnsi="Times New Roman" w:eastAsia="Times New Roman" w:cs="Times New Roman"/>
          <w:kern w:val="0"/>
          <w:sz w:val="24"/>
          <w:szCs w:val="20"/>
          <w:lang w:val="ro-RO" w:eastAsia="en-GB"/>
          <w14:ligatures w14:val="none"/>
        </w:rPr>
        <w:tab/>
        <w:t xml:space="preserve">Înainte de analiza criticilor și argumentelor prezentate de recurenta-reclamantă se impune a se clarifica faptul că inspecția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-financiară reprezintă un control  ex post, prin care se verifică documentele primare justificative care au stat la baza deconturilor lunare întocmite de operatorul economic în condițiile art.29  din H.G. 2403/2004. Acest control nu se poate confunda cu procedura verificării conformității decontului lunar, întocmit potrivit Anexei 4, exercitat de către Ministerul Transporturilor în condițiile art.31 din H.G. 2403/2004. </w:t>
      </w:r>
    </w:p>
    <w:p w:rsidRPr="005E6704" w:rsidR="005E6704" w:rsidP="005E6704" w:rsidRDefault="005E6704" w14:paraId="2FADFA81"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Această distincție se impune a fi precizată deoarece recurenta a formulat apărări în legătură cu procedura de decontare  a părții de tarif suportate de la buget, considerând, evident fără fundament legal, că aprobarea decontului și decontarea sumelor exonerează operatorul economic de orice răspundere, aceasta revenind Ministerului Transportului sau altor autorități ale statului. </w:t>
      </w:r>
    </w:p>
    <w:p w:rsidRPr="005E6704" w:rsidR="005E6704" w:rsidP="005E6704" w:rsidRDefault="005E6704" w14:paraId="406FF563"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Contrar apărărilor formulate, astfel cum deja s-a explicitat, decontarea părții de tarif suportate de la bugetul de stat se realizează fără a se analiza documentele justificative primare, ministerul de resort având posibilitatea legală de a verifica doar datele înscrise în decont, respectiv numărul dosarului de pensie și corectitudinea sumelor calculate matematic de către operatorul de transport, decontarea părții de tarif având la bază în principal răspunderea operatorului economic pentru realitatea și exactitatea datelor prezentate la decontare, astfel cum stipulează art.30 din HG 2403/2004. Răspunderea ministerului de resort și a funcționarilor săi pentru neîndeplinirea obligației de verificare a corectitudinii datelor înscrise în decont (în privința existenței dosarului de pensie pentru care s-a invocat utilizarea taloanelor de călătorie) nu formează obiectul cauzei și nu constituie cauză de exonerare a răspunderii operatorului economic pentru sumele solicitate de la bugetul de stat având în vedere răspunderea exclusivă a operatorului de transport pentru corectitudinea datelor înscrise în decont.</w:t>
      </w:r>
    </w:p>
    <w:p w:rsidRPr="005E6704" w:rsidR="005E6704" w:rsidP="005E6704" w:rsidRDefault="005E6704" w14:paraId="2225BE98"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Constituie documente justificative primare, care stau la baza întocmirii evidențelor contabile ale societății reclamante și a deconturilor lunare înaintate la M.T.I.C.:</w:t>
      </w:r>
    </w:p>
    <w:p w:rsidRPr="005E6704" w:rsidR="005E6704" w:rsidP="005E6704" w:rsidRDefault="005E6704" w14:paraId="1D0D88B7"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cuponul talon special de călătorie cu cele 6 cupoane talon și 6 cupoane anexă (art.4 alin.2 și art.9 din HG 2403/2004), eliberate pensionarului anual de către Casa Națională de Pensii și Asigurări Sociale sau celelalte sisteme de asigurări sociale;</w:t>
      </w:r>
    </w:p>
    <w:p w:rsidRPr="005E6704" w:rsidR="005E6704" w:rsidP="005E6704" w:rsidRDefault="005E6704" w14:paraId="2B429080"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biletul de călătorie tipărit de operatorul de transport, care are formatul și datele potrivit reglementărilor specifice ale acestuia (legitimația de călătorie, art.7 din HG 2403/2004 și Ordinul nr.475/2003 al M.F.P.).</w:t>
      </w:r>
    </w:p>
    <w:p w:rsidRPr="005E6704" w:rsidR="005E6704" w:rsidP="005E6704" w:rsidRDefault="005E6704" w14:paraId="33AE44EF"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xml:space="preserve">Cele 2 documente justificative primare stau la baza evidenței (înregistrărilor) contabile și trebuie să fie prezentate organului fiscal, fie că exercită o inspecție fiscală, fie o activitate de inspecție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-financiară. Legiuitorul a reglementat distinct însă perioada de arhivare și păstrare, respectiv pe perioada unui an calendaristic care urmează anului în care a avut loc călătoria, în situația cupoanelor talon (art.28 din HG 2403/2004), și timp de 10 ani în situația legitimațiilor (biletelor) de călătorie, cu începere de la data încheierii </w:t>
      </w:r>
      <w:proofErr w:type="spellStart"/>
      <w:r w:rsidRPr="005E6704">
        <w:rPr>
          <w:rFonts w:ascii="Times New Roman" w:hAnsi="Times New Roman" w:eastAsia="Times New Roman" w:cs="Times New Roman"/>
          <w:kern w:val="0"/>
          <w:sz w:val="24"/>
          <w:szCs w:val="20"/>
          <w:lang w:val="ro-RO" w:eastAsia="en-GB"/>
          <w14:ligatures w14:val="none"/>
        </w:rPr>
        <w:t>exerciţiului</w:t>
      </w:r>
      <w:proofErr w:type="spellEnd"/>
      <w:r w:rsidRPr="005E6704">
        <w:rPr>
          <w:rFonts w:ascii="Times New Roman" w:hAnsi="Times New Roman" w:eastAsia="Times New Roman" w:cs="Times New Roman"/>
          <w:kern w:val="0"/>
          <w:sz w:val="24"/>
          <w:szCs w:val="20"/>
          <w:lang w:val="ro-RO" w:eastAsia="en-GB"/>
          <w14:ligatures w14:val="none"/>
        </w:rPr>
        <w:t xml:space="preserve"> financiar în cursul căruia au fost întocmite (Anexa 1 la Ordinele nr.3512/2008, respectiv nr.2634/2015 ale M.F.P.).</w:t>
      </w:r>
    </w:p>
    <w:p w:rsidRPr="005E6704" w:rsidR="005E6704" w:rsidP="005E6704" w:rsidRDefault="005E6704" w14:paraId="3F9754C6"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xml:space="preserve">În concluzie, la data efectuării activității de inspecției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 xml:space="preserve">-financiare, în baza avizului comunicat la data de 08.10.2020, recurenta avea obligația de a prezenta organului de </w:t>
      </w:r>
      <w:r w:rsidRPr="005E6704">
        <w:rPr>
          <w:rFonts w:ascii="Times New Roman" w:hAnsi="Times New Roman" w:eastAsia="Times New Roman" w:cs="Times New Roman"/>
          <w:kern w:val="0"/>
          <w:sz w:val="24"/>
          <w:szCs w:val="20"/>
          <w:lang w:val="ro-RO" w:eastAsia="en-GB"/>
          <w14:ligatures w14:val="none"/>
        </w:rPr>
        <w:lastRenderedPageBreak/>
        <w:t>control taloanele cupon utilizate de pensionari în anul 2019 și biletele de călătorie, respectiv situația legitimațiilor emise în cazul transportării pensionarilor, pentru toată perioada verificată (ianuarie 2015-decembrie 2019), în considerarea duratelor diferite de arhivare a acestora. În lipsa taloanelor cupon, ca urmare a împlinirii termenului special de 1 an de arhivare a acestora, operatorul economic trebuie să fie în măsură să probeze realitatea și exactitatea datelor menționate în deconturile lunare înaintate Ministerului Transporturilor pe baza înregistrărilor din contabilitate și a biletelor de călătorie emise în perioada controlată.</w:t>
      </w:r>
    </w:p>
    <w:p w:rsidRPr="005E6704" w:rsidR="005E6704" w:rsidP="005E6704" w:rsidRDefault="005E6704" w14:paraId="2B9C0281" w14:textId="27F8C0F8">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Contrar apărărilor expuse de către pârâta D.G.R.F.P. I</w:t>
      </w:r>
      <w:r w:rsidR="00F46694">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Curtea constată că reclamanta nu avea obligația de a tipări legitimații de călătorie cu reducere de 50%, pentru aplicarea prevederilor art.7 din H.G. 2403/2004, fiind necesar ca biletele de călătorie tipărite să respecte formatul și datele impuse prin Ordinul nr.475/2003 al Ministerului Finanțelor Publice, prin care a fost aprobat formularul cu regim special al biletului de călătorie în vederea înregistrării în contabilitate.</w:t>
      </w:r>
    </w:p>
    <w:p w:rsidRPr="005E6704" w:rsidR="005E6704" w:rsidP="005E6704" w:rsidRDefault="005E6704" w14:paraId="1B18C8C9"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 </w:t>
      </w:r>
      <w:r w:rsidRPr="005E6704">
        <w:rPr>
          <w:rFonts w:ascii="Times New Roman" w:hAnsi="Times New Roman" w:eastAsia="Times New Roman" w:cs="Times New Roman"/>
          <w:kern w:val="0"/>
          <w:sz w:val="24"/>
          <w:szCs w:val="20"/>
          <w:lang w:val="ro-RO" w:eastAsia="en-GB"/>
          <w14:ligatures w14:val="none"/>
        </w:rPr>
        <w:tab/>
        <w:t xml:space="preserve">Recurenta, în calitate de operator de transport, avea însă obligația de a evidenția distinct în contabilitatea sa situația biletelor cu regim redus sau să asigure arhivarea separată  a acestora. Această obligație a operatorului de transport rezultă atât din cerințele impuse de metodologia de decontare reglementată prin H.G. 2403/2004, cât și din natura biletului de călătorie, de document justificativ de înregistrare în contabilitatea prestatorului și care stă la baza întocmirii </w:t>
      </w:r>
      <w:proofErr w:type="spellStart"/>
      <w:r w:rsidRPr="005E6704">
        <w:rPr>
          <w:rFonts w:ascii="Times New Roman" w:hAnsi="Times New Roman" w:eastAsia="Times New Roman" w:cs="Times New Roman"/>
          <w:kern w:val="0"/>
          <w:sz w:val="24"/>
          <w:szCs w:val="20"/>
          <w:lang w:val="ro-RO" w:eastAsia="en-GB"/>
          <w14:ligatures w14:val="none"/>
        </w:rPr>
        <w:t>situaţiei</w:t>
      </w:r>
      <w:proofErr w:type="spellEnd"/>
      <w:r w:rsidRPr="005E6704">
        <w:rPr>
          <w:rFonts w:ascii="Times New Roman" w:hAnsi="Times New Roman" w:eastAsia="Times New Roman" w:cs="Times New Roman"/>
          <w:kern w:val="0"/>
          <w:sz w:val="24"/>
          <w:szCs w:val="20"/>
          <w:lang w:val="ro-RO" w:eastAsia="en-GB"/>
          <w14:ligatures w14:val="none"/>
        </w:rPr>
        <w:t xml:space="preserve"> privind încasările, conform Anexei la Ordinul nr.475//2003 al M.F.P.</w:t>
      </w:r>
    </w:p>
    <w:p w:rsidRPr="005E6704" w:rsidR="005E6704" w:rsidP="005E6704" w:rsidRDefault="005E6704" w14:paraId="20DB8A28"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De asemenea, Curtea, în acord cu apărările recurentei, reamintește și obligația acesteia de a comunica către agenția județeană a Autorității Rutiere Române, în fiecare zi de vineri, </w:t>
      </w:r>
      <w:proofErr w:type="spellStart"/>
      <w:r w:rsidRPr="005E6704">
        <w:rPr>
          <w:rFonts w:ascii="Times New Roman" w:hAnsi="Times New Roman" w:eastAsia="Times New Roman" w:cs="Times New Roman"/>
          <w:kern w:val="0"/>
          <w:sz w:val="24"/>
          <w:szCs w:val="20"/>
          <w:lang w:val="ro-RO" w:eastAsia="en-GB"/>
          <w14:ligatures w14:val="none"/>
        </w:rPr>
        <w:t>situaţia</w:t>
      </w:r>
      <w:proofErr w:type="spellEnd"/>
      <w:r w:rsidRPr="005E6704">
        <w:rPr>
          <w:rFonts w:ascii="Times New Roman" w:hAnsi="Times New Roman" w:eastAsia="Times New Roman" w:cs="Times New Roman"/>
          <w:kern w:val="0"/>
          <w:sz w:val="24"/>
          <w:szCs w:val="20"/>
          <w:lang w:val="ro-RO" w:eastAsia="en-GB"/>
          <w14:ligatures w14:val="none"/>
        </w:rPr>
        <w:t xml:space="preserve"> persoanelor cu </w:t>
      </w:r>
      <w:proofErr w:type="spellStart"/>
      <w:r w:rsidRPr="005E6704">
        <w:rPr>
          <w:rFonts w:ascii="Times New Roman" w:hAnsi="Times New Roman" w:eastAsia="Times New Roman" w:cs="Times New Roman"/>
          <w:kern w:val="0"/>
          <w:sz w:val="24"/>
          <w:szCs w:val="20"/>
          <w:lang w:val="ro-RO" w:eastAsia="en-GB"/>
          <w14:ligatures w14:val="none"/>
        </w:rPr>
        <w:t>facilităţi</w:t>
      </w:r>
      <w:proofErr w:type="spellEnd"/>
      <w:r w:rsidRPr="005E6704">
        <w:rPr>
          <w:rFonts w:ascii="Times New Roman" w:hAnsi="Times New Roman" w:eastAsia="Times New Roman" w:cs="Times New Roman"/>
          <w:kern w:val="0"/>
          <w:sz w:val="24"/>
          <w:szCs w:val="20"/>
          <w:lang w:val="ro-RO" w:eastAsia="en-GB"/>
          <w14:ligatures w14:val="none"/>
        </w:rPr>
        <w:t xml:space="preserve"> la transportul rutier potrivit legii, transportate în săptămâna precedentă, în formatul solicitat de aceasta, </w:t>
      </w:r>
      <w:proofErr w:type="spellStart"/>
      <w:r w:rsidRPr="005E6704">
        <w:rPr>
          <w:rFonts w:ascii="Times New Roman" w:hAnsi="Times New Roman" w:eastAsia="Times New Roman" w:cs="Times New Roman"/>
          <w:kern w:val="0"/>
          <w:sz w:val="24"/>
          <w:szCs w:val="20"/>
          <w:lang w:val="ro-RO" w:eastAsia="en-GB"/>
          <w14:ligatures w14:val="none"/>
        </w:rPr>
        <w:t>afişat</w:t>
      </w:r>
      <w:proofErr w:type="spellEnd"/>
      <w:r w:rsidRPr="005E6704">
        <w:rPr>
          <w:rFonts w:ascii="Times New Roman" w:hAnsi="Times New Roman" w:eastAsia="Times New Roman" w:cs="Times New Roman"/>
          <w:kern w:val="0"/>
          <w:sz w:val="24"/>
          <w:szCs w:val="20"/>
          <w:lang w:val="ro-RO" w:eastAsia="en-GB"/>
          <w14:ligatures w14:val="none"/>
        </w:rPr>
        <w:t xml:space="preserve"> pe site-ul propriu, conform art.134 </w:t>
      </w:r>
      <w:proofErr w:type="spellStart"/>
      <w:r w:rsidRPr="005E6704">
        <w:rPr>
          <w:rFonts w:ascii="Times New Roman" w:hAnsi="Times New Roman" w:eastAsia="Times New Roman" w:cs="Times New Roman"/>
          <w:kern w:val="0"/>
          <w:sz w:val="24"/>
          <w:szCs w:val="20"/>
          <w:lang w:val="ro-RO" w:eastAsia="en-GB"/>
          <w14:ligatures w14:val="none"/>
        </w:rPr>
        <w:t>lit.s</w:t>
      </w:r>
      <w:proofErr w:type="spellEnd"/>
      <w:r w:rsidRPr="005E6704">
        <w:rPr>
          <w:rFonts w:ascii="Times New Roman" w:hAnsi="Times New Roman" w:eastAsia="Times New Roman" w:cs="Times New Roman"/>
          <w:kern w:val="0"/>
          <w:sz w:val="24"/>
          <w:szCs w:val="20"/>
          <w:lang w:val="ro-RO" w:eastAsia="en-GB"/>
          <w14:ligatures w14:val="none"/>
        </w:rPr>
        <w:t xml:space="preserve">), </w:t>
      </w:r>
      <w:proofErr w:type="spellStart"/>
      <w:r w:rsidRPr="005E6704">
        <w:rPr>
          <w:rFonts w:ascii="Times New Roman" w:hAnsi="Times New Roman" w:eastAsia="Times New Roman" w:cs="Times New Roman"/>
          <w:kern w:val="0"/>
          <w:sz w:val="24"/>
          <w:szCs w:val="20"/>
          <w:lang w:val="ro-RO" w:eastAsia="en-GB"/>
          <w14:ligatures w14:val="none"/>
        </w:rPr>
        <w:t>pct.IX</w:t>
      </w:r>
      <w:proofErr w:type="spellEnd"/>
      <w:r w:rsidRPr="005E6704">
        <w:rPr>
          <w:rFonts w:ascii="Times New Roman" w:hAnsi="Times New Roman" w:eastAsia="Times New Roman" w:cs="Times New Roman"/>
          <w:kern w:val="0"/>
          <w:sz w:val="24"/>
          <w:szCs w:val="20"/>
          <w:lang w:val="ro-RO" w:eastAsia="en-GB"/>
          <w14:ligatures w14:val="none"/>
        </w:rPr>
        <w:t xml:space="preserve"> din Ordinul nr.980/2011 al Ministerului Transporturilor și Infrastructurii, această obligație impunând recurentei ca și din punct de vedere contabil să dovedească partea de tarif încasată de la pensionar.</w:t>
      </w:r>
    </w:p>
    <w:p w:rsidRPr="005E6704" w:rsidR="005E6704" w:rsidP="005E6704" w:rsidRDefault="005E6704" w14:paraId="214FF0C8"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xml:space="preserve">Potrivit art.6 alin.1 din Legea nr.82/1991 coroborat cu pct.57 alin.2 și 3 din Anexa 1 la Ordinul nr.1802/2014 al M.F.P., evenimentele și operațiunile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-financiare trebuie evidențiate în contabilitate așa cum acestea se produc, în baza documentelor justificative, care trebuie să reflecte întocmai modul cum acestea s-au produs, respectiv să fie în concordanță cu realitatea economică. Aceste exigențe nu au fost respectate de către recurentă și fac imposibilă verificarea exactității serviciilor de transport prestate de societate în beneficiul pensionarilor și pentru care a solicitat de la bugetul de stat decontarea diferenței de tarif</w:t>
      </w:r>
    </w:p>
    <w:p w:rsidRPr="005E6704" w:rsidR="005E6704" w:rsidP="005E6704" w:rsidRDefault="005E6704" w14:paraId="12D4F0BE"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Recurenta, atât prin documentele prezentate organului de control, cât și instanței de judecată, nu a putut dovedi prin matca biletelor de călătorie și evidențele contabile întocmite situația pensionarilor transportați în perioada ianuarie 2015-decembrie 2019, registrul încasărilor și borderourile biletelor vândute pe fiecare cursă efectuată, verificate atât de către organul fiscal, cât și de către instanță, neconținând nici o diferențiere între biletele cu tarif întreg și cele cu tarif redus la 50%.</w:t>
      </w:r>
    </w:p>
    <w:p w:rsidRPr="005E6704" w:rsidR="005E6704" w:rsidP="005E6704" w:rsidRDefault="005E6704" w14:paraId="0E245276"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O evidențiere distinctă în contabilitate a tarifului redus încasat de la pensionari, individualizarea distinctă a biletelor cu tarif redus în cuprinsul borderourilor biletelor vândute pe fiecare cursă efectuată, precum și arhivarea distinctă a acestor bilete ar fi permis organului de control și instanței de judecată să verifice concordanța dintre datele înscrise deconturile lunare comunicate la Ministerul Transporturilor și documentele primare justificative. </w:t>
      </w:r>
    </w:p>
    <w:p w:rsidRPr="005E6704" w:rsidR="005E6704" w:rsidP="005E6704" w:rsidRDefault="005E6704" w14:paraId="227C3D81"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Contrar apărării nefondate invocate de societatea recurentă, simpla împlinire a termenului de arhivare a taloanelor-cupon nu înlătură obligația operatorului de transport de a evidenția distinct în contabilitatea sa situația sumelor decontate de la bugetul de stat și a celor încasate în contrapartidă de la pensionari, această obligație fiind prevăzută de lege, astfel cum s-a explicat în considerentele anterioare. Prin urmare, o evidență contabilă corect întocmită ar fi permis identificarea operațiunilor economice generate de transportul pensionarilor chiar și în </w:t>
      </w:r>
      <w:r w:rsidRPr="005E6704">
        <w:rPr>
          <w:rFonts w:ascii="Times New Roman" w:hAnsi="Times New Roman" w:eastAsia="Times New Roman" w:cs="Times New Roman"/>
          <w:kern w:val="0"/>
          <w:sz w:val="24"/>
          <w:szCs w:val="20"/>
          <w:lang w:val="ro-RO" w:eastAsia="en-GB"/>
          <w14:ligatures w14:val="none"/>
        </w:rPr>
        <w:lastRenderedPageBreak/>
        <w:t>lipsa taloanelor-cupon, însă în mod voit reclamanta nu a respectat cerințele legale referitoare la înscrierea acestor operațiuni în contabilitate pe baza unor documente justificative regulat întocmite.</w:t>
      </w:r>
    </w:p>
    <w:p w:rsidRPr="005E6704" w:rsidR="005E6704" w:rsidP="005E6704" w:rsidRDefault="005E6704" w14:paraId="13504007"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r>
    </w:p>
    <w:p w:rsidRPr="005E6704" w:rsidR="005E6704" w:rsidP="005E6704" w:rsidRDefault="005E6704" w14:paraId="08B50EEF"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Măsura obligatorie nr.1 are la bază 3 categorii de neregularități identificate de către echipa de inspecție prin sondaj:</w:t>
      </w:r>
    </w:p>
    <w:p w:rsidRPr="005E6704" w:rsidR="005E6704" w:rsidP="005E6704" w:rsidRDefault="005E6704" w14:paraId="250A97C1"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situația a 9 cupoane talon raportate la Autoritatea Rutieră Română în perioada 2015-2019 și înscrise în deconturile lunare transmise la Ministerul Transporturilor, care conțin date eronate referitoare la prețul călătoriei;</w:t>
      </w:r>
    </w:p>
    <w:p w:rsidRPr="005E6704" w:rsidR="005E6704" w:rsidP="005E6704" w:rsidRDefault="005E6704" w14:paraId="226C920B"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situația a 67 cupoane talon raportate la Autoritatea Rutieră Română în perioada 2015-2019 și înscrise în deconturile lunare transmise la Ministerul Transporturilor, care prezintă date eronate cu privire la numărul dosarului de pensie, precum și indicativul casei de pensii (indicativ inexistent);</w:t>
      </w:r>
    </w:p>
    <w:p w:rsidRPr="005E6704" w:rsidR="005E6704" w:rsidP="005E6704" w:rsidRDefault="005E6704" w14:paraId="3A2B7C0D"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situația în care pentru aceeași zi/lună/an pentru o singură persoană (pensionar cu același număr de dosar), au fost raportate două sau mai multe cupoane talon pentru același traseu de transport operat de recurentă.</w:t>
      </w:r>
    </w:p>
    <w:p w:rsidRPr="005E6704" w:rsidR="005E6704" w:rsidP="005E6704" w:rsidRDefault="005E6704" w14:paraId="3142C036" w14:textId="7226D8BC">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Măsura obligatorie nr.2 are la bază identificarea prin sondaj de către echipa de inspecție a înscrierii în deconturile lunare înaintate Ministerului Transporturilor  și a raportării către Autoritatea Rutieră Română a unui număr de 934 cupoane talon aferente unui număr de 479 dosare de pensii ce aparțin unor persoane decedate, sistate la plata drepturilor sau care nu există în baza de date a caselor de pensii județene I</w:t>
      </w:r>
      <w:r w:rsidR="00F46694">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V</w:t>
      </w:r>
      <w:r w:rsidR="00F46694">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și N</w:t>
      </w:r>
      <w:r w:rsidR="00F46694">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w:t>
      </w:r>
    </w:p>
    <w:p w:rsidRPr="005E6704" w:rsidR="005E6704" w:rsidP="005E6704" w:rsidRDefault="005E6704" w14:paraId="68D4A803"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Neregularitățile aferente celor 2 măsuri obligatorii au fost corect identificate de către echipa de inspecție, acestea nefiind contestate de recurentă prin critici de nelegalitate sau netemeinicie concrete, ci prin intermediul unor critici generice, deși în raportul de inspecție și considerentele sentinței </w:t>
      </w:r>
      <w:proofErr w:type="spellStart"/>
      <w:r w:rsidRPr="005E6704">
        <w:rPr>
          <w:rFonts w:ascii="Times New Roman" w:hAnsi="Times New Roman" w:eastAsia="Times New Roman" w:cs="Times New Roman"/>
          <w:kern w:val="0"/>
          <w:sz w:val="24"/>
          <w:szCs w:val="20"/>
          <w:lang w:val="ro-RO" w:eastAsia="en-GB"/>
          <w14:ligatures w14:val="none"/>
        </w:rPr>
        <w:t>recurate</w:t>
      </w:r>
      <w:proofErr w:type="spellEnd"/>
      <w:r w:rsidRPr="005E6704">
        <w:rPr>
          <w:rFonts w:ascii="Times New Roman" w:hAnsi="Times New Roman" w:eastAsia="Times New Roman" w:cs="Times New Roman"/>
          <w:kern w:val="0"/>
          <w:sz w:val="24"/>
          <w:szCs w:val="20"/>
          <w:lang w:val="ro-RO" w:eastAsia="en-GB"/>
          <w14:ligatures w14:val="none"/>
        </w:rPr>
        <w:t xml:space="preserve"> sunt evidențiate și analizate situații concrete ale cupoanelor talon prezentate la decontare.</w:t>
      </w:r>
    </w:p>
    <w:p w:rsidRPr="005E6704" w:rsidR="005E6704" w:rsidP="005E6704" w:rsidRDefault="005E6704" w14:paraId="413E777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Lipsa de concordanță dintre numerele dosarelor indicate de recurentă în deconturi și cele cu privire la care C.N.P.P. a confirmat că nu a emis cupoane talon reprezintă o deficiență gravă, serioasă, ce nu poate justifica înlăturarea răspunderii societății. Întocmirea corectă a documentelor justificative (biletele de călătorie, borderoul biletelor vândute) și evidențierea reală, concretă, a operațiunilor economice în evidențele contabile ar fi permis identificarea numărului real de bilete cu tarif redus cu 50% emise pentru pensionari în perioada controlată, a valorii de tarif ce trebuia decontată de la Ministerul Transporturilor și a pensionarilor care au utilizat cupoanele talon în perioada de referință.</w:t>
      </w:r>
    </w:p>
    <w:p w:rsidRPr="005E6704" w:rsidR="005E6704" w:rsidP="005E6704" w:rsidRDefault="005E6704" w14:paraId="147A248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Deficiențele menționate de către organul de control cu privire la neconcordanța codurilor numerice personale și a numerelor dosarelor de pensie nu pot fi imputate abstract și direct recurentei, însă aceasta avea obligația de a dovedi cu evidențele contabile că a prestat în concret serviciul de transport în beneficiul pensionarilor cu privire la care a solicitat decontarea părții de tarif susținute de la bugetul de stat. Nici erorile materiale în legătură cu imprimarea taloanelor cupon nu sunt excluse, însă aceste erori nu pot fi în mod logic și obiectiv repetitive și de o asemenea amploare, aspect de natură a reliefa caracterul nefondat al criticii de nelegalitate formulate de recurentă. </w:t>
      </w:r>
    </w:p>
    <w:p w:rsidRPr="005E6704" w:rsidR="005E6704" w:rsidP="005E6704" w:rsidRDefault="005E6704" w14:paraId="2CD7A15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Elementele de identificare, precum codul casei teritoriale de pensii, numărul dosarului de pensie și C.N.P.-</w:t>
      </w:r>
      <w:proofErr w:type="spellStart"/>
      <w:r w:rsidRPr="005E6704">
        <w:rPr>
          <w:rFonts w:ascii="Times New Roman" w:hAnsi="Times New Roman" w:eastAsia="Times New Roman" w:cs="Times New Roman"/>
          <w:kern w:val="0"/>
          <w:sz w:val="24"/>
          <w:szCs w:val="20"/>
          <w:lang w:val="ro-RO" w:eastAsia="en-GB"/>
          <w14:ligatures w14:val="none"/>
        </w:rPr>
        <w:t>ul</w:t>
      </w:r>
      <w:proofErr w:type="spellEnd"/>
      <w:r w:rsidRPr="005E6704">
        <w:rPr>
          <w:rFonts w:ascii="Times New Roman" w:hAnsi="Times New Roman" w:eastAsia="Times New Roman" w:cs="Times New Roman"/>
          <w:kern w:val="0"/>
          <w:sz w:val="24"/>
          <w:szCs w:val="20"/>
          <w:lang w:val="ro-RO" w:eastAsia="en-GB"/>
          <w14:ligatures w14:val="none"/>
        </w:rPr>
        <w:t xml:space="preserve">,  nu sunt înscrise pe talonul special și cupoanele talon  de către operatorul de transport, ci sunt </w:t>
      </w:r>
      <w:proofErr w:type="spellStart"/>
      <w:r w:rsidRPr="005E6704">
        <w:rPr>
          <w:rFonts w:ascii="Times New Roman" w:hAnsi="Times New Roman" w:eastAsia="Times New Roman" w:cs="Times New Roman"/>
          <w:kern w:val="0"/>
          <w:sz w:val="24"/>
          <w:szCs w:val="20"/>
          <w:lang w:val="ro-RO" w:eastAsia="en-GB"/>
          <w14:ligatures w14:val="none"/>
        </w:rPr>
        <w:t>pretipărite</w:t>
      </w:r>
      <w:proofErr w:type="spellEnd"/>
      <w:r w:rsidRPr="005E6704">
        <w:rPr>
          <w:rFonts w:ascii="Times New Roman" w:hAnsi="Times New Roman" w:eastAsia="Times New Roman" w:cs="Times New Roman"/>
          <w:kern w:val="0"/>
          <w:sz w:val="24"/>
          <w:szCs w:val="20"/>
          <w:lang w:val="ro-RO" w:eastAsia="en-GB"/>
          <w14:ligatures w14:val="none"/>
        </w:rPr>
        <w:t xml:space="preserve"> de către C.N.P.P., conform art.6 din HG 2403/2024, însă la momentul vânzării legitimațiilor de călătorie operatorul economic are obligația de a verifica corectitudinea datelor înscrise de pensionar  în cuponul anexă referitor la aceste date de identificare, aspect ce rezultă din interpretarea prevederilor art.17 și art.18 din HG 2403/2004. De asemenea, operatorul de transport răspunde pentru realitatea și exactitatea datelor înscrise </w:t>
      </w:r>
      <w:r w:rsidRPr="005E6704">
        <w:rPr>
          <w:rFonts w:ascii="Times New Roman" w:hAnsi="Times New Roman" w:eastAsia="Times New Roman" w:cs="Times New Roman"/>
          <w:kern w:val="0"/>
          <w:sz w:val="24"/>
          <w:szCs w:val="20"/>
          <w:lang w:val="ro-RO" w:eastAsia="en-GB"/>
          <w14:ligatures w14:val="none"/>
        </w:rPr>
        <w:lastRenderedPageBreak/>
        <w:t>în decontul lunar înaintat la Ministerul Transporturilor referitoare la numărul dosarului de pensie, conform modelului de decont reglementat prin Anexa 4 la HG 2403/2004.</w:t>
      </w:r>
    </w:p>
    <w:p w:rsidRPr="005E6704" w:rsidR="005E6704" w:rsidP="005E6704" w:rsidRDefault="005E6704" w14:paraId="675541B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Prin urmare, contrar apărării invocate de societatea recurentă, neconcordanța dintre sumele incluse în deconturi și tariful de călătorie, numerele dosarelor de pensie, pentru care C.N.P.P. a tipărit taloane speciale și cupoane talon, și numerele dosarelor indicate în deconturi poate avea la bază și date incorect menționate de către recurentă, context în care avea obligația de a dovedi, prin intermediul legitimațiilor de călătorie emise, prestarea reală a serviciului în favoarea pensionarilor. Deși la data de 17.08.2022(începând cu fila 58, vol.4) recurenta a depus în fața instanței de fond raportările efectuate săptămânal la Autoritatea Rutieră Română și doar pentru anul 2019 copia cupoanelor talon solicitate la decontare, acestea nu permit o verificare concretă și reală a persoanelor efectiv transportate din categoria pensionarilor, deoarece nu au fost administrate ca probă în proces borderourile biletelor vândute pe fiecare cursă efectuată și nici cotoarele biletelor eliberate. Datele oferite de borderouri și cotoarele biletelor emise, raportate la datele înscrise în comunicările efectuate la A.R.R. și cele din deconturile înaintate la Ministerul Transporturilor, ar fi permis o analiză completă a situației deconturilor. </w:t>
      </w:r>
    </w:p>
    <w:p w:rsidRPr="005E6704" w:rsidR="005E6704" w:rsidP="005E6704" w:rsidRDefault="005E6704" w14:paraId="4CC73C1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De altfel, prin nota explicativă din data de 26.01.2021 (anexa 4 la raportul de inspecție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-financiară), administratorul societății a indicat că a efectuat în perioada 2015-2019 transportul pensionarilor numai pe baza cupoanelor talon, fără a emite vreun bilet care să reprezinte 50% din valoarea tarifului de călătorie, recunoașterea deficienței de către administratorul societății confirmând faptul că societatea nu putea beneficia de decontarea parții de tarif de la minister în lipsa emiterii unui bilet de călătorie, aspect care rezultă din interpretarea coroborată a prevederilor art.16, 17, art.26 și denumirea cap.VI „</w:t>
      </w:r>
      <w:r w:rsidRPr="005E6704">
        <w:rPr>
          <w:rFonts w:ascii="Times New Roman" w:hAnsi="Times New Roman" w:eastAsia="Times New Roman" w:cs="Times New Roman"/>
          <w:i/>
          <w:kern w:val="0"/>
          <w:sz w:val="24"/>
          <w:szCs w:val="20"/>
          <w:lang w:val="ro-RO" w:eastAsia="en-GB"/>
          <w14:ligatures w14:val="none"/>
        </w:rPr>
        <w:t>Decontarea legitimațiilor de călătorie</w:t>
      </w:r>
      <w:r w:rsidRPr="005E6704">
        <w:rPr>
          <w:rFonts w:ascii="Times New Roman" w:hAnsi="Times New Roman" w:eastAsia="Times New Roman" w:cs="Times New Roman"/>
          <w:kern w:val="0"/>
          <w:sz w:val="24"/>
          <w:szCs w:val="20"/>
          <w:lang w:val="ro-RO" w:eastAsia="en-GB"/>
          <w14:ligatures w14:val="none"/>
        </w:rPr>
        <w:t>” din HG 2403/2004</w:t>
      </w:r>
    </w:p>
    <w:p w:rsidRPr="005E6704" w:rsidR="005E6704" w:rsidP="005E6704" w:rsidRDefault="005E6704" w14:paraId="1259D93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Curtea exprimă o îndoială serioasă cu privire la faptul că amploarea neconcordanțelor identificate vizând diferența de tarif indicat în decont și tariful real practicat de societate, numerele dosarelor de pensie pentru care C.N.P.P. a tipărit taloane cupon și cele indicate de recurentă în deconturile lunare au la bază erori de tipărire sau simple erori de completare din partea recurentei, deoarece din punct de vedere contabil suma totală decontată de recurentă de la Ministerul Transporturilor, în valoare de 2.000.414 lei, este mai mare decât cea a veniturilor totale înregistrate în contabilitate din vânzarea tuturor biletelor de călătorie, în valoare de 1.532.424,76 lei cu TVA. </w:t>
      </w:r>
    </w:p>
    <w:p w:rsidRPr="005E6704" w:rsidR="005E6704" w:rsidP="005E6704" w:rsidRDefault="005E6704" w14:paraId="1BEEBAB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Situația identificată de către echipa de inspecție, descrisă în anexa 13 a raportului de inspecție </w:t>
      </w:r>
      <w:proofErr w:type="spellStart"/>
      <w:r w:rsidRPr="005E6704">
        <w:rPr>
          <w:rFonts w:ascii="Times New Roman" w:hAnsi="Times New Roman" w:eastAsia="Times New Roman" w:cs="Times New Roman"/>
          <w:kern w:val="0"/>
          <w:sz w:val="24"/>
          <w:szCs w:val="20"/>
          <w:lang w:val="ro-RO" w:eastAsia="en-GB"/>
          <w14:ligatures w14:val="none"/>
        </w:rPr>
        <w:t>economico</w:t>
      </w:r>
      <w:proofErr w:type="spellEnd"/>
      <w:r w:rsidRPr="005E6704">
        <w:rPr>
          <w:rFonts w:ascii="Times New Roman" w:hAnsi="Times New Roman" w:eastAsia="Times New Roman" w:cs="Times New Roman"/>
          <w:kern w:val="0"/>
          <w:sz w:val="24"/>
          <w:szCs w:val="20"/>
          <w:lang w:val="ro-RO" w:eastAsia="en-GB"/>
          <w14:ligatures w14:val="none"/>
        </w:rPr>
        <w:t>-financiară, nu se referă la pensionari a căror deces a intervenit după tipărirea și comunicarea taloanelor speciale, ci cu privire la pensionari decedați și pentru care C.N.P.P. nu a tipărit și nu a distribuit taloane având în vedere că a încetat dreptul la pensie prin deces sau plata pensiei a fost suspendată. Prin urmare, apărarea recurentei că erorile de tipărire nu-i sunt imputabile nu are legătură cu constatările echipei de inspecție.</w:t>
      </w:r>
    </w:p>
    <w:p w:rsidRPr="005E6704" w:rsidR="005E6704" w:rsidP="005E6704" w:rsidRDefault="005E6704" w14:paraId="307CFC7B"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45EECEE7"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Curtea constată că și măsura obligatorie nr.3 are caracter legal, societatea recurentă nedovedind în fața instanței de fond  realitatea prestării serviciului de transport a pensionarilor în raport de cele 53.072 cupoane talon  înscrise în deconturile lunare înaintate Ministerului Transporturilor, aferente perioadei ianuarie 2015-decembrie 2019.</w:t>
      </w:r>
    </w:p>
    <w:p w:rsidRPr="005E6704" w:rsidR="005E6704" w:rsidP="005E6704" w:rsidRDefault="005E6704" w14:paraId="7584540C"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Deși a susținut corect că avea obligația de a păstra cupoanele talon doar pe perioada unui an calendaristic, ulterior celui în care a asigurat transportul pensionarului, conform art.28 din HG 2403/2004, recurenta a omis faptul că răspunderea sa pentru realitatea datelor înscrise în deconturi doar prin simplul fapt al împlinirii termenului special de arhivare a unui document justificativ nu poate fi înlăturată. Corect a reținut echipa de inspecție faptul că societatea nu a probat că a avut arhivate numărul total de taloane-cupon solicitate la decontare în perioada de referință, apărare reluată și în fața instanței, pe care Curtea o consideră justă și întemeiată.</w:t>
      </w:r>
    </w:p>
    <w:p w:rsidRPr="005E6704" w:rsidR="005E6704" w:rsidP="005E6704" w:rsidRDefault="005E6704" w14:paraId="70995248"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lastRenderedPageBreak/>
        <w:t>Critica de nelegalitate invocată de către recurentă se raportează strict doar la împlinirea termenului de arhivare, fără însă a proba că aceste cupoane talon au format obiect al arhivării și ulterior au fost scoase din fondul arhivistic și casate în mod legal. Însăși conduita recurentei confirmă faptul că o arhivare efectivă, reală și corectă nu a fost asigurată, atât timp cât nu a putut prezenta echipei de inspecție cupoanele talon aferente perioadei ianuarie-decembrie 2019, depunerea acestora în copie la instanța de fond neputând primi o altă explicație, mai ales în contextul neregulilor identificate în legătură cu neconcordanța datelor înscrise în deconturi (număr dosare de pensie, C.N.P.). Păstrarea cupoanelor talon după împlinirea termenului de arhivare ar fi putut asigura verificarea corectitudinii datelor înscrise în deconturi, iar în situația eliminării acestora din fondul arhivistic recurenta avea posibilitatea de a dovedi cu biletele emise prestarea serviciului în beneficiul pensionarilor și, implicit, a valorii sumei decontabile de la bugetul de stat.</w:t>
      </w:r>
    </w:p>
    <w:p w:rsidRPr="005E6704" w:rsidR="005E6704" w:rsidP="005E6704" w:rsidRDefault="005E6704" w14:paraId="44F69329"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Argumentația prezentată de recurentă, în legătură cu semnificația juridică a termenelor de păstrare și arhivare, nu are nicio relevanță în cauză și nu înlătură obligația sa de a răspunde pentru realitatea, oportunitatea și de exactitatea datelor prezentate la decontare, conform art.30 din HG 2403/2004, pe întreaga durată a termenului de prescripție a dreptului organului fiscal de a constata existența unei creanțe bugetare. În lipsa cupoanelor talon societatea avea obligația legală de a dovedi prin intermediul celorlalte documente justificative realitatea prestării serviciului și a corectitudinii sumelor solicitate la decontare. Însă aceste documente justificative – biletele de călătorie, borderourile biletelor vândute și înregistrările în contabilitate ale societății – nu au fost regulat întocmite și nu permit evidențierea acelor operațiuni de transport, care au vizat efectiv pensionarii. Mai mult, așa cum s-a declarat în cuprinsul notei explicative din data de 26.01.2021, societatea nu a emis bilete de călătorie care să conțină tariful redus aferent transportului pensionarilor, neputând pretinde decontarea legală de la bugetul de stat în lipsa documentului justificativ primar, biletul de călătorie.</w:t>
      </w:r>
    </w:p>
    <w:p w:rsidRPr="005E6704" w:rsidR="005E6704" w:rsidP="005E6704" w:rsidRDefault="005E6704" w14:paraId="4278613D"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 Curtea nu identifică nicio cauză de nelegalitate care să invalideze măsura obligatorie nr.3, care se referă la diferența dintre suma totală decontată de la bugetul de stat în perioada 2015-2019 și sumele indicate la măsurile obligatorii 1 și 2 din dispoziția contestată, accesoriile creanței principale fiind corect stabilite de către echipa de control.</w:t>
      </w:r>
    </w:p>
    <w:p w:rsidRPr="005E6704" w:rsidR="005E6704" w:rsidP="005E6704" w:rsidRDefault="005E6704" w14:paraId="1F3736BB"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Față de considerentele </w:t>
      </w:r>
      <w:proofErr w:type="spellStart"/>
      <w:r w:rsidRPr="005E6704">
        <w:rPr>
          <w:rFonts w:ascii="Times New Roman" w:hAnsi="Times New Roman" w:eastAsia="Times New Roman" w:cs="Times New Roman"/>
          <w:kern w:val="0"/>
          <w:sz w:val="24"/>
          <w:szCs w:val="20"/>
          <w:lang w:val="ro-RO" w:eastAsia="en-GB"/>
          <w14:ligatures w14:val="none"/>
        </w:rPr>
        <w:t>anteriore</w:t>
      </w:r>
      <w:proofErr w:type="spellEnd"/>
      <w:r w:rsidRPr="005E6704">
        <w:rPr>
          <w:rFonts w:ascii="Times New Roman" w:hAnsi="Times New Roman" w:eastAsia="Times New Roman" w:cs="Times New Roman"/>
          <w:kern w:val="0"/>
          <w:sz w:val="24"/>
          <w:szCs w:val="20"/>
          <w:lang w:val="ro-RO" w:eastAsia="en-GB"/>
          <w14:ligatures w14:val="none"/>
        </w:rPr>
        <w:t xml:space="preserve"> expuse, Curtea constată că nu sunt incident motivele de casare invocate de către societatea recurentă, în  raport de dispozițiile art.496 </w:t>
      </w:r>
      <w:proofErr w:type="spellStart"/>
      <w:r w:rsidRPr="005E6704">
        <w:rPr>
          <w:rFonts w:ascii="Times New Roman" w:hAnsi="Times New Roman" w:eastAsia="Times New Roman" w:cs="Times New Roman"/>
          <w:kern w:val="0"/>
          <w:sz w:val="24"/>
          <w:szCs w:val="20"/>
          <w:lang w:val="ro-RO" w:eastAsia="en-GB"/>
          <w14:ligatures w14:val="none"/>
        </w:rPr>
        <w:t>C.pr.civ</w:t>
      </w:r>
      <w:proofErr w:type="spellEnd"/>
      <w:r w:rsidRPr="005E6704">
        <w:rPr>
          <w:rFonts w:ascii="Times New Roman" w:hAnsi="Times New Roman" w:eastAsia="Times New Roman" w:cs="Times New Roman"/>
          <w:kern w:val="0"/>
          <w:sz w:val="24"/>
          <w:szCs w:val="20"/>
          <w:lang w:val="ro-RO" w:eastAsia="en-GB"/>
          <w14:ligatures w14:val="none"/>
        </w:rPr>
        <w:t>. recursul urmând a fi respins ca neîntemeiat.</w:t>
      </w:r>
    </w:p>
    <w:p w:rsidRPr="005E6704" w:rsidR="005E6704" w:rsidP="005E6704" w:rsidRDefault="005E6704" w14:paraId="243B680C"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16134C1C"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PENTRU ACESTE MOTIVE,</w:t>
      </w:r>
      <w:r w:rsidRPr="005E6704">
        <w:rPr>
          <w:rFonts w:ascii="Times New Roman" w:hAnsi="Times New Roman" w:eastAsia="Times New Roman" w:cs="Times New Roman"/>
          <w:kern w:val="0"/>
          <w:sz w:val="24"/>
          <w:szCs w:val="20"/>
          <w:lang w:val="ro-RO" w:eastAsia="en-GB"/>
          <w14:ligatures w14:val="none"/>
        </w:rPr>
        <w:br/>
        <w:t>ÎN NUMELE LEGII</w:t>
      </w:r>
    </w:p>
    <w:p w:rsidRPr="005E6704" w:rsidR="005E6704" w:rsidP="005E6704" w:rsidRDefault="005E6704" w14:paraId="7D5B870A"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DECIDE</w:t>
      </w:r>
    </w:p>
    <w:p w:rsidRPr="005E6704" w:rsidR="005E6704" w:rsidP="005E6704" w:rsidRDefault="005E6704" w14:paraId="3B5885AA"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4E0CAE7D" w14:textId="086FB876">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 xml:space="preserve">Respinge, ca inadmisibilă, cererea de sesizare a Înaltei </w:t>
      </w:r>
      <w:proofErr w:type="spellStart"/>
      <w:r w:rsidRPr="005E6704">
        <w:rPr>
          <w:rFonts w:ascii="Times New Roman" w:hAnsi="Times New Roman" w:eastAsia="Times New Roman" w:cs="Times New Roman"/>
          <w:kern w:val="0"/>
          <w:sz w:val="24"/>
          <w:szCs w:val="20"/>
          <w:lang w:val="ro-RO" w:eastAsia="en-GB"/>
          <w14:ligatures w14:val="none"/>
        </w:rPr>
        <w:t>Curţi</w:t>
      </w:r>
      <w:proofErr w:type="spellEnd"/>
      <w:r w:rsidRPr="005E6704">
        <w:rPr>
          <w:rFonts w:ascii="Times New Roman" w:hAnsi="Times New Roman" w:eastAsia="Times New Roman" w:cs="Times New Roman"/>
          <w:kern w:val="0"/>
          <w:sz w:val="24"/>
          <w:szCs w:val="20"/>
          <w:lang w:val="ro-RO" w:eastAsia="en-GB"/>
          <w14:ligatures w14:val="none"/>
        </w:rPr>
        <w:t xml:space="preserve"> de </w:t>
      </w:r>
      <w:proofErr w:type="spellStart"/>
      <w:r w:rsidRPr="005E6704">
        <w:rPr>
          <w:rFonts w:ascii="Times New Roman" w:hAnsi="Times New Roman" w:eastAsia="Times New Roman" w:cs="Times New Roman"/>
          <w:kern w:val="0"/>
          <w:sz w:val="24"/>
          <w:szCs w:val="20"/>
          <w:lang w:val="ro-RO" w:eastAsia="en-GB"/>
          <w14:ligatures w14:val="none"/>
        </w:rPr>
        <w:t>Casaţie</w:t>
      </w:r>
      <w:proofErr w:type="spellEnd"/>
      <w:r w:rsidRPr="005E6704">
        <w:rPr>
          <w:rFonts w:ascii="Times New Roman" w:hAnsi="Times New Roman" w:eastAsia="Times New Roman" w:cs="Times New Roman"/>
          <w:kern w:val="0"/>
          <w:sz w:val="24"/>
          <w:szCs w:val="20"/>
          <w:lang w:val="ro-RO" w:eastAsia="en-GB"/>
          <w14:ligatures w14:val="none"/>
        </w:rPr>
        <w:t xml:space="preserve"> </w:t>
      </w:r>
      <w:proofErr w:type="spellStart"/>
      <w:r w:rsidRPr="005E6704">
        <w:rPr>
          <w:rFonts w:ascii="Times New Roman" w:hAnsi="Times New Roman" w:eastAsia="Times New Roman" w:cs="Times New Roman"/>
          <w:kern w:val="0"/>
          <w:sz w:val="24"/>
          <w:szCs w:val="20"/>
          <w:lang w:val="ro-RO" w:eastAsia="en-GB"/>
          <w14:ligatures w14:val="none"/>
        </w:rPr>
        <w:t>şi</w:t>
      </w:r>
      <w:proofErr w:type="spellEnd"/>
      <w:r w:rsidRPr="005E6704">
        <w:rPr>
          <w:rFonts w:ascii="Times New Roman" w:hAnsi="Times New Roman" w:eastAsia="Times New Roman" w:cs="Times New Roman"/>
          <w:kern w:val="0"/>
          <w:sz w:val="24"/>
          <w:szCs w:val="20"/>
          <w:lang w:val="ro-RO" w:eastAsia="en-GB"/>
          <w14:ligatures w14:val="none"/>
        </w:rPr>
        <w:t xml:space="preserve"> </w:t>
      </w:r>
      <w:proofErr w:type="spellStart"/>
      <w:r w:rsidRPr="005E6704">
        <w:rPr>
          <w:rFonts w:ascii="Times New Roman" w:hAnsi="Times New Roman" w:eastAsia="Times New Roman" w:cs="Times New Roman"/>
          <w:kern w:val="0"/>
          <w:sz w:val="24"/>
          <w:szCs w:val="20"/>
          <w:lang w:val="ro-RO" w:eastAsia="en-GB"/>
          <w14:ligatures w14:val="none"/>
        </w:rPr>
        <w:t>Justiţie</w:t>
      </w:r>
      <w:proofErr w:type="spellEnd"/>
      <w:r w:rsidRPr="005E6704">
        <w:rPr>
          <w:rFonts w:ascii="Times New Roman" w:hAnsi="Times New Roman" w:eastAsia="Times New Roman" w:cs="Times New Roman"/>
          <w:kern w:val="0"/>
          <w:sz w:val="24"/>
          <w:szCs w:val="20"/>
          <w:lang w:val="ro-RO" w:eastAsia="en-GB"/>
          <w14:ligatures w14:val="none"/>
        </w:rPr>
        <w:t xml:space="preserve"> în vederea </w:t>
      </w:r>
      <w:proofErr w:type="spellStart"/>
      <w:r w:rsidRPr="005E6704">
        <w:rPr>
          <w:rFonts w:ascii="Times New Roman" w:hAnsi="Times New Roman" w:eastAsia="Times New Roman" w:cs="Times New Roman"/>
          <w:kern w:val="0"/>
          <w:sz w:val="24"/>
          <w:szCs w:val="20"/>
          <w:lang w:val="ro-RO" w:eastAsia="en-GB"/>
          <w14:ligatures w14:val="none"/>
        </w:rPr>
        <w:t>pronunţării</w:t>
      </w:r>
      <w:proofErr w:type="spellEnd"/>
      <w:r w:rsidRPr="005E6704">
        <w:rPr>
          <w:rFonts w:ascii="Times New Roman" w:hAnsi="Times New Roman" w:eastAsia="Times New Roman" w:cs="Times New Roman"/>
          <w:kern w:val="0"/>
          <w:sz w:val="24"/>
          <w:szCs w:val="20"/>
          <w:lang w:val="ro-RO" w:eastAsia="en-GB"/>
          <w14:ligatures w14:val="none"/>
        </w:rPr>
        <w:t xml:space="preserve"> unei hotărâri prealabile pentru dezlegarea unor chestiuni de drept, formulată de recurentul </w:t>
      </w:r>
      <w:r w:rsidR="00F46694">
        <w:rPr>
          <w:rFonts w:ascii="Times New Roman" w:hAnsi="Times New Roman" w:eastAsia="Times New Roman" w:cs="Times New Roman"/>
          <w:kern w:val="0"/>
          <w:sz w:val="24"/>
          <w:szCs w:val="20"/>
          <w:lang w:val="ro-RO" w:eastAsia="en-GB"/>
          <w14:ligatures w14:val="none"/>
        </w:rPr>
        <w:t>A</w:t>
      </w:r>
      <w:r w:rsidRPr="005E6704">
        <w:rPr>
          <w:rFonts w:ascii="Times New Roman" w:hAnsi="Times New Roman" w:eastAsia="Times New Roman" w:cs="Times New Roman"/>
          <w:kern w:val="0"/>
          <w:sz w:val="24"/>
          <w:szCs w:val="20"/>
          <w:lang w:val="ro-RO" w:eastAsia="en-GB"/>
          <w14:ligatures w14:val="none"/>
        </w:rPr>
        <w:t xml:space="preserve"> SRL.</w:t>
      </w:r>
    </w:p>
    <w:p w:rsidRPr="005E6704" w:rsidR="005E6704" w:rsidP="005E6704" w:rsidRDefault="005E6704" w14:paraId="578EC22F" w14:textId="7E47157C">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xml:space="preserve">Respinge, ca nefondat,   recursul declarant de  recurentul </w:t>
      </w:r>
      <w:r w:rsidR="00F46694">
        <w:rPr>
          <w:rFonts w:ascii="Times New Roman" w:hAnsi="Times New Roman" w:eastAsia="Times New Roman" w:cs="Times New Roman"/>
          <w:kern w:val="0"/>
          <w:sz w:val="24"/>
          <w:szCs w:val="20"/>
          <w:lang w:val="ro-RO" w:eastAsia="en-GB"/>
          <w14:ligatures w14:val="none"/>
        </w:rPr>
        <w:t>A</w:t>
      </w:r>
      <w:r w:rsidRPr="005E6704">
        <w:rPr>
          <w:rFonts w:ascii="Times New Roman" w:hAnsi="Times New Roman" w:eastAsia="Times New Roman" w:cs="Times New Roman"/>
          <w:kern w:val="0"/>
          <w:sz w:val="24"/>
          <w:szCs w:val="20"/>
          <w:lang w:val="ro-RO" w:eastAsia="en-GB"/>
          <w14:ligatures w14:val="none"/>
        </w:rPr>
        <w:t xml:space="preserve"> SRL împotriva sentinței nr. </w:t>
      </w:r>
      <w:r w:rsidR="00F46694">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a Tribunalului </w:t>
      </w:r>
      <w:r w:rsidR="00F46694">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w:t>
      </w:r>
    </w:p>
    <w:p w:rsidRPr="005E6704" w:rsidR="005E6704" w:rsidP="005E6704" w:rsidRDefault="005E6704" w14:paraId="1ABC5793"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Definitivă.</w:t>
      </w:r>
    </w:p>
    <w:p w:rsidRPr="005E6704" w:rsidR="005E6704" w:rsidP="005E6704" w:rsidRDefault="005E6704" w14:paraId="4678555B" w14:textId="16E261BF">
      <w:pPr>
        <w:spacing w:after="0" w:line="240" w:lineRule="auto"/>
        <w:jc w:val="both"/>
        <w:rPr>
          <w:rFonts w:ascii="Times New Roman" w:hAnsi="Times New Roman" w:eastAsia="Times New Roman" w:cs="Times New Roman"/>
          <w:kern w:val="0"/>
          <w:sz w:val="24"/>
          <w:szCs w:val="20"/>
          <w:lang w:val="ro-RO" w:eastAsia="en-GB"/>
          <w14:ligatures w14:val="none"/>
        </w:rPr>
      </w:pPr>
      <w:r w:rsidRPr="005E6704">
        <w:rPr>
          <w:rFonts w:ascii="Times New Roman" w:hAnsi="Times New Roman" w:eastAsia="Times New Roman" w:cs="Times New Roman"/>
          <w:kern w:val="0"/>
          <w:sz w:val="24"/>
          <w:szCs w:val="20"/>
          <w:lang w:val="ro-RO" w:eastAsia="en-GB"/>
          <w14:ligatures w14:val="none"/>
        </w:rPr>
        <w:tab/>
        <w:t xml:space="preserve">Pronunțată azi, </w:t>
      </w:r>
      <w:r w:rsidR="00F46694">
        <w:rPr>
          <w:rFonts w:ascii="Times New Roman" w:hAnsi="Times New Roman" w:eastAsia="Times New Roman" w:cs="Times New Roman"/>
          <w:kern w:val="0"/>
          <w:sz w:val="24"/>
          <w:szCs w:val="20"/>
          <w:lang w:val="ro-RO" w:eastAsia="en-GB"/>
          <w14:ligatures w14:val="none"/>
        </w:rPr>
        <w:t>...........</w:t>
      </w:r>
      <w:r w:rsidRPr="005E6704">
        <w:rPr>
          <w:rFonts w:ascii="Times New Roman" w:hAnsi="Times New Roman" w:eastAsia="Times New Roman" w:cs="Times New Roman"/>
          <w:kern w:val="0"/>
          <w:sz w:val="24"/>
          <w:szCs w:val="20"/>
          <w:lang w:val="ro-RO" w:eastAsia="en-GB"/>
          <w14:ligatures w14:val="none"/>
        </w:rPr>
        <w:t xml:space="preserve"> prin punerea soluției la dispoziția părților prin mijlocirea grefei </w:t>
      </w:r>
      <w:proofErr w:type="spellStart"/>
      <w:r w:rsidRPr="005E6704">
        <w:rPr>
          <w:rFonts w:ascii="Times New Roman" w:hAnsi="Times New Roman" w:eastAsia="Times New Roman" w:cs="Times New Roman"/>
          <w:kern w:val="0"/>
          <w:sz w:val="24"/>
          <w:szCs w:val="20"/>
          <w:lang w:val="ro-RO" w:eastAsia="en-GB"/>
          <w14:ligatures w14:val="none"/>
        </w:rPr>
        <w:t>instanţei</w:t>
      </w:r>
      <w:proofErr w:type="spellEnd"/>
      <w:r w:rsidRPr="005E6704">
        <w:rPr>
          <w:rFonts w:ascii="Times New Roman" w:hAnsi="Times New Roman" w:eastAsia="Times New Roman" w:cs="Times New Roman"/>
          <w:kern w:val="0"/>
          <w:sz w:val="24"/>
          <w:szCs w:val="20"/>
          <w:lang w:val="ro-RO" w:eastAsia="en-GB"/>
          <w14:ligatures w14:val="none"/>
        </w:rPr>
        <w:t>.</w:t>
      </w:r>
    </w:p>
    <w:p w:rsidRPr="005E6704" w:rsidR="005E6704" w:rsidP="005E6704" w:rsidRDefault="005E6704" w14:paraId="116F4B52" w14:textId="77777777">
      <w:pPr>
        <w:spacing w:after="0" w:line="240" w:lineRule="auto"/>
        <w:rPr>
          <w:rFonts w:ascii="Times New Roman" w:hAnsi="Times New Roman" w:eastAsia="Times New Roman" w:cs="Times New Roman"/>
          <w:kern w:val="0"/>
          <w:sz w:val="24"/>
          <w:szCs w:val="20"/>
          <w:lang w:val="ro-RO" w:eastAsia="en-GB"/>
          <w14:ligatures w14:val="none"/>
        </w:rPr>
      </w:pPr>
    </w:p>
    <w:p w:rsidR="005E6704" w:rsidP="0091454F" w:rsidRDefault="0091454F" w14:paraId="17311AE2" w14:textId="303B1064">
      <w:pPr>
        <w:spacing w:after="0" w:line="240" w:lineRule="auto"/>
        <w:jc w:val="both"/>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 xml:space="preserve">Președinte                                                 Judecător                                 </w:t>
      </w:r>
      <w:proofErr w:type="spellStart"/>
      <w:r>
        <w:rPr>
          <w:rFonts w:ascii="Times New Roman" w:hAnsi="Times New Roman" w:eastAsia="Times New Roman" w:cs="Times New Roman"/>
          <w:kern w:val="0"/>
          <w:sz w:val="24"/>
          <w:szCs w:val="20"/>
          <w:lang w:val="ro-RO" w:eastAsia="en-GB"/>
          <w14:ligatures w14:val="none"/>
        </w:rPr>
        <w:t>Judecător</w:t>
      </w:r>
      <w:proofErr w:type="spellEnd"/>
    </w:p>
    <w:p w:rsidR="0091454F" w:rsidP="0091454F" w:rsidRDefault="0091454F" w14:paraId="7EA516FB" w14:textId="5B507D11">
      <w:pPr>
        <w:spacing w:after="0" w:line="240" w:lineRule="auto"/>
        <w:jc w:val="both"/>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                                                      A0010                                     ...............</w:t>
      </w:r>
    </w:p>
    <w:p w:rsidR="0091454F" w:rsidP="0091454F" w:rsidRDefault="0091454F" w14:paraId="1B4192BF"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0091454F" w:rsidP="0091454F" w:rsidRDefault="0091454F" w14:paraId="5BB5F885" w14:textId="172B46C2">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Grefier</w:t>
      </w:r>
    </w:p>
    <w:p w:rsidRPr="005E6704" w:rsidR="0091454F" w:rsidP="0091454F" w:rsidRDefault="0091454F" w14:paraId="0CC4EC7A" w14:textId="546CE9A1">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lastRenderedPageBreak/>
        <w:t>...............</w:t>
      </w:r>
    </w:p>
    <w:p w:rsidRPr="005E6704" w:rsidR="005E6704" w:rsidP="005E6704" w:rsidRDefault="005E6704" w14:paraId="51E0FE68"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3F8CCADD" w14:textId="25273B53">
      <w:pPr>
        <w:spacing w:after="0" w:line="240" w:lineRule="auto"/>
        <w:rPr>
          <w:rFonts w:ascii="Times New Roman" w:hAnsi="Times New Roman" w:eastAsia="Times New Roman" w:cs="Times New Roman"/>
          <w:i/>
          <w:kern w:val="0"/>
          <w:sz w:val="20"/>
          <w:szCs w:val="20"/>
          <w:lang w:val="ro-RO" w:eastAsia="en-GB"/>
          <w14:ligatures w14:val="none"/>
        </w:rPr>
      </w:pPr>
      <w:bookmarkStart w:name="_Hlk170373396" w:id="2"/>
      <w:proofErr w:type="spellStart"/>
      <w:r w:rsidRPr="005E6704">
        <w:rPr>
          <w:rFonts w:ascii="Times New Roman" w:hAnsi="Times New Roman" w:eastAsia="Times New Roman" w:cs="Times New Roman"/>
          <w:i/>
          <w:kern w:val="0"/>
          <w:sz w:val="20"/>
          <w:szCs w:val="20"/>
          <w:lang w:val="ro-RO" w:eastAsia="en-GB"/>
          <w14:ligatures w14:val="none"/>
        </w:rPr>
        <w:t>Red</w:t>
      </w:r>
      <w:proofErr w:type="spellEnd"/>
      <w:r w:rsidRPr="005E6704">
        <w:rPr>
          <w:rFonts w:ascii="Times New Roman" w:hAnsi="Times New Roman" w:eastAsia="Times New Roman" w:cs="Times New Roman"/>
          <w:i/>
          <w:kern w:val="0"/>
          <w:sz w:val="20"/>
          <w:szCs w:val="20"/>
          <w:lang w:val="ro-RO" w:eastAsia="en-GB"/>
          <w14:ligatures w14:val="none"/>
        </w:rPr>
        <w:t xml:space="preserve"> </w:t>
      </w:r>
      <w:proofErr w:type="spellStart"/>
      <w:r w:rsidRPr="005E6704">
        <w:rPr>
          <w:rFonts w:ascii="Times New Roman" w:hAnsi="Times New Roman" w:eastAsia="Times New Roman" w:cs="Times New Roman"/>
          <w:i/>
          <w:kern w:val="0"/>
          <w:sz w:val="20"/>
          <w:szCs w:val="20"/>
          <w:lang w:val="ro-RO" w:eastAsia="en-GB"/>
          <w14:ligatures w14:val="none"/>
        </w:rPr>
        <w:t>şi</w:t>
      </w:r>
      <w:proofErr w:type="spellEnd"/>
      <w:r w:rsidRPr="005E6704">
        <w:rPr>
          <w:rFonts w:ascii="Times New Roman" w:hAnsi="Times New Roman" w:eastAsia="Times New Roman" w:cs="Times New Roman"/>
          <w:i/>
          <w:kern w:val="0"/>
          <w:sz w:val="20"/>
          <w:szCs w:val="20"/>
          <w:lang w:val="ro-RO" w:eastAsia="en-GB"/>
          <w14:ligatures w14:val="none"/>
        </w:rPr>
        <w:t xml:space="preserve"> </w:t>
      </w:r>
      <w:proofErr w:type="spellStart"/>
      <w:r w:rsidRPr="005E6704">
        <w:rPr>
          <w:rFonts w:ascii="Times New Roman" w:hAnsi="Times New Roman" w:eastAsia="Times New Roman" w:cs="Times New Roman"/>
          <w:i/>
          <w:kern w:val="0"/>
          <w:sz w:val="20"/>
          <w:szCs w:val="20"/>
          <w:lang w:val="ro-RO" w:eastAsia="en-GB"/>
          <w14:ligatures w14:val="none"/>
        </w:rPr>
        <w:t>tehnored</w:t>
      </w:r>
      <w:proofErr w:type="spellEnd"/>
      <w:r w:rsidRPr="005E6704">
        <w:rPr>
          <w:rFonts w:ascii="Times New Roman" w:hAnsi="Times New Roman" w:eastAsia="Times New Roman" w:cs="Times New Roman"/>
          <w:i/>
          <w:kern w:val="0"/>
          <w:sz w:val="20"/>
          <w:szCs w:val="20"/>
          <w:lang w:val="ro-RO" w:eastAsia="en-GB"/>
          <w14:ligatures w14:val="none"/>
        </w:rPr>
        <w:t xml:space="preserve">. jud. </w:t>
      </w:r>
      <w:r w:rsidR="0091454F">
        <w:rPr>
          <w:rFonts w:ascii="Times New Roman" w:hAnsi="Times New Roman" w:eastAsia="Times New Roman" w:cs="Times New Roman"/>
          <w:i/>
          <w:kern w:val="0"/>
          <w:sz w:val="20"/>
          <w:szCs w:val="20"/>
          <w:lang w:val="ro-RO" w:eastAsia="en-GB"/>
          <w14:ligatures w14:val="none"/>
        </w:rPr>
        <w:t>A0010</w:t>
      </w:r>
      <w:r w:rsidRPr="005E6704">
        <w:rPr>
          <w:rFonts w:ascii="Times New Roman" w:hAnsi="Times New Roman" w:eastAsia="Times New Roman" w:cs="Times New Roman"/>
          <w:i/>
          <w:kern w:val="0"/>
          <w:sz w:val="20"/>
          <w:szCs w:val="20"/>
          <w:lang w:val="ro-RO" w:eastAsia="en-GB"/>
          <w14:ligatures w14:val="none"/>
        </w:rPr>
        <w:t>/2exp/</w:t>
      </w:r>
      <w:r w:rsidR="0091454F">
        <w:rPr>
          <w:rFonts w:ascii="Times New Roman" w:hAnsi="Times New Roman" w:eastAsia="Times New Roman" w:cs="Times New Roman"/>
          <w:i/>
          <w:kern w:val="0"/>
          <w:sz w:val="20"/>
          <w:szCs w:val="20"/>
          <w:lang w:val="ro-RO" w:eastAsia="en-GB"/>
          <w14:ligatures w14:val="none"/>
        </w:rPr>
        <w:t>........</w:t>
      </w:r>
      <w:r w:rsidRPr="005E6704">
        <w:rPr>
          <w:rFonts w:ascii="Times New Roman" w:hAnsi="Times New Roman" w:eastAsia="Times New Roman" w:cs="Times New Roman"/>
          <w:i/>
          <w:kern w:val="0"/>
          <w:sz w:val="20"/>
          <w:szCs w:val="20"/>
          <w:lang w:val="ro-RO" w:eastAsia="en-GB"/>
          <w14:ligatures w14:val="none"/>
        </w:rPr>
        <w:t xml:space="preserve"> </w:t>
      </w:r>
    </w:p>
    <w:p w:rsidRPr="005E6704" w:rsidR="005E6704" w:rsidP="005E6704" w:rsidRDefault="005E6704" w14:paraId="174F51CF" w14:textId="2DF25178">
      <w:pPr>
        <w:spacing w:after="0" w:line="240" w:lineRule="auto"/>
        <w:rPr>
          <w:rFonts w:ascii="Times New Roman" w:hAnsi="Times New Roman" w:eastAsia="Times New Roman" w:cs="Times New Roman"/>
          <w:i/>
          <w:kern w:val="0"/>
          <w:sz w:val="20"/>
          <w:szCs w:val="20"/>
          <w:lang w:val="ro-RO" w:eastAsia="en-GB"/>
          <w14:ligatures w14:val="none"/>
        </w:rPr>
      </w:pPr>
      <w:r w:rsidRPr="005E6704">
        <w:rPr>
          <w:rFonts w:ascii="Times New Roman" w:hAnsi="Times New Roman" w:eastAsia="Times New Roman" w:cs="Times New Roman"/>
          <w:i/>
          <w:kern w:val="0"/>
          <w:sz w:val="20"/>
          <w:szCs w:val="20"/>
          <w:lang w:val="ro-RO" w:eastAsia="en-GB"/>
          <w14:ligatures w14:val="none"/>
        </w:rPr>
        <w:t xml:space="preserve">Tribunalul </w:t>
      </w:r>
      <w:r w:rsidR="0091454F">
        <w:rPr>
          <w:rFonts w:ascii="Times New Roman" w:hAnsi="Times New Roman" w:eastAsia="Times New Roman" w:cs="Times New Roman"/>
          <w:i/>
          <w:kern w:val="0"/>
          <w:sz w:val="20"/>
          <w:szCs w:val="20"/>
          <w:lang w:val="ro-RO" w:eastAsia="en-GB"/>
          <w14:ligatures w14:val="none"/>
        </w:rPr>
        <w:t>.......</w:t>
      </w:r>
      <w:r w:rsidRPr="005E6704">
        <w:rPr>
          <w:rFonts w:ascii="Times New Roman" w:hAnsi="Times New Roman" w:eastAsia="Times New Roman" w:cs="Times New Roman"/>
          <w:i/>
          <w:kern w:val="0"/>
          <w:sz w:val="20"/>
          <w:szCs w:val="20"/>
          <w:lang w:val="ro-RO" w:eastAsia="en-GB"/>
          <w14:ligatures w14:val="none"/>
        </w:rPr>
        <w:t xml:space="preserve"> - Jud. fond  </w:t>
      </w:r>
      <w:r w:rsidR="0091454F">
        <w:rPr>
          <w:rFonts w:ascii="Times New Roman" w:hAnsi="Times New Roman" w:eastAsia="Times New Roman" w:cs="Times New Roman"/>
          <w:i/>
          <w:kern w:val="0"/>
          <w:sz w:val="20"/>
          <w:szCs w:val="20"/>
          <w:lang w:val="ro-RO" w:eastAsia="en-GB"/>
          <w14:ligatures w14:val="none"/>
        </w:rPr>
        <w:t>............</w:t>
      </w:r>
    </w:p>
    <w:bookmarkEnd w:id="2"/>
    <w:p w:rsidRPr="005E6704" w:rsidR="005E6704" w:rsidP="005E6704" w:rsidRDefault="005E6704" w14:paraId="59023DA7" w14:textId="77777777">
      <w:pPr>
        <w:spacing w:after="0" w:line="240" w:lineRule="auto"/>
        <w:rPr>
          <w:rFonts w:ascii="Times New Roman" w:hAnsi="Times New Roman" w:eastAsia="Times New Roman" w:cs="Times New Roman"/>
          <w:i/>
          <w:kern w:val="0"/>
          <w:sz w:val="20"/>
          <w:szCs w:val="20"/>
          <w:lang w:val="ro-RO" w:eastAsia="en-GB"/>
          <w14:ligatures w14:val="none"/>
        </w:rPr>
      </w:pPr>
    </w:p>
    <w:p w:rsidRPr="005E6704" w:rsidR="005E6704" w:rsidP="005E6704" w:rsidRDefault="005E6704" w14:paraId="46040623" w14:textId="77777777">
      <w:pPr>
        <w:spacing w:line="256" w:lineRule="auto"/>
        <w:rPr>
          <w:rFonts w:ascii="Times New Roman" w:hAnsi="Times New Roman" w:eastAsia="Times New Roman" w:cs="Times New Roman"/>
          <w:kern w:val="0"/>
          <w:sz w:val="24"/>
          <w:szCs w:val="20"/>
          <w:lang w:val="ro-RO" w:eastAsia="en-GB"/>
          <w14:ligatures w14:val="none"/>
        </w:rPr>
      </w:pPr>
    </w:p>
    <w:p w:rsidRPr="005E6704" w:rsidR="005E6704" w:rsidP="005E6704" w:rsidRDefault="005E6704" w14:paraId="236C37B8"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5E6704" w:rsidR="000C1B57" w:rsidRDefault="000C1B57" w14:paraId="033C83D3" w14:textId="77777777">
      <w:pPr>
        <w:rPr>
          <w:lang w:val="ro-RO"/>
        </w:rPr>
      </w:pPr>
    </w:p>
    <w:sectPr w:rsidRPr="005E6704"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D859CB"/>
    <w:multiLevelType w:val="hybridMultilevel"/>
    <w:tmpl w:val="F6965990"/>
    <w:lvl w:ilvl="0" w:tplc="2041ECC2">
      <w:start w:val="1"/>
      <w:numFmt w:val="bullet"/>
      <w:lvlText w:val=""/>
      <w:lvlJc w:val="left"/>
      <w:pPr>
        <w:ind w:left="2520" w:hanging="360"/>
      </w:pPr>
      <w:rPr>
        <w:rFonts w:ascii="Wingdings" w:hAnsi="Wingdings"/>
      </w:rPr>
    </w:lvl>
    <w:lvl w:ilvl="1" w:tplc="56EA86DE">
      <w:start w:val="1"/>
      <w:numFmt w:val="bullet"/>
      <w:lvlText w:val="o"/>
      <w:lvlJc w:val="left"/>
      <w:pPr>
        <w:ind w:left="3240" w:hanging="360"/>
      </w:pPr>
      <w:rPr>
        <w:rFonts w:ascii="Courier New" w:hAnsi="Courier New"/>
      </w:rPr>
    </w:lvl>
    <w:lvl w:ilvl="2" w:tplc="05324708">
      <w:start w:val="1"/>
      <w:numFmt w:val="bullet"/>
      <w:lvlText w:val=""/>
      <w:lvlJc w:val="left"/>
      <w:pPr>
        <w:ind w:left="3960" w:hanging="360"/>
      </w:pPr>
      <w:rPr>
        <w:rFonts w:ascii="Wingdings" w:hAnsi="Wingdings"/>
      </w:rPr>
    </w:lvl>
    <w:lvl w:ilvl="3" w:tplc="0EF6C537">
      <w:start w:val="1"/>
      <w:numFmt w:val="bullet"/>
      <w:lvlText w:val=""/>
      <w:lvlJc w:val="left"/>
      <w:pPr>
        <w:ind w:left="4680" w:hanging="360"/>
      </w:pPr>
      <w:rPr>
        <w:rFonts w:ascii="Symbol" w:hAnsi="Symbol"/>
      </w:rPr>
    </w:lvl>
    <w:lvl w:ilvl="4" w:tplc="567EE7FC">
      <w:start w:val="1"/>
      <w:numFmt w:val="bullet"/>
      <w:lvlText w:val="o"/>
      <w:lvlJc w:val="left"/>
      <w:pPr>
        <w:ind w:left="5400" w:hanging="360"/>
      </w:pPr>
      <w:rPr>
        <w:rFonts w:ascii="Courier New" w:hAnsi="Courier New"/>
      </w:rPr>
    </w:lvl>
    <w:lvl w:ilvl="5" w:tplc="20AE8B55">
      <w:start w:val="1"/>
      <w:numFmt w:val="bullet"/>
      <w:lvlText w:val=""/>
      <w:lvlJc w:val="left"/>
      <w:pPr>
        <w:ind w:left="6120" w:hanging="360"/>
      </w:pPr>
      <w:rPr>
        <w:rFonts w:ascii="Wingdings" w:hAnsi="Wingdings"/>
      </w:rPr>
    </w:lvl>
    <w:lvl w:ilvl="6" w:tplc="01C63477">
      <w:start w:val="1"/>
      <w:numFmt w:val="bullet"/>
      <w:lvlText w:val=""/>
      <w:lvlJc w:val="left"/>
      <w:pPr>
        <w:ind w:left="6840" w:hanging="360"/>
      </w:pPr>
      <w:rPr>
        <w:rFonts w:ascii="Symbol" w:hAnsi="Symbol"/>
      </w:rPr>
    </w:lvl>
    <w:lvl w:ilvl="7" w:tplc="396FE9B4">
      <w:start w:val="1"/>
      <w:numFmt w:val="bullet"/>
      <w:lvlText w:val="o"/>
      <w:lvlJc w:val="left"/>
      <w:pPr>
        <w:ind w:left="7560" w:hanging="360"/>
      </w:pPr>
      <w:rPr>
        <w:rFonts w:ascii="Courier New" w:hAnsi="Courier New"/>
      </w:rPr>
    </w:lvl>
    <w:lvl w:ilvl="8" w:tplc="359992BC">
      <w:start w:val="1"/>
      <w:numFmt w:val="bullet"/>
      <w:lvlText w:val=""/>
      <w:lvlJc w:val="left"/>
      <w:pPr>
        <w:ind w:left="8280" w:hanging="360"/>
      </w:pPr>
      <w:rPr>
        <w:rFonts w:ascii="Wingdings" w:hAnsi="Wingdings"/>
      </w:rPr>
    </w:lvl>
  </w:abstractNum>
  <w:num w:numId="1" w16cid:durableId="2041737423">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491"/>
    <w:rsid w:val="00085EB6"/>
    <w:rsid w:val="000C1B57"/>
    <w:rsid w:val="000D553B"/>
    <w:rsid w:val="00104E31"/>
    <w:rsid w:val="001A5039"/>
    <w:rsid w:val="003322D4"/>
    <w:rsid w:val="0041047C"/>
    <w:rsid w:val="00446AF8"/>
    <w:rsid w:val="005E6704"/>
    <w:rsid w:val="0091454F"/>
    <w:rsid w:val="00990491"/>
    <w:rsid w:val="00B65F2B"/>
    <w:rsid w:val="00D07D59"/>
    <w:rsid w:val="00D90ECD"/>
    <w:rsid w:val="00F41C3D"/>
    <w:rsid w:val="00F466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87F9"/>
  <w15:chartTrackingRefBased/>
  <w15:docId w15:val="{6EAA8539-CF45-4282-AE4A-168BAC64A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049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904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9049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9049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9049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904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04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04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04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049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9049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9049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9049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9049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90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0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0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0491"/>
    <w:rPr>
      <w:rFonts w:eastAsiaTheme="majorEastAsia" w:cstheme="majorBidi"/>
      <w:color w:val="272727" w:themeColor="text1" w:themeTint="D8"/>
    </w:rPr>
  </w:style>
  <w:style w:type="paragraph" w:styleId="Title">
    <w:name w:val="Title"/>
    <w:basedOn w:val="Normal"/>
    <w:next w:val="Normal"/>
    <w:link w:val="TitleChar"/>
    <w:uiPriority w:val="10"/>
    <w:qFormat/>
    <w:rsid w:val="009904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0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04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0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0491"/>
    <w:pPr>
      <w:spacing w:before="160"/>
      <w:jc w:val="center"/>
    </w:pPr>
    <w:rPr>
      <w:i/>
      <w:iCs/>
      <w:color w:val="404040" w:themeColor="text1" w:themeTint="BF"/>
    </w:rPr>
  </w:style>
  <w:style w:type="character" w:customStyle="1" w:styleId="QuoteChar">
    <w:name w:val="Quote Char"/>
    <w:basedOn w:val="DefaultParagraphFont"/>
    <w:link w:val="Quote"/>
    <w:uiPriority w:val="29"/>
    <w:rsid w:val="00990491"/>
    <w:rPr>
      <w:i/>
      <w:iCs/>
      <w:color w:val="404040" w:themeColor="text1" w:themeTint="BF"/>
    </w:rPr>
  </w:style>
  <w:style w:type="paragraph" w:styleId="ListParagraph">
    <w:name w:val="List Paragraph"/>
    <w:basedOn w:val="Normal"/>
    <w:uiPriority w:val="34"/>
    <w:qFormat/>
    <w:rsid w:val="00990491"/>
    <w:pPr>
      <w:ind w:left="720"/>
      <w:contextualSpacing/>
    </w:pPr>
  </w:style>
  <w:style w:type="character" w:styleId="IntenseEmphasis">
    <w:name w:val="Intense Emphasis"/>
    <w:basedOn w:val="DefaultParagraphFont"/>
    <w:uiPriority w:val="21"/>
    <w:qFormat/>
    <w:rsid w:val="00990491"/>
    <w:rPr>
      <w:i/>
      <w:iCs/>
      <w:color w:val="2F5496" w:themeColor="accent1" w:themeShade="BF"/>
    </w:rPr>
  </w:style>
  <w:style w:type="paragraph" w:styleId="IntenseQuote">
    <w:name w:val="Intense Quote"/>
    <w:basedOn w:val="Normal"/>
    <w:next w:val="Normal"/>
    <w:link w:val="IntenseQuoteChar"/>
    <w:uiPriority w:val="30"/>
    <w:qFormat/>
    <w:rsid w:val="009904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90491"/>
    <w:rPr>
      <w:i/>
      <w:iCs/>
      <w:color w:val="2F5496" w:themeColor="accent1" w:themeShade="BF"/>
    </w:rPr>
  </w:style>
  <w:style w:type="character" w:styleId="IntenseReference">
    <w:name w:val="Intense Reference"/>
    <w:basedOn w:val="DefaultParagraphFont"/>
    <w:uiPriority w:val="32"/>
    <w:qFormat/>
    <w:rsid w:val="00990491"/>
    <w:rPr>
      <w:b/>
      <w:bCs/>
      <w:smallCaps/>
      <w:color w:val="2F5496" w:themeColor="accent1" w:themeShade="BF"/>
      <w:spacing w:val="5"/>
    </w:rPr>
  </w:style>
  <w:style w:type="table" w:customStyle="1" w:styleId="TabelNormal">
    <w:name w:val="Tabel Normal"/>
    <w:rsid w:val="005E6704"/>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32</ap:TotalTime>
  <ap:Pages>1</ap:Pages>
  <ap:Words>14672</ap:Words>
  <ap:Characters>83634</ap:Characters>
  <ap:Application>Microsoft Office Word</ap:Application>
  <ap:DocSecurity>0</ap:DocSecurity>
  <ap:Lines>696</ap:Lines>
  <ap:Paragraphs>196</ap:Paragraphs>
  <ap:ScaleCrop>false</ap:ScaleCrop>
  <ap:HeadingPairs>
    <vt:vector baseType="variant" size="2">
      <vt:variant>
        <vt:lpstr>Title</vt:lpstr>
      </vt:variant>
      <vt:variant>
        <vt:i4>1</vt:i4>
      </vt:variant>
    </vt:vector>
  </ap:HeadingPairs>
  <ap:TitlesOfParts>
    <vt:vector baseType="lpstr" size="1">
      <vt:lpstr/>
    </vt:vector>
  </ap:TitlesOfParts>
  <ap:CharactersWithSpaces>98110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