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BB12C1" w:rsidR="00BB12C1" w:rsidP="00BB12C1" w:rsidRDefault="00BB12C1" w14:paraId="3D349466" w14:textId="77777777">
      <w:pPr>
        <w:rPr>
          <w:rStyle w:val="Fontdeparagrafimplicit"/>
          <w:rFonts w:ascii="Arial Narrow" w:hAnsi="Arial Narrow"/>
          <w:b/>
        </w:rPr>
      </w:pPr>
      <w:r w:rsidRPr="00BB12C1">
        <w:rPr>
          <w:rStyle w:val="Fontdeparagrafimplicit"/>
          <w:rFonts w:ascii="Arial Narrow" w:hAnsi="Arial Narrow"/>
          <w:b/>
        </w:rPr>
        <w:t>Hot. 16</w:t>
      </w:r>
    </w:p>
    <w:p w:rsidR="00BB12C1" w:rsidP="00BB12C1" w:rsidRDefault="00BB12C1" w14:paraId="797B4A76" w14:textId="4106CEB4">
      <w:pPr>
        <w:rPr>
          <w:rStyle w:val="Fontdeparagrafimplicit"/>
          <w:rFonts w:ascii="Arial Narrow" w:hAnsi="Arial Narrow"/>
          <w:b/>
        </w:rPr>
      </w:pPr>
      <w:r>
        <w:rPr>
          <w:rStyle w:val="Fontdeparagrafimplicit"/>
          <w:rFonts w:ascii="Arial Narrow" w:hAnsi="Arial Narrow"/>
          <w:b/>
        </w:rPr>
        <w:t xml:space="preserve">Dosar nr. </w:t>
      </w:r>
      <w:r>
        <w:rPr>
          <w:rStyle w:val="Fontdeparagrafimplicit"/>
          <w:rFonts w:ascii="Arial Narrow" w:hAnsi="Arial Narrow"/>
          <w:b/>
        </w:rPr>
        <w:t>................</w:t>
      </w:r>
    </w:p>
    <w:p w:rsidR="00BB12C1" w:rsidP="00BB12C1" w:rsidRDefault="00BB12C1" w14:paraId="09E47F8A" w14:textId="77777777">
      <w:pPr>
        <w:ind w:firstLine="570"/>
        <w:jc w:val="center"/>
        <w:rPr>
          <w:rStyle w:val="Fontdeparagrafimplicit"/>
          <w:rFonts w:ascii="Arial Narrow" w:hAnsi="Arial Narrow"/>
          <w:b/>
        </w:rPr>
      </w:pPr>
      <w:r>
        <w:rPr>
          <w:rStyle w:val="Fontdeparagrafimplicit"/>
          <w:rFonts w:ascii="Arial Narrow" w:hAnsi="Arial Narrow"/>
          <w:b/>
        </w:rPr>
        <w:t>R O M Â N I A</w:t>
      </w:r>
    </w:p>
    <w:p w:rsidR="00BB12C1" w:rsidP="00BB12C1" w:rsidRDefault="00BB12C1" w14:paraId="1DFD8F8D" w14:textId="386220F4">
      <w:pPr>
        <w:ind w:firstLine="570"/>
        <w:jc w:val="center"/>
        <w:rPr>
          <w:rStyle w:val="Fontdeparagrafimplicit"/>
          <w:rFonts w:ascii="Arial Narrow" w:hAnsi="Arial Narrow"/>
          <w:b/>
        </w:rPr>
      </w:pPr>
      <w:r>
        <w:rPr>
          <w:rStyle w:val="Fontdeparagrafimplicit"/>
          <w:rFonts w:ascii="Arial Narrow" w:hAnsi="Arial Narrow"/>
          <w:b/>
        </w:rPr>
        <w:t xml:space="preserve">CURTEA DE APEL </w:t>
      </w:r>
      <w:r>
        <w:rPr>
          <w:rStyle w:val="Fontdeparagrafimplicit"/>
          <w:rFonts w:ascii="Arial Narrow" w:hAnsi="Arial Narrow"/>
          <w:b/>
        </w:rPr>
        <w:t>................</w:t>
      </w:r>
    </w:p>
    <w:p w:rsidR="00BB12C1" w:rsidP="00BB12C1" w:rsidRDefault="00BB12C1" w14:paraId="2378D377" w14:textId="2839AC34">
      <w:pPr>
        <w:ind w:firstLine="570"/>
        <w:jc w:val="center"/>
        <w:rPr>
          <w:rStyle w:val="Fontdeparagrafimplicit"/>
          <w:rFonts w:ascii="Arial Narrow" w:hAnsi="Arial Narrow"/>
          <w:b/>
        </w:rPr>
      </w:pPr>
      <w:r>
        <w:rPr>
          <w:rStyle w:val="Fontdeparagrafimplicit"/>
          <w:rFonts w:ascii="Arial Narrow" w:hAnsi="Arial Narrow"/>
          <w:b/>
        </w:rPr>
        <w:t xml:space="preserve">SECŢIA A </w:t>
      </w:r>
      <w:r>
        <w:rPr>
          <w:rStyle w:val="Fontdeparagrafimplicit"/>
          <w:rFonts w:ascii="Arial Narrow" w:hAnsi="Arial Narrow"/>
          <w:b/>
        </w:rPr>
        <w:t>................</w:t>
      </w:r>
      <w:r>
        <w:rPr>
          <w:rStyle w:val="Fontdeparagrafimplicit"/>
          <w:rFonts w:ascii="Arial Narrow" w:hAnsi="Arial Narrow"/>
          <w:b/>
        </w:rPr>
        <w:t>CONTENCIOS ADMINISTRATIV ŞI FISCAL</w:t>
      </w:r>
    </w:p>
    <w:p w:rsidR="00BB12C1" w:rsidP="00BB12C1" w:rsidRDefault="00BB12C1" w14:paraId="6D553B65" w14:textId="687A5B79">
      <w:pPr>
        <w:ind w:firstLine="570"/>
        <w:jc w:val="center"/>
        <w:rPr>
          <w:rStyle w:val="Fontdeparagrafimplicit"/>
          <w:rFonts w:ascii="Arial Narrow" w:hAnsi="Arial Narrow"/>
          <w:b/>
          <w:u w:val="single"/>
        </w:rPr>
      </w:pPr>
      <w:r>
        <w:rPr>
          <w:rStyle w:val="Fontdeparagrafimplicit"/>
          <w:rFonts w:ascii="Arial Narrow" w:hAnsi="Arial Narrow"/>
          <w:b/>
          <w:u w:val="single"/>
        </w:rPr>
        <w:t xml:space="preserve">SENTINŢA CIVILĂ NR. </w:t>
      </w:r>
      <w:r>
        <w:rPr>
          <w:rStyle w:val="Fontdeparagrafimplicit"/>
          <w:rFonts w:ascii="Arial Narrow" w:hAnsi="Arial Narrow"/>
          <w:b/>
          <w:u w:val="single"/>
        </w:rPr>
        <w:t>................</w:t>
      </w:r>
    </w:p>
    <w:p w:rsidR="00BB12C1" w:rsidP="00BB12C1" w:rsidRDefault="00BB12C1" w14:paraId="79D4703F" w14:textId="7C4F0FFA">
      <w:pPr>
        <w:ind w:firstLine="570"/>
        <w:jc w:val="center"/>
        <w:rPr>
          <w:rStyle w:val="Fontdeparagrafimplicit"/>
          <w:rFonts w:ascii="Arial Narrow" w:hAnsi="Arial Narrow"/>
          <w:b/>
        </w:rPr>
      </w:pPr>
      <w:r>
        <w:rPr>
          <w:rStyle w:val="Fontdeparagrafimplicit"/>
          <w:rFonts w:ascii="Arial Narrow" w:hAnsi="Arial Narrow"/>
        </w:rPr>
        <w:t>Şedinţa publică din data de</w:t>
      </w:r>
      <w:r>
        <w:rPr>
          <w:rStyle w:val="Fontdeparagrafimplicit"/>
          <w:rFonts w:ascii="Arial Narrow" w:hAnsi="Arial Narrow"/>
          <w:b/>
        </w:rPr>
        <w:t xml:space="preserve"> </w:t>
      </w:r>
      <w:r>
        <w:rPr>
          <w:rStyle w:val="Fontdeparagrafimplicit"/>
          <w:rFonts w:ascii="Arial Narrow" w:hAnsi="Arial Narrow"/>
          <w:b/>
        </w:rPr>
        <w:t>................</w:t>
      </w:r>
      <w:r>
        <w:rPr>
          <w:rStyle w:val="Fontdeparagrafimplicit"/>
          <w:rFonts w:ascii="Arial Narrow" w:hAnsi="Arial Narrow"/>
          <w:b/>
        </w:rPr>
        <w:t>.2015</w:t>
      </w:r>
    </w:p>
    <w:p w:rsidR="00BB12C1" w:rsidP="00BB12C1" w:rsidRDefault="00BB12C1" w14:paraId="65E32A14" w14:textId="77777777">
      <w:pPr>
        <w:ind w:firstLine="570"/>
        <w:jc w:val="center"/>
        <w:rPr>
          <w:rStyle w:val="Fontdeparagrafimplicit"/>
          <w:rFonts w:ascii="Arial Narrow" w:hAnsi="Arial Narrow"/>
        </w:rPr>
      </w:pPr>
      <w:r>
        <w:rPr>
          <w:rStyle w:val="Fontdeparagrafimplicit"/>
          <w:rFonts w:ascii="Arial Narrow" w:hAnsi="Arial Narrow"/>
        </w:rPr>
        <w:t>Curtea constituită din:</w:t>
      </w:r>
    </w:p>
    <w:p w:rsidR="00BB12C1" w:rsidP="00BB12C1" w:rsidRDefault="00BB12C1" w14:paraId="56D23195" w14:textId="196F12DE">
      <w:pPr>
        <w:ind w:firstLine="570"/>
        <w:jc w:val="center"/>
        <w:rPr>
          <w:rStyle w:val="Fontdeparagrafimplicit"/>
          <w:rFonts w:ascii="Arial Narrow" w:hAnsi="Arial Narrow"/>
        </w:rPr>
      </w:pPr>
      <w:r>
        <w:rPr>
          <w:rStyle w:val="Fontdeparagrafimplicit"/>
          <w:rFonts w:ascii="Arial Narrow" w:hAnsi="Arial Narrow"/>
        </w:rPr>
        <w:t xml:space="preserve">PREŞEDINTE: </w:t>
      </w:r>
      <w:r>
        <w:rPr>
          <w:rStyle w:val="Fontdeparagrafimplicit"/>
          <w:rFonts w:ascii="Arial Narrow" w:hAnsi="Arial Narrow"/>
          <w:b/>
        </w:rPr>
        <w:t>A0016</w:t>
      </w:r>
    </w:p>
    <w:p w:rsidR="00BB12C1" w:rsidP="00BB12C1" w:rsidRDefault="00BB12C1" w14:paraId="58C505AE" w14:textId="7599FB63">
      <w:pPr>
        <w:ind w:firstLine="570"/>
        <w:jc w:val="center"/>
        <w:rPr>
          <w:rStyle w:val="Fontdeparagrafimplicit"/>
          <w:rFonts w:ascii="Arial Narrow" w:hAnsi="Arial Narrow"/>
          <w:b/>
        </w:rPr>
      </w:pPr>
      <w:r>
        <w:rPr>
          <w:rStyle w:val="Fontdeparagrafimplicit"/>
          <w:rFonts w:ascii="Arial Narrow" w:hAnsi="Arial Narrow"/>
        </w:rPr>
        <w:t xml:space="preserve">GREFIER: </w:t>
      </w:r>
      <w:r>
        <w:rPr>
          <w:rStyle w:val="Fontdeparagrafimplicit"/>
          <w:rFonts w:ascii="Arial Narrow" w:hAnsi="Arial Narrow"/>
          <w:b/>
        </w:rPr>
        <w:t>................</w:t>
      </w:r>
    </w:p>
    <w:p w:rsidR="00BB12C1" w:rsidP="00BB12C1" w:rsidRDefault="00BB12C1" w14:paraId="1977DB46" w14:textId="77777777">
      <w:pPr>
        <w:ind w:firstLine="570"/>
        <w:jc w:val="center"/>
        <w:rPr>
          <w:rStyle w:val="Fontdeparagrafimplicit"/>
          <w:rFonts w:ascii="Arial Narrow" w:hAnsi="Arial Narrow"/>
        </w:rPr>
      </w:pPr>
    </w:p>
    <w:p w:rsidR="00BB12C1" w:rsidP="00BB12C1" w:rsidRDefault="00BB12C1" w14:paraId="2623D7F6" w14:textId="09561282">
      <w:pPr>
        <w:ind w:firstLine="540"/>
        <w:jc w:val="both"/>
        <w:rPr>
          <w:rStyle w:val="Fontdeparagrafimplicit"/>
          <w:rFonts w:ascii="Arial Narrow" w:hAnsi="Arial Narrow"/>
        </w:rPr>
      </w:pPr>
      <w:r>
        <w:rPr>
          <w:rStyle w:val="Fontdeparagrafimplicit"/>
          <w:rFonts w:ascii="Arial Narrow" w:hAnsi="Arial Narrow"/>
        </w:rPr>
        <w:t xml:space="preserve">Pe rol se află soluţionarea cererii în contencios administrativ formulate de reclamantul </w:t>
      </w:r>
      <w:r>
        <w:rPr>
          <w:rStyle w:val="Fontdeparagrafimplicit"/>
          <w:rFonts w:ascii="Arial Narrow" w:hAnsi="Arial Narrow"/>
          <w:b/>
        </w:rPr>
        <w:t>FCI...</w:t>
      </w:r>
      <w:r>
        <w:rPr>
          <w:rStyle w:val="Fontdeparagrafimplicit"/>
          <w:rFonts w:ascii="Arial Narrow" w:hAnsi="Arial Narrow"/>
        </w:rPr>
        <w:t xml:space="preserve">în contradictoriu cu pârâtul </w:t>
      </w:r>
      <w:r>
        <w:rPr>
          <w:rStyle w:val="Fontdeparagrafimplicit"/>
          <w:rFonts w:ascii="Arial Narrow" w:hAnsi="Arial Narrow"/>
          <w:b/>
        </w:rPr>
        <w:t>GUVERNUL ROMÂNIEI</w:t>
      </w:r>
      <w:r>
        <w:rPr>
          <w:rStyle w:val="Fontdeparagrafimplicit"/>
          <w:rFonts w:ascii="Arial Narrow" w:hAnsi="Arial Narrow"/>
        </w:rPr>
        <w:t xml:space="preserve">, având ca obiect </w:t>
      </w:r>
      <w:r>
        <w:rPr>
          <w:rStyle w:val="Fontdeparagrafimplicit"/>
          <w:rFonts w:ascii="Arial Narrow" w:hAnsi="Arial Narrow"/>
          <w:b/>
        </w:rPr>
        <w:t>refuz soluționare cerere.</w:t>
      </w:r>
    </w:p>
    <w:p w:rsidR="00BB12C1" w:rsidP="00BB12C1" w:rsidRDefault="00BB12C1" w14:paraId="4820AF70" w14:textId="498B5FD5">
      <w:pPr>
        <w:ind w:firstLine="540"/>
        <w:jc w:val="both"/>
        <w:rPr>
          <w:rStyle w:val="Fontdeparagrafimplicit"/>
          <w:rFonts w:ascii="Arial Narrow" w:hAnsi="Arial Narrow"/>
        </w:rPr>
      </w:pPr>
      <w:r>
        <w:rPr>
          <w:rStyle w:val="Fontdeparagrafimplicit"/>
          <w:rFonts w:ascii="Arial Narrow" w:hAnsi="Arial Narrow"/>
        </w:rPr>
        <w:t xml:space="preserve">La apelul nominal făcut în şedinţa publică a răspuns reclamantul </w:t>
      </w:r>
      <w:r>
        <w:rPr>
          <w:rStyle w:val="Fontdeparagrafimplicit"/>
          <w:rFonts w:ascii="Arial Narrow" w:hAnsi="Arial Narrow"/>
        </w:rPr>
        <w:t>FCI...</w:t>
      </w:r>
      <w:r>
        <w:rPr>
          <w:rStyle w:val="Fontdeparagrafimplicit"/>
          <w:rFonts w:ascii="Arial Narrow" w:hAnsi="Arial Narrow"/>
        </w:rPr>
        <w:t xml:space="preserve">, legitimat cu BI nr. </w:t>
      </w:r>
      <w:r>
        <w:rPr>
          <w:rStyle w:val="Fontdeparagrafimplicit"/>
          <w:rFonts w:ascii="Arial Narrow" w:hAnsi="Arial Narrow"/>
        </w:rPr>
        <w:t>.................</w:t>
      </w:r>
      <w:r>
        <w:rPr>
          <w:rStyle w:val="Fontdeparagrafimplicit"/>
          <w:rFonts w:ascii="Arial Narrow" w:hAnsi="Arial Narrow"/>
        </w:rPr>
        <w:t xml:space="preserve">, lipsind pârâtul. </w:t>
      </w:r>
    </w:p>
    <w:p w:rsidR="00BB12C1" w:rsidP="00BB12C1" w:rsidRDefault="00BB12C1" w14:paraId="28F748EF" w14:textId="7CBAD4D4">
      <w:pPr>
        <w:ind w:firstLine="570"/>
        <w:jc w:val="both"/>
        <w:rPr>
          <w:rStyle w:val="Fontdeparagrafimplicit"/>
          <w:rFonts w:ascii="Arial Narrow" w:hAnsi="Arial Narrow"/>
        </w:rPr>
      </w:pPr>
      <w:r>
        <w:rPr>
          <w:rStyle w:val="Fontdeparagrafimplicit"/>
          <w:rFonts w:ascii="Arial Narrow" w:hAnsi="Arial Narrow"/>
        </w:rPr>
        <w:t xml:space="preserve">S-a făcut referatul cauzei de către grefierul de şedinţă, care arată că procedura de citare este legal îndeplinită, dosarul se află la primul termen de judecată în faţa Curtea de Apel </w:t>
      </w:r>
      <w:r>
        <w:rPr>
          <w:rStyle w:val="Fontdeparagrafimplicit"/>
          <w:rFonts w:ascii="Arial Narrow" w:hAnsi="Arial Narrow"/>
        </w:rPr>
        <w:t>................</w:t>
      </w:r>
      <w:r>
        <w:rPr>
          <w:rStyle w:val="Fontdeparagrafimplicit"/>
          <w:rFonts w:ascii="Arial Narrow" w:hAnsi="Arial Narrow"/>
        </w:rPr>
        <w:t xml:space="preserve"> - Secția a </w:t>
      </w:r>
      <w:r>
        <w:rPr>
          <w:rStyle w:val="Fontdeparagrafimplicit"/>
          <w:rFonts w:ascii="Arial Narrow" w:hAnsi="Arial Narrow"/>
        </w:rPr>
        <w:t>................</w:t>
      </w:r>
      <w:r>
        <w:rPr>
          <w:rStyle w:val="Fontdeparagrafimplicit"/>
          <w:rFonts w:ascii="Arial Narrow" w:hAnsi="Arial Narrow"/>
        </w:rPr>
        <w:t>Contencios administrativ și fiscal,după care:</w:t>
      </w:r>
    </w:p>
    <w:p w:rsidR="00BB12C1" w:rsidP="00BB12C1" w:rsidRDefault="00BB12C1" w14:paraId="31B5CC38" w14:textId="77777777">
      <w:pPr>
        <w:ind w:firstLine="570"/>
        <w:jc w:val="both"/>
        <w:rPr>
          <w:rStyle w:val="Fontdeparagrafimplicit"/>
          <w:rFonts w:ascii="Arial Narrow" w:hAnsi="Arial Narrow"/>
        </w:rPr>
      </w:pPr>
      <w:r>
        <w:rPr>
          <w:rStyle w:val="Fontdeparagrafimplicit"/>
          <w:rFonts w:ascii="Arial Narrow" w:hAnsi="Arial Narrow"/>
        </w:rPr>
        <w:t>Curtea procedează la verificarea competenţei şi la estimarea duratei cercetării procesului.</w:t>
      </w:r>
    </w:p>
    <w:p w:rsidR="00BB12C1" w:rsidP="00BB12C1" w:rsidRDefault="00BB12C1" w14:paraId="2668608E" w14:textId="2A522981">
      <w:pPr>
        <w:ind w:firstLine="570"/>
        <w:jc w:val="both"/>
        <w:rPr>
          <w:rStyle w:val="Fontdeparagrafimplicit"/>
          <w:rFonts w:ascii="Arial Narrow" w:hAnsi="Arial Narrow"/>
        </w:rPr>
      </w:pPr>
      <w:r>
        <w:rPr>
          <w:rStyle w:val="Fontdeparagrafimplicit"/>
          <w:rFonts w:ascii="Arial Narrow" w:hAnsi="Arial Narrow"/>
        </w:rPr>
        <w:t xml:space="preserve">Reclamantul, prin avocat, arată că este competentă Curtea de Apel </w:t>
      </w:r>
      <w:r>
        <w:rPr>
          <w:rStyle w:val="Fontdeparagrafimplicit"/>
          <w:rFonts w:ascii="Arial Narrow" w:hAnsi="Arial Narrow"/>
        </w:rPr>
        <w:t>................</w:t>
      </w:r>
      <w:r>
        <w:rPr>
          <w:rStyle w:val="Fontdeparagrafimplicit"/>
          <w:rFonts w:ascii="Arial Narrow" w:hAnsi="Arial Narrow"/>
        </w:rPr>
        <w:t xml:space="preserve"> - Secția a </w:t>
      </w:r>
      <w:r>
        <w:rPr>
          <w:rStyle w:val="Fontdeparagrafimplicit"/>
          <w:rFonts w:ascii="Arial Narrow" w:hAnsi="Arial Narrow"/>
        </w:rPr>
        <w:t>................</w:t>
      </w:r>
      <w:r>
        <w:rPr>
          <w:rStyle w:val="Fontdeparagrafimplicit"/>
          <w:rFonts w:ascii="Arial Narrow" w:hAnsi="Arial Narrow"/>
        </w:rPr>
        <w:t>Contencios administrativ și fiscal să soluţioneze cauza. În ceea ce priveşte durata cercetării procesului, arată că aceasta este de un termen de judecată.</w:t>
      </w:r>
    </w:p>
    <w:p w:rsidR="00BB12C1" w:rsidP="00BB12C1" w:rsidRDefault="00BB12C1" w14:paraId="0D4CE3C2" w14:textId="77777777">
      <w:pPr>
        <w:ind w:firstLine="570"/>
        <w:jc w:val="both"/>
        <w:rPr>
          <w:rStyle w:val="Fontdeparagrafimplicit"/>
          <w:rFonts w:ascii="Arial Narrow" w:hAnsi="Arial Narrow"/>
        </w:rPr>
      </w:pPr>
      <w:r>
        <w:rPr>
          <w:rStyle w:val="Fontdeparagrafimplicit"/>
          <w:rFonts w:ascii="Arial Narrow" w:hAnsi="Arial Narrow"/>
        </w:rPr>
        <w:t xml:space="preserve">Curtea, în temeiul art. 131 C.pr.civ., verificând din oficiu competenţa de soluţionare a cauzei, constată incidenţa în cauză a prevederile art. 10 din Legea nr. 554/2004 privind competenţa generală, teritorială şi materială a instanţei. După ascultarea părţii prezente, în temeiul art. 238 alin. 1 C.pr.civ., estimează că durata necesară pentru cercetarea procesului, ţinând cont de împrejurările cauzei astfel încât să fie soluţionat într-un termen optim şi previzibil, este de un termen de judecată. </w:t>
      </w:r>
    </w:p>
    <w:p w:rsidR="00BB12C1" w:rsidP="00BB12C1" w:rsidRDefault="00BB12C1" w14:paraId="59CA377B" w14:textId="77777777">
      <w:pPr>
        <w:ind w:firstLine="570"/>
        <w:jc w:val="both"/>
        <w:rPr>
          <w:rStyle w:val="Fontdeparagrafimplicit"/>
          <w:rFonts w:ascii="Arial Narrow" w:hAnsi="Arial Narrow"/>
        </w:rPr>
      </w:pPr>
      <w:r>
        <w:rPr>
          <w:rStyle w:val="Fontdeparagrafimplicit"/>
          <w:rFonts w:ascii="Arial Narrow" w:hAnsi="Arial Narrow"/>
        </w:rPr>
        <w:t xml:space="preserve">Reclamantul, prin avocat, solicită încuviinţarea probei cu înscrisurile depuse la dosar. </w:t>
      </w:r>
    </w:p>
    <w:p w:rsidR="00BB12C1" w:rsidP="00BB12C1" w:rsidRDefault="00BB12C1" w14:paraId="3DBF57C1" w14:textId="77777777">
      <w:pPr>
        <w:ind w:firstLine="570"/>
        <w:jc w:val="both"/>
        <w:rPr>
          <w:rStyle w:val="Fontdeparagrafimplicit"/>
          <w:rFonts w:ascii="Arial Narrow" w:hAnsi="Arial Narrow"/>
        </w:rPr>
      </w:pPr>
      <w:r>
        <w:rPr>
          <w:rStyle w:val="Fontdeparagrafimplicit"/>
          <w:rFonts w:ascii="Arial Narrow" w:hAnsi="Arial Narrow"/>
        </w:rPr>
        <w:t>Curtea, în temeiul art. 258 raportat la art. 254 şi art. 255 C.pr.civ., încuviinţează părţilor proba cu înscrisuri depuse la dosar, pe care o apreciază admisibilă, pertinentă, concludentă și utilă soluționării cauzei.</w:t>
      </w:r>
    </w:p>
    <w:p w:rsidR="00BB12C1" w:rsidP="00BB12C1" w:rsidRDefault="00BB12C1" w14:paraId="70965A6E" w14:textId="77777777">
      <w:pPr>
        <w:ind w:firstLine="570"/>
        <w:jc w:val="both"/>
        <w:rPr>
          <w:rStyle w:val="Fontdeparagrafimplicit"/>
          <w:rFonts w:ascii="Arial Narrow" w:hAnsi="Arial Narrow"/>
        </w:rPr>
      </w:pPr>
      <w:r>
        <w:rPr>
          <w:rStyle w:val="Fontdeparagrafimplicit"/>
          <w:rFonts w:ascii="Arial Narrow" w:hAnsi="Arial Narrow"/>
        </w:rPr>
        <w:t>La interpelarea instanţei, reclamantul, prin avocat, arată că nu mai are alte cereri de formulat.</w:t>
      </w:r>
    </w:p>
    <w:p w:rsidR="00BB12C1" w:rsidP="00BB12C1" w:rsidRDefault="00BB12C1" w14:paraId="53182D90" w14:textId="77777777">
      <w:pPr>
        <w:ind w:firstLine="570"/>
        <w:jc w:val="both"/>
        <w:rPr>
          <w:rStyle w:val="Fontdeparagrafimplicit"/>
          <w:rFonts w:ascii="Arial Narrow" w:hAnsi="Arial Narrow"/>
        </w:rPr>
      </w:pPr>
      <w:r>
        <w:rPr>
          <w:rStyle w:val="Fontdeparagrafimplicit"/>
          <w:rFonts w:ascii="Arial Narrow" w:hAnsi="Arial Narrow"/>
        </w:rPr>
        <w:t>Nemaifiind alte cereri de formulat, Curtea acordă cuvântul asupra excepţiei de procedură a netimbrării cererii, invocate de pârât prin întâmpinare (filele 14-17).</w:t>
      </w:r>
    </w:p>
    <w:p w:rsidR="00BB12C1" w:rsidP="00BB12C1" w:rsidRDefault="00BB12C1" w14:paraId="6198D40A" w14:textId="77777777">
      <w:pPr>
        <w:ind w:firstLine="570"/>
        <w:jc w:val="both"/>
        <w:rPr>
          <w:rStyle w:val="Fontdeparagrafimplicit"/>
          <w:rFonts w:ascii="Arial Narrow" w:hAnsi="Arial Narrow"/>
        </w:rPr>
      </w:pPr>
      <w:r>
        <w:rPr>
          <w:rStyle w:val="Fontdeparagrafimplicit"/>
          <w:rFonts w:ascii="Arial Narrow" w:hAnsi="Arial Narrow"/>
        </w:rPr>
        <w:t>Reclamantul solicită respingerea excepţiei netimbrării, având în vedere că a achitat taxa judiciară de timbru stabilită de instanţă în sarcina sa.</w:t>
      </w:r>
    </w:p>
    <w:p w:rsidR="00BB12C1" w:rsidP="00BB12C1" w:rsidRDefault="00BB12C1" w14:paraId="3F0B5E99" w14:textId="082799D0">
      <w:pPr>
        <w:ind w:firstLine="570"/>
        <w:jc w:val="both"/>
        <w:rPr>
          <w:rStyle w:val="Fontdeparagrafimplicit"/>
          <w:rFonts w:ascii="Arial Narrow" w:hAnsi="Arial Narrow"/>
        </w:rPr>
      </w:pPr>
      <w:r>
        <w:rPr>
          <w:rStyle w:val="Fontdeparagrafimplicit"/>
          <w:rFonts w:ascii="Arial Narrow" w:hAnsi="Arial Narrow"/>
        </w:rPr>
        <w:t xml:space="preserve">Curtea respinge excepţiei netimbrării opusă de pârât prin întâmpinare, constatând că la dosarul cauzei reclamantul a depus dovada achitării taxei judiciare de timbru în sumă de 50 lei, respectiv chitanţa nr. </w:t>
      </w:r>
      <w:r w:rsidR="007D081A">
        <w:rPr>
          <w:rStyle w:val="Fontdeparagrafimplicit"/>
          <w:rFonts w:ascii="Arial Narrow" w:hAnsi="Arial Narrow"/>
        </w:rPr>
        <w:t>.................</w:t>
      </w:r>
      <w:r>
        <w:rPr>
          <w:rStyle w:val="Fontdeparagrafimplicit"/>
          <w:rFonts w:ascii="Arial Narrow" w:hAnsi="Arial Narrow"/>
        </w:rPr>
        <w:t>/12.02.2015 (fila 11 a dosarului).</w:t>
      </w:r>
    </w:p>
    <w:p w:rsidR="00BB12C1" w:rsidP="00BB12C1" w:rsidRDefault="00BB12C1" w14:paraId="3238DAB1" w14:textId="77777777">
      <w:pPr>
        <w:ind w:firstLine="570"/>
        <w:jc w:val="both"/>
        <w:rPr>
          <w:rStyle w:val="Fontdeparagrafimplicit"/>
          <w:rFonts w:ascii="Arial Narrow" w:hAnsi="Arial Narrow"/>
        </w:rPr>
      </w:pPr>
      <w:r>
        <w:rPr>
          <w:rStyle w:val="Fontdeparagrafimplicit"/>
          <w:rFonts w:ascii="Arial Narrow" w:hAnsi="Arial Narrow"/>
        </w:rPr>
        <w:t>Nemaifiind alte probe de administrat, curtea acordă cuvântul reclamantului asupra excepției de fond a inadmisibilității cererii, sub cele două aspecte invocate de către pârât prin întâmpinare, dar și pe fondul cauzei, sub rezerva soluționării cu prioritate a excepției.</w:t>
      </w:r>
    </w:p>
    <w:p w:rsidR="00BB12C1" w:rsidP="00BB12C1" w:rsidRDefault="00BB12C1" w14:paraId="4A2A7A3D" w14:textId="77777777">
      <w:pPr>
        <w:ind w:firstLine="570"/>
        <w:jc w:val="both"/>
        <w:rPr>
          <w:rStyle w:val="Fontdeparagrafimplicit"/>
          <w:rFonts w:ascii="Arial Narrow" w:hAnsi="Arial Narrow"/>
        </w:rPr>
      </w:pPr>
      <w:r>
        <w:rPr>
          <w:rStyle w:val="Fontdeparagrafimplicit"/>
          <w:rFonts w:ascii="Arial Narrow" w:hAnsi="Arial Narrow"/>
        </w:rPr>
        <w:t>Reclamantul, având cuvântul asupra excepţiei inadmisibilităţii cererii, solicită respingerea acesteia, iar pe fondul cauzei admiterea cererii astfel cum a fost formulată.</w:t>
      </w:r>
    </w:p>
    <w:p w:rsidR="00BB12C1" w:rsidP="00BB12C1" w:rsidRDefault="00BB12C1" w14:paraId="5AA04A01" w14:textId="77777777">
      <w:pPr>
        <w:ind w:firstLine="570"/>
        <w:jc w:val="both"/>
        <w:rPr>
          <w:rStyle w:val="Fontdeparagrafimplicit"/>
          <w:rFonts w:ascii="Arial Narrow" w:hAnsi="Arial Narrow"/>
        </w:rPr>
      </w:pPr>
      <w:r>
        <w:rPr>
          <w:rStyle w:val="Fontdeparagrafimplicit"/>
          <w:rFonts w:ascii="Arial Narrow" w:hAnsi="Arial Narrow"/>
        </w:rPr>
        <w:t>Curtea constată dezbaterile închise şi reţine cauza în pronunţare asupra excepţiei inadmisibilităţii invocate prin întâmpinare de către pârât şi, în subsidiar, asupra fondului.</w:t>
      </w:r>
    </w:p>
    <w:p w:rsidR="00BB12C1" w:rsidP="00BB12C1" w:rsidRDefault="00BB12C1" w14:paraId="5243EC04" w14:textId="77777777">
      <w:pPr>
        <w:ind w:firstLine="570"/>
        <w:jc w:val="both"/>
        <w:rPr>
          <w:rStyle w:val="Fontdeparagrafimplicit"/>
          <w:rFonts w:ascii="Arial Narrow" w:hAnsi="Arial Narrow"/>
        </w:rPr>
      </w:pPr>
    </w:p>
    <w:p w:rsidR="00BB12C1" w:rsidP="00BB12C1" w:rsidRDefault="00BB12C1" w14:paraId="12C245A0" w14:textId="77777777">
      <w:pPr>
        <w:pStyle w:val="Frspaiere"/>
        <w:ind w:firstLine="708"/>
        <w:jc w:val="center"/>
        <w:rPr>
          <w:rStyle w:val="Fontdeparagrafimplicit"/>
          <w:rFonts w:ascii="Arial Narrow" w:hAnsi="Arial Narrow"/>
          <w:b/>
          <w:sz w:val="24"/>
        </w:rPr>
      </w:pPr>
      <w:r>
        <w:rPr>
          <w:rStyle w:val="Fontdeparagrafimplicit"/>
          <w:rFonts w:ascii="Arial Narrow" w:hAnsi="Arial Narrow"/>
          <w:b/>
          <w:sz w:val="24"/>
        </w:rPr>
        <w:t>CURTEA,</w:t>
      </w:r>
    </w:p>
    <w:p w:rsidR="00BB12C1" w:rsidP="00BB12C1" w:rsidRDefault="00BB12C1" w14:paraId="41F5BB61" w14:textId="77777777">
      <w:pPr>
        <w:tabs>
          <w:tab w:val="left" w:pos="570"/>
        </w:tabs>
        <w:ind w:firstLine="540"/>
        <w:rPr>
          <w:rStyle w:val="Fontdeparagrafimplicit"/>
          <w:rFonts w:ascii="Arial Narrow" w:hAnsi="Arial Narrow"/>
          <w:b/>
        </w:rPr>
      </w:pPr>
    </w:p>
    <w:p w:rsidR="00BB12C1" w:rsidP="00BB12C1" w:rsidRDefault="00BB12C1" w14:paraId="0B22512F" w14:textId="77777777">
      <w:pPr>
        <w:tabs>
          <w:tab w:val="left" w:pos="570"/>
        </w:tabs>
        <w:ind w:firstLine="540"/>
        <w:rPr>
          <w:rStyle w:val="Fontdeparagrafimplicit"/>
          <w:rFonts w:ascii="Arial Narrow" w:hAnsi="Arial Narrow"/>
        </w:rPr>
      </w:pPr>
      <w:r>
        <w:rPr>
          <w:rStyle w:val="Fontdeparagrafimplicit"/>
          <w:rFonts w:ascii="Arial Narrow" w:hAnsi="Arial Narrow"/>
        </w:rPr>
        <w:t>Deliberând asupra cauzei de faţă, constată următoarele:</w:t>
      </w:r>
    </w:p>
    <w:p w:rsidR="00BB12C1" w:rsidP="00BB12C1" w:rsidRDefault="00BB12C1" w14:paraId="3E911C7D" w14:textId="77777777">
      <w:pPr>
        <w:tabs>
          <w:tab w:val="left" w:pos="570"/>
        </w:tabs>
        <w:ind w:firstLine="540"/>
        <w:rPr>
          <w:rStyle w:val="Fontdeparagrafimplicit"/>
          <w:rFonts w:ascii="Arial Narrow" w:hAnsi="Arial Narrow"/>
          <w:b/>
        </w:rPr>
      </w:pPr>
      <w:r>
        <w:rPr>
          <w:rStyle w:val="Fontdeparagrafimplicit"/>
          <w:rFonts w:ascii="Arial Narrow" w:hAnsi="Arial Narrow"/>
          <w:b/>
        </w:rPr>
        <w:t xml:space="preserve">1. Obiectul cererii de chemare în judecată </w:t>
      </w:r>
    </w:p>
    <w:p w:rsidR="00BB12C1" w:rsidP="00BB12C1" w:rsidRDefault="00BB12C1" w14:paraId="5FFECBE3" w14:textId="6D8E4B44">
      <w:pPr>
        <w:ind w:firstLine="540"/>
        <w:jc w:val="both"/>
        <w:rPr>
          <w:rStyle w:val="Fontdeparagrafimplicit"/>
          <w:rFonts w:ascii="Arial Narrow" w:hAnsi="Arial Narrow"/>
        </w:rPr>
      </w:pPr>
      <w:r>
        <w:rPr>
          <w:rStyle w:val="Fontdeparagrafimplicit"/>
          <w:rFonts w:ascii="Arial Narrow" w:hAnsi="Arial Narrow"/>
        </w:rPr>
        <w:t xml:space="preserve">Prin cererea înregistrată pe rolul Curţii de Apel </w:t>
      </w:r>
      <w:r>
        <w:rPr>
          <w:rStyle w:val="Fontdeparagrafimplicit"/>
          <w:rFonts w:ascii="Arial Narrow" w:hAnsi="Arial Narrow"/>
        </w:rPr>
        <w:t>................</w:t>
      </w:r>
      <w:r>
        <w:rPr>
          <w:rStyle w:val="Fontdeparagrafimplicit"/>
          <w:rFonts w:ascii="Arial Narrow" w:hAnsi="Arial Narrow"/>
        </w:rPr>
        <w:t xml:space="preserve"> - Secţia a </w:t>
      </w:r>
      <w:r>
        <w:rPr>
          <w:rStyle w:val="Fontdeparagrafimplicit"/>
          <w:rFonts w:ascii="Arial Narrow" w:hAnsi="Arial Narrow"/>
        </w:rPr>
        <w:t>................</w:t>
      </w:r>
      <w:r>
        <w:rPr>
          <w:rStyle w:val="Fontdeparagrafimplicit"/>
          <w:rFonts w:ascii="Arial Narrow" w:hAnsi="Arial Narrow"/>
        </w:rPr>
        <w:t xml:space="preserve">Contencios administrativ şi fiscal la data de </w:t>
      </w:r>
      <w:r w:rsidR="000A65DC">
        <w:rPr>
          <w:rStyle w:val="Fontdeparagrafimplicit"/>
          <w:rFonts w:ascii="Arial Narrow" w:hAnsi="Arial Narrow"/>
        </w:rPr>
        <w:t>.................</w:t>
      </w:r>
      <w:r>
        <w:rPr>
          <w:rStyle w:val="Fontdeparagrafimplicit"/>
          <w:rFonts w:ascii="Arial Narrow" w:hAnsi="Arial Narrow"/>
        </w:rPr>
        <w:t xml:space="preserve">.2015, sub nr. </w:t>
      </w:r>
      <w:r>
        <w:rPr>
          <w:rStyle w:val="Fontdeparagrafimplicit"/>
          <w:rFonts w:ascii="Arial Narrow" w:hAnsi="Arial Narrow"/>
        </w:rPr>
        <w:t>................</w:t>
      </w:r>
      <w:r>
        <w:rPr>
          <w:rStyle w:val="Fontdeparagrafimplicit"/>
          <w:rFonts w:ascii="Arial Narrow" w:hAnsi="Arial Narrow"/>
        </w:rPr>
        <w:t xml:space="preserve">, reclamantul </w:t>
      </w:r>
      <w:r>
        <w:rPr>
          <w:rStyle w:val="Fontdeparagrafimplicit"/>
          <w:rFonts w:ascii="Arial Narrow" w:hAnsi="Arial Narrow"/>
        </w:rPr>
        <w:t>FCI...</w:t>
      </w:r>
      <w:r>
        <w:rPr>
          <w:rStyle w:val="Fontdeparagrafimplicit"/>
          <w:rFonts w:ascii="Arial Narrow" w:hAnsi="Arial Narrow"/>
        </w:rPr>
        <w:t>a solicitat, în contradictoriu cu pârâtul Guvernul României, obligarea pârâtului la completarea legii, introducând prevederi privind despăgubirea cetăţenilor romani ale căror bunuri au rămas in teritoriile ocupate sau sa promoveze o noua lege.</w:t>
      </w:r>
    </w:p>
    <w:p w:rsidR="00BB12C1" w:rsidP="00BB12C1" w:rsidRDefault="00BB12C1" w14:paraId="4CE0B38F" w14:textId="77777777">
      <w:pPr>
        <w:ind w:firstLine="540"/>
        <w:jc w:val="both"/>
        <w:rPr>
          <w:rStyle w:val="Fontdeparagrafimplicit"/>
          <w:rFonts w:ascii="Arial Narrow" w:hAnsi="Arial Narrow"/>
        </w:rPr>
      </w:pPr>
      <w:r>
        <w:rPr>
          <w:rStyle w:val="Fontdeparagrafimplicit"/>
          <w:rFonts w:ascii="Arial Narrow" w:hAnsi="Arial Narrow"/>
        </w:rPr>
        <w:t xml:space="preserve">În motivare, reclamantul a arătat că, urmare a nenumăratelor reclamaţii ale cetăţenilor romani privind modul defectuos de rezolvare a cererilor de restituire a proprietăților confiscate in timpul dictaturii comuniste, </w:t>
      </w:r>
      <w:r>
        <w:rPr>
          <w:rStyle w:val="Fontdeparagrafimplicit"/>
          <w:rFonts w:ascii="Arial Narrow" w:hAnsi="Arial Narrow"/>
        </w:rPr>
        <w:lastRenderedPageBreak/>
        <w:t>instituţiile europene au cerut Guvernului României sa întocmească un program care sa elimine deficientele semnalate. In acest sens, a fost promovata Legea nr. 165/2013, care prevedea finalizarea procesului de restituire in natura sau prin echivalent a imobilelor preluate in mod abuziv in perioada regimului comunist in România .</w:t>
      </w:r>
    </w:p>
    <w:p w:rsidR="00BB12C1" w:rsidP="00BB12C1" w:rsidRDefault="00BB12C1" w14:paraId="63554499" w14:textId="7C1DCF8B">
      <w:pPr>
        <w:ind w:firstLine="540"/>
        <w:jc w:val="both"/>
        <w:rPr>
          <w:rStyle w:val="Fontdeparagrafimplicit"/>
          <w:rFonts w:ascii="Arial Narrow" w:hAnsi="Arial Narrow"/>
        </w:rPr>
      </w:pPr>
      <w:r>
        <w:rPr>
          <w:rStyle w:val="Fontdeparagrafimplicit"/>
          <w:rFonts w:ascii="Arial Narrow" w:hAnsi="Arial Narrow"/>
        </w:rPr>
        <w:t xml:space="preserve">Aceasta lege nu a prevăzut si rezolvarea cererilor formulate in temeiul Legii nr.290/2003, fiind deci incompleta. In urma apariţiei Legii nr. 290/2003, privind acordarea unor despăgubiri sau compensaţii cetăţenilor romani pentru bunurile proprietate a acestora, sechestrate, reţinute sau ramase im Basarabia, Bucovina de nord si ţinutul Herta, ca urmare a stării de război si a aplicării Tratatului de Pace intre România si Puterile Aliate si asociate, semnat la Paris in 10 februarie 1947, reclamantul a solicitat restituirea proprietăţii bunicului său </w:t>
      </w:r>
      <w:r w:rsidR="000A65DC">
        <w:rPr>
          <w:rStyle w:val="Fontdeparagrafimplicit"/>
          <w:rFonts w:ascii="Arial Narrow" w:hAnsi="Arial Narrow"/>
        </w:rPr>
        <w:t>ECI....</w:t>
      </w:r>
      <w:r>
        <w:rPr>
          <w:rStyle w:val="Fontdeparagrafimplicit"/>
          <w:rFonts w:ascii="Arial Narrow" w:hAnsi="Arial Narrow"/>
        </w:rPr>
        <w:t xml:space="preserve">, in conformitate cu Actul de partaj nr. </w:t>
      </w:r>
      <w:r w:rsidR="000A65DC">
        <w:rPr>
          <w:rStyle w:val="Fontdeparagrafimplicit"/>
          <w:rFonts w:ascii="Arial Narrow" w:hAnsi="Arial Narrow"/>
        </w:rPr>
        <w:t>AP1/1929</w:t>
      </w:r>
      <w:r>
        <w:rPr>
          <w:rStyle w:val="Fontdeparagrafimplicit"/>
          <w:rFonts w:ascii="Arial Narrow" w:hAnsi="Arial Narrow"/>
        </w:rPr>
        <w:t>.</w:t>
      </w:r>
    </w:p>
    <w:p w:rsidR="00BB12C1" w:rsidP="00BB12C1" w:rsidRDefault="00BB12C1" w14:paraId="59357EA4" w14:textId="77777777">
      <w:pPr>
        <w:ind w:firstLine="540"/>
        <w:jc w:val="both"/>
        <w:rPr>
          <w:rStyle w:val="Fontdeparagrafimplicit"/>
          <w:rFonts w:ascii="Arial Narrow" w:hAnsi="Arial Narrow"/>
        </w:rPr>
      </w:pPr>
      <w:r>
        <w:rPr>
          <w:rStyle w:val="Fontdeparagrafimplicit"/>
          <w:rFonts w:ascii="Arial Narrow" w:hAnsi="Arial Narrow"/>
        </w:rPr>
        <w:t>In urma Pactului Riebbentrop - Molotov, o parte din proprietate se afla in Ucraina, drept consecinţa, pentru aceasta speţa, se aplica prevederile Legii nr. 290/2013. De la început a contestat aceasta lege ca fiind neconstituțională. Neconstituționalitatea Legii nr. 290/2003, rezidă in aceea că încalcă prevederile Tratatului de Pace, prin aceea ca omite cele stipulate la capitolul Clauze comerciale, art. 27 alin. 3, si anume „Guvernul roman se obliga sa despăgubească pe cetăţenii romani pentru bunurile luate lor in virtutea acestui articol si nerestituite”.</w:t>
      </w:r>
    </w:p>
    <w:p w:rsidR="00BB12C1" w:rsidP="00BB12C1" w:rsidRDefault="00BB12C1" w14:paraId="74484A58" w14:textId="77777777">
      <w:pPr>
        <w:ind w:firstLine="540"/>
        <w:jc w:val="both"/>
        <w:rPr>
          <w:rStyle w:val="Fontdeparagrafimplicit"/>
          <w:rFonts w:ascii="Arial Narrow" w:hAnsi="Arial Narrow"/>
        </w:rPr>
      </w:pPr>
      <w:r>
        <w:rPr>
          <w:rStyle w:val="Fontdeparagrafimplicit"/>
          <w:rFonts w:ascii="Arial Narrow" w:hAnsi="Arial Narrow"/>
        </w:rPr>
        <w:t>Prin Legea nr. 290/2003, al cărei titlu se refera tocmai la aceasta speţa, face, de la sine putere, rabat la prevederile Tratatului de pace, încălcând si prevederile Constituţiei României, care Ia art. 11 prevede ca Statul roman se obliga sa îndeplinească întocmai si cu buna credinţa obligaţiile ce-i revin din tratatele la care face parte.</w:t>
      </w:r>
    </w:p>
    <w:p w:rsidR="00BB12C1" w:rsidP="00BB12C1" w:rsidRDefault="00BB12C1" w14:paraId="1458F9F9" w14:textId="77777777">
      <w:pPr>
        <w:ind w:firstLine="540"/>
        <w:jc w:val="both"/>
        <w:rPr>
          <w:rStyle w:val="Fontdeparagrafimplicit"/>
          <w:rFonts w:ascii="Arial Narrow" w:hAnsi="Arial Narrow"/>
        </w:rPr>
      </w:pPr>
      <w:r>
        <w:rPr>
          <w:rStyle w:val="Fontdeparagrafimplicit"/>
          <w:rFonts w:ascii="Arial Narrow" w:hAnsi="Arial Narrow"/>
        </w:rPr>
        <w:t>In procesul de elaborare a noii legi de reglementare a proprietăților, ceruta de forurile europene, reclamantul a prezentat Guvernului României propunerile sale legate de introducerea prevederilor privind bunurile sechestrate, reținute sau ramase in Basarabia, Bucovina de Nord si Ţinutul Hertei, respectând in acest mod prevederile Capitolului Clauze comerciale, art. 27, alin.3 din Tratatul de Pace amintit.</w:t>
      </w:r>
    </w:p>
    <w:p w:rsidR="00BB12C1" w:rsidP="00BB12C1" w:rsidRDefault="00BB12C1" w14:paraId="347A7D6E" w14:textId="77777777">
      <w:pPr>
        <w:ind w:firstLine="540"/>
        <w:jc w:val="both"/>
        <w:rPr>
          <w:rStyle w:val="Fontdeparagrafimplicit"/>
          <w:rFonts w:ascii="Arial Narrow" w:hAnsi="Arial Narrow"/>
        </w:rPr>
      </w:pPr>
      <w:r>
        <w:rPr>
          <w:rStyle w:val="Fontdeparagrafimplicit"/>
          <w:rFonts w:ascii="Arial Narrow" w:hAnsi="Arial Narrow"/>
        </w:rPr>
        <w:t>Ca răspuns a primit 2 pagini din Legea nr. 290/2003, fara niciun comentariu si fara sa răspundă in vreun fel la cererea sa. Contestând aceasta situaţie, a primit un răspuns prin care a fost anunţat ca Guvernul României răspunde o singura data la o cerere. A arătat reclamantul ca de fapt nu a primit niciun răspuns, si ca drept consecinţa prevederea menţionata nu are aplicabilitate.</w:t>
      </w:r>
    </w:p>
    <w:p w:rsidR="00BB12C1" w:rsidP="00BB12C1" w:rsidRDefault="00BB12C1" w14:paraId="5A2AB2BC" w14:textId="77777777">
      <w:pPr>
        <w:ind w:firstLine="540"/>
        <w:jc w:val="both"/>
        <w:rPr>
          <w:rStyle w:val="Fontdeparagrafimplicit"/>
          <w:rFonts w:ascii="Arial Narrow" w:hAnsi="Arial Narrow"/>
        </w:rPr>
      </w:pPr>
      <w:r>
        <w:rPr>
          <w:rStyle w:val="Fontdeparagrafimplicit"/>
          <w:rFonts w:ascii="Arial Narrow" w:hAnsi="Arial Narrow"/>
        </w:rPr>
        <w:t>Informează instanţa ca Legea nr. 290/2003 a contestat-o si la Curtea Constituțională, care a respins cererea reclamantului, omițând orice referire la principalul subiect al cererii sale, privind neconstituționalitatea Legii nr. 290/2003, si anume nerespectarea Tratatului de pace.</w:t>
      </w:r>
    </w:p>
    <w:p w:rsidR="00BB12C1" w:rsidP="00BB12C1" w:rsidRDefault="00BB12C1" w14:paraId="3317C4F8" w14:textId="77777777">
      <w:pPr>
        <w:tabs>
          <w:tab w:val="left" w:pos="570"/>
        </w:tabs>
        <w:ind w:firstLine="540"/>
        <w:jc w:val="both"/>
        <w:rPr>
          <w:rStyle w:val="Fontdeparagrafimplicit"/>
          <w:rFonts w:ascii="Arial Narrow" w:hAnsi="Arial Narrow"/>
          <w:b/>
        </w:rPr>
      </w:pPr>
      <w:r>
        <w:rPr>
          <w:rStyle w:val="Fontdeparagrafimplicit"/>
          <w:rFonts w:ascii="Arial Narrow" w:hAnsi="Arial Narrow"/>
          <w:b/>
        </w:rPr>
        <w:t>2. Poziţia procesuală a pârâtului Guvernul României</w:t>
      </w:r>
    </w:p>
    <w:p w:rsidR="00BB12C1" w:rsidP="00BB12C1" w:rsidRDefault="00BB12C1" w14:paraId="31EC1C6F" w14:textId="23DC5260">
      <w:pPr>
        <w:ind w:firstLine="540"/>
        <w:jc w:val="both"/>
        <w:rPr>
          <w:rStyle w:val="Fontdeparagrafimplicit"/>
          <w:rFonts w:ascii="Arial Narrow" w:hAnsi="Arial Narrow"/>
        </w:rPr>
      </w:pPr>
      <w:r>
        <w:rPr>
          <w:rStyle w:val="Fontdeparagrafimplicit"/>
          <w:rFonts w:ascii="Arial Narrow" w:hAnsi="Arial Narrow"/>
        </w:rPr>
        <w:t xml:space="preserve">Prin întâmpinare (f. 14), pârâtul Guvernul României a invocat excepţia nulităţii acţiunii pentru netimbrare, respinsă de instanţă la data de </w:t>
      </w:r>
      <w:r>
        <w:rPr>
          <w:rStyle w:val="Fontdeparagrafimplicit"/>
          <w:rFonts w:ascii="Arial Narrow" w:hAnsi="Arial Narrow"/>
        </w:rPr>
        <w:t>................</w:t>
      </w:r>
      <w:r>
        <w:rPr>
          <w:rStyle w:val="Fontdeparagrafimplicit"/>
          <w:rFonts w:ascii="Arial Narrow" w:hAnsi="Arial Narrow"/>
        </w:rPr>
        <w:t>.2015, excepţia inadmisibilităţii acţiunii pentru neîndeplinirea procedurii administrative prealabile faţă de pârâtul Guvernul României şi excepţia inadmisibilității acţiunii în raport cu dispoziţiile art. 1 și 8 din Legea nr. 554/2004.</w:t>
      </w:r>
    </w:p>
    <w:p w:rsidR="00BB12C1" w:rsidP="00BB12C1" w:rsidRDefault="00BB12C1" w14:paraId="4A0BACF5" w14:textId="77777777">
      <w:pPr>
        <w:ind w:firstLine="540"/>
        <w:jc w:val="both"/>
        <w:rPr>
          <w:rStyle w:val="Fontdeparagrafimplicit"/>
          <w:rFonts w:ascii="Arial Narrow" w:hAnsi="Arial Narrow"/>
        </w:rPr>
      </w:pPr>
      <w:r>
        <w:rPr>
          <w:rStyle w:val="Fontdeparagrafimplicit"/>
          <w:rFonts w:ascii="Arial Narrow" w:hAnsi="Arial Narrow"/>
        </w:rPr>
        <w:t>În motivarea excepţiei inadmisibilităţii acţiunii pentru neîndeplinirea procedurii administrative prealabile faţă de pârâtul Guvernul României, arată că în conformitate cu prevederile art.7 din Legea nr. 554/2004 cu modificările şi completările ulterioare, cel care se consideră vătămat în drepturile sau interesele sale legitime printr-un act administrativ, înainte de a se adresa instanţei competente, trebuie să solicite autorităţii publice emitente revocarea, în tot sau în parte, a acestuia.</w:t>
      </w:r>
    </w:p>
    <w:p w:rsidR="00BB12C1" w:rsidP="00BB12C1" w:rsidRDefault="00BB12C1" w14:paraId="3CF71CA7" w14:textId="77777777">
      <w:pPr>
        <w:ind w:firstLine="540"/>
        <w:jc w:val="both"/>
        <w:rPr>
          <w:rStyle w:val="Fontdeparagrafimplicit"/>
          <w:rFonts w:ascii="Arial Narrow" w:hAnsi="Arial Narrow"/>
        </w:rPr>
      </w:pPr>
      <w:r>
        <w:rPr>
          <w:rStyle w:val="Fontdeparagrafimplicit"/>
          <w:rFonts w:ascii="Arial Narrow" w:hAnsi="Arial Narrow"/>
        </w:rPr>
        <w:t>Astfel, persoana care se consideră vătămată prin actul administrativ trebuie să se adreseze în prealabil, în termenele şi condiţiile prevăzute de art.7 din Legea nr.554/2004, autorităţii care a emis actul. Numai după parcurgerea acestei etape, care este o condiţie de admisibilitate a acţiunii în contencios administrativ, petentul, dacă se consideră în continuare nemulţumit sau dacă autoritatea căreia i s-a adresat în prealabil refuză să răspundă, poate formula acţiune în contencios administrativ.</w:t>
      </w:r>
    </w:p>
    <w:p w:rsidR="00BB12C1" w:rsidP="00BB12C1" w:rsidRDefault="00BB12C1" w14:paraId="6F1310DA" w14:textId="77777777">
      <w:pPr>
        <w:ind w:firstLine="540"/>
        <w:jc w:val="both"/>
        <w:rPr>
          <w:rStyle w:val="Fontdeparagrafimplicit"/>
          <w:rFonts w:ascii="Arial Narrow" w:hAnsi="Arial Narrow"/>
        </w:rPr>
      </w:pPr>
      <w:r>
        <w:rPr>
          <w:rStyle w:val="Fontdeparagrafimplicit"/>
          <w:rFonts w:ascii="Arial Narrow" w:hAnsi="Arial Narrow"/>
        </w:rPr>
        <w:t xml:space="preserve">în aceste condiţii, dreptul la acţiune în contencios administrativ, în sens material, se naşte după ce autoritatea emitentă răspunde la reclamaţia administrativă sau după expirarea termenului legal de soluţionare a cererii. </w:t>
      </w:r>
    </w:p>
    <w:p w:rsidR="00BB12C1" w:rsidP="00BB12C1" w:rsidRDefault="00BB12C1" w14:paraId="497A6166" w14:textId="77777777">
      <w:pPr>
        <w:ind w:firstLine="540"/>
        <w:jc w:val="both"/>
        <w:rPr>
          <w:rStyle w:val="Fontdeparagrafimplicit"/>
          <w:rFonts w:ascii="Arial Narrow" w:hAnsi="Arial Narrow"/>
        </w:rPr>
      </w:pPr>
      <w:r>
        <w:rPr>
          <w:rStyle w:val="Fontdeparagrafimplicit"/>
          <w:rFonts w:ascii="Arial Narrow" w:hAnsi="Arial Narrow"/>
        </w:rPr>
        <w:t>Totodată, partea reclamantă este obligată să facă dovada îndeplinirii procedurii administrative prealabile şi, potrivit art.12 din Legea nr.554/2004 cu modificările şi completările ulterioare, va depune la dosarul cauzei copia plângerii prealabile privind actul administrativ contestat (pentru identitate cu obiectul prezentei acţiuni), având înscrisă data introducerii şi numărul de înregistrare la autoritatea pârâtă.</w:t>
      </w:r>
    </w:p>
    <w:p w:rsidR="00BB12C1" w:rsidP="00BB12C1" w:rsidRDefault="00BB12C1" w14:paraId="76F75699" w14:textId="77777777">
      <w:pPr>
        <w:ind w:firstLine="540"/>
        <w:jc w:val="both"/>
        <w:rPr>
          <w:rStyle w:val="Fontdeparagrafimplicit"/>
          <w:rFonts w:ascii="Arial Narrow" w:hAnsi="Arial Narrow"/>
        </w:rPr>
      </w:pPr>
      <w:r>
        <w:rPr>
          <w:rStyle w:val="Fontdeparagrafimplicit"/>
          <w:rFonts w:ascii="Arial Narrow" w:hAnsi="Arial Narrow"/>
        </w:rPr>
        <w:t>De asemenea, această obligaţie este expres prevăzută şi în art.193 alin. 1 şi 2 C.pr.civ., în care se menţionează că în cazurile anume prevăzute de lege, sesizarea instanţei competente se poate face numai după îndeplinirea unei proceduri prealabile, în condiţiile stabilite de acea lege, urmând ca dovada îndeplinirii procedurii prealabile să fie anexată la cererea de chemare în judecată.</w:t>
      </w:r>
    </w:p>
    <w:p w:rsidR="00BB12C1" w:rsidP="00BB12C1" w:rsidRDefault="00BB12C1" w14:paraId="09C235E7" w14:textId="77777777">
      <w:pPr>
        <w:ind w:firstLine="540"/>
        <w:jc w:val="both"/>
        <w:rPr>
          <w:rStyle w:val="Fontdeparagrafimplicit"/>
          <w:rFonts w:ascii="Arial Narrow" w:hAnsi="Arial Narrow"/>
        </w:rPr>
      </w:pPr>
      <w:r>
        <w:rPr>
          <w:rStyle w:val="Fontdeparagrafimplicit"/>
          <w:rFonts w:ascii="Arial Narrow" w:hAnsi="Arial Narrow"/>
        </w:rPr>
        <w:lastRenderedPageBreak/>
        <w:t>În motivarea excepţiei inadmisibilității acţiunii în raport cu dispoziţiile art. 1si 8 din Legea nr. 554/2004, pârâtul arată că, din cuprinsul cererii de chemare în judecată, reiese faptul că partea reclamantă a înţeles să sesizeze instanţa de contencios administrativ cu soluţionarea unei cereri având ca obiect principal modificarea prevederilor Legii nr. 290/2003 privind acordarea de despăgubiri sau compensaţii cetăţenilor români pentru bunurile proprietate a acestora, sechestrate, reţinute sau rămase în Basarabia, Bucovina de Nord şi Ţinutul Herţa, ca urmare a stării de război şi a aplicării Tratatului de Pace între România şi Puterile Aliate şi Asociate, semnat la Paris la 10 februarie 1947.</w:t>
      </w:r>
    </w:p>
    <w:p w:rsidR="00BB12C1" w:rsidP="00BB12C1" w:rsidRDefault="00BB12C1" w14:paraId="7A9A9E61" w14:textId="77777777">
      <w:pPr>
        <w:ind w:firstLine="540"/>
        <w:jc w:val="both"/>
        <w:rPr>
          <w:rStyle w:val="Fontdeparagrafimplicit"/>
          <w:rFonts w:ascii="Arial Narrow" w:hAnsi="Arial Narrow"/>
        </w:rPr>
      </w:pPr>
      <w:r>
        <w:rPr>
          <w:rStyle w:val="Fontdeparagrafimplicit"/>
          <w:rFonts w:ascii="Arial Narrow" w:hAnsi="Arial Narrow"/>
        </w:rPr>
        <w:t>În acest context, deşi sunt acte normative, legile nu pot fi confundate cu actele administrative la care fac trimitere dispoziţiile Legii nr. 554/2004, iar pentru aceste motive ele nu pot fi anulate sau suspendate de instanţele de contencios administrativ.</w:t>
      </w:r>
    </w:p>
    <w:p w:rsidR="00BB12C1" w:rsidP="00BB12C1" w:rsidRDefault="00BB12C1" w14:paraId="18BAE9AD" w14:textId="77777777">
      <w:pPr>
        <w:ind w:firstLine="540"/>
        <w:jc w:val="both"/>
        <w:rPr>
          <w:rStyle w:val="Fontdeparagrafimplicit"/>
          <w:rFonts w:ascii="Arial Narrow" w:hAnsi="Arial Narrow"/>
        </w:rPr>
      </w:pPr>
      <w:r>
        <w:rPr>
          <w:rStyle w:val="Fontdeparagrafimplicit"/>
          <w:rFonts w:ascii="Arial Narrow" w:hAnsi="Arial Narrow"/>
        </w:rPr>
        <w:t>Cadrul legal în vigoare conferă posibilitatea învestirii instanţelor de contencios administrativ cu acţiuni formulate cel mult împotriva ordonanţelor guvernului, însă, şi în cazul acestora, trebuie să respecte condiţiile strict stabilite de art. 9 din Legea nr. 554/2004, cu modificările şi completările ulterioare.</w:t>
      </w:r>
    </w:p>
    <w:p w:rsidR="00BB12C1" w:rsidP="00BB12C1" w:rsidRDefault="00BB12C1" w14:paraId="55A33DD4" w14:textId="77777777">
      <w:pPr>
        <w:ind w:firstLine="540"/>
        <w:jc w:val="both"/>
        <w:rPr>
          <w:rStyle w:val="Fontdeparagrafimplicit"/>
          <w:rFonts w:ascii="Arial Narrow" w:hAnsi="Arial Narrow"/>
        </w:rPr>
      </w:pPr>
      <w:r>
        <w:rPr>
          <w:rStyle w:val="Fontdeparagrafimplicit"/>
          <w:rFonts w:ascii="Arial Narrow" w:hAnsi="Arial Narrow"/>
        </w:rPr>
        <w:t>În cazul legilor, fiind eventual în prezenţa unor probleme de constituţionalitate, nu se pune problema anulării/suspendării judiciare de către instanţele judecătoreşti, pentru că acest conflict este de competenţa exclusivă a Curţii Constituţionale.</w:t>
      </w:r>
    </w:p>
    <w:p w:rsidR="00BB12C1" w:rsidP="00BB12C1" w:rsidRDefault="00BB12C1" w14:paraId="7287DFC1" w14:textId="77777777">
      <w:pPr>
        <w:ind w:firstLine="540"/>
        <w:jc w:val="both"/>
        <w:rPr>
          <w:rStyle w:val="Fontdeparagrafimplicit"/>
          <w:rFonts w:ascii="Arial Narrow" w:hAnsi="Arial Narrow"/>
        </w:rPr>
      </w:pPr>
      <w:r>
        <w:rPr>
          <w:rStyle w:val="Fontdeparagrafimplicit"/>
          <w:rFonts w:ascii="Arial Narrow" w:hAnsi="Arial Narrow"/>
        </w:rPr>
        <w:t>Exercitarea iniţiativei legislative, având ca efect juridic sesizarea Parlamentului, reflectă, în fapt, intervenţia executivului în activitatea legislativului.</w:t>
      </w:r>
    </w:p>
    <w:p w:rsidR="00BB12C1" w:rsidP="00BB12C1" w:rsidRDefault="00BB12C1" w14:paraId="619FE4F9" w14:textId="77777777">
      <w:pPr>
        <w:ind w:firstLine="540"/>
        <w:jc w:val="both"/>
        <w:rPr>
          <w:rStyle w:val="Fontdeparagrafimplicit"/>
          <w:rFonts w:ascii="Arial Narrow" w:hAnsi="Arial Narrow"/>
        </w:rPr>
      </w:pPr>
      <w:r>
        <w:rPr>
          <w:rStyle w:val="Fontdeparagrafimplicit"/>
          <w:rFonts w:ascii="Arial Narrow" w:hAnsi="Arial Narrow"/>
        </w:rPr>
        <w:t>Relaţiile dintre cele două puteri, executivă şi legislativă, implică fie intervenţii ale legislativului în activitatea executivului, prin delegarea legislativă prin care Guvernul este abilitat de către Parlament să emite norme juridice în domenii rezervate legii, prin ordonanţe sau ordonanţe de urgenţă, fie intervenţii ale executivului în activitatea legislativă, prin iniţiativa legislativă.</w:t>
      </w:r>
    </w:p>
    <w:p w:rsidR="00BB12C1" w:rsidP="00BB12C1" w:rsidRDefault="00BB12C1" w14:paraId="4E201A05" w14:textId="77777777">
      <w:pPr>
        <w:ind w:firstLine="540"/>
        <w:jc w:val="both"/>
        <w:rPr>
          <w:rStyle w:val="Fontdeparagrafimplicit"/>
          <w:rFonts w:ascii="Arial Narrow" w:hAnsi="Arial Narrow"/>
        </w:rPr>
      </w:pPr>
      <w:r>
        <w:rPr>
          <w:rStyle w:val="Fontdeparagrafimplicit"/>
          <w:rFonts w:ascii="Arial Narrow" w:hAnsi="Arial Narrow"/>
        </w:rPr>
        <w:t>În ambele situaţii, actele emise de Guvern (proiecte de legi sau ordonanţe şi ordonanţe de urgenţă) sunt supuse numai controlului parlamentar, fiind deci exceptate de la controlul judecătoresc, pe cale directă, reglementat de Legea nr. 554/2004 a contenciosului administrativ.</w:t>
      </w:r>
    </w:p>
    <w:p w:rsidR="00BB12C1" w:rsidP="00BB12C1" w:rsidRDefault="00BB12C1" w14:paraId="40930B6E" w14:textId="77777777">
      <w:pPr>
        <w:ind w:firstLine="540"/>
        <w:jc w:val="both"/>
        <w:rPr>
          <w:rStyle w:val="Fontdeparagrafimplicit"/>
          <w:rFonts w:ascii="Arial Narrow" w:hAnsi="Arial Narrow"/>
        </w:rPr>
      </w:pPr>
      <w:r>
        <w:rPr>
          <w:rStyle w:val="Fontdeparagrafimplicit"/>
          <w:rFonts w:ascii="Arial Narrow" w:hAnsi="Arial Narrow"/>
        </w:rPr>
        <w:t>Solicitarea părţii reclamante, de modificare a unora dintre prevederile Legii nr. 290/2003 este inadmisibilă, întrucât o asemenea ipoteză ar semnifica o veritabilă ingerinţă în autonomia consacrată de dispoziţiile art. 1 alin.4 din Legea fundamentală, potrivit căreia „Statul se organizează potrivit principiului separaţiei şi echilibrului puterilor, principiu ce fundamentează temeiul democraţiei constituţionale"</w:t>
      </w:r>
    </w:p>
    <w:p w:rsidR="00BB12C1" w:rsidP="00BB12C1" w:rsidRDefault="00BB12C1" w14:paraId="642A5E17" w14:textId="77777777">
      <w:pPr>
        <w:ind w:firstLine="540"/>
        <w:jc w:val="both"/>
        <w:rPr>
          <w:rStyle w:val="Fontdeparagrafimplicit"/>
          <w:rFonts w:ascii="Arial Narrow" w:hAnsi="Arial Narrow"/>
        </w:rPr>
      </w:pPr>
      <w:r>
        <w:rPr>
          <w:rStyle w:val="Fontdeparagrafimplicit"/>
          <w:rFonts w:ascii="Arial Narrow" w:hAnsi="Arial Narrow"/>
        </w:rPr>
        <w:t>Singura posibilitate recunoscută de Constituţie în ce priveşte suspendarea si încetarea efectelor acestor acte normative este reglementată prin dispoziţiile art.147 alin. 1 din legea fundamentală si se referă la cazul declarării lor ca fiind neconstituţionale prin decizie a Curţii Constituţionale.</w:t>
      </w:r>
    </w:p>
    <w:p w:rsidR="00BB12C1" w:rsidP="00BB12C1" w:rsidRDefault="00BB12C1" w14:paraId="48687E1C" w14:textId="77777777">
      <w:pPr>
        <w:ind w:firstLine="540"/>
        <w:jc w:val="both"/>
        <w:rPr>
          <w:rStyle w:val="Fontdeparagrafimplicit"/>
          <w:rFonts w:ascii="Arial Narrow" w:hAnsi="Arial Narrow"/>
        </w:rPr>
      </w:pPr>
      <w:r>
        <w:rPr>
          <w:rStyle w:val="Fontdeparagrafimplicit"/>
          <w:rFonts w:ascii="Arial Narrow" w:hAnsi="Arial Narrow"/>
        </w:rPr>
        <w:t>Pe de altă parte, se impune a fi reţinut că prevederile art. 146 lit. d) din Constituţie şi ale art.29 din Legea nr. 47/1992 au în vedere situaţia în care există o cauză pe rolul instanţelor judecătoreşti şi, pe cale de consecință, se evocă neconstituţionalitatea unor dispoziţii dintr-o lege ori dintr-o ordonanţă.</w:t>
      </w:r>
    </w:p>
    <w:p w:rsidR="00BB12C1" w:rsidP="00BB12C1" w:rsidRDefault="00BB12C1" w14:paraId="6BBAC545" w14:textId="77777777">
      <w:pPr>
        <w:ind w:firstLine="540"/>
        <w:jc w:val="both"/>
        <w:rPr>
          <w:rStyle w:val="Fontdeparagrafimplicit"/>
          <w:rFonts w:ascii="Arial Narrow" w:hAnsi="Arial Narrow"/>
        </w:rPr>
      </w:pPr>
      <w:r>
        <w:rPr>
          <w:rStyle w:val="Fontdeparagrafimplicit"/>
          <w:rFonts w:ascii="Arial Narrow" w:hAnsi="Arial Narrow"/>
        </w:rPr>
        <w:t>Însă, în speţa dedusă judecăţii, contrar prevederilor legale amintite, obiectul principal al cererii formulate de partea reclamantă îl constituie tocmai modificarea unor prevederi ale Legii nr. 290/2003.</w:t>
      </w:r>
    </w:p>
    <w:p w:rsidR="00BB12C1" w:rsidP="00BB12C1" w:rsidRDefault="00BB12C1" w14:paraId="772EE4BE" w14:textId="77777777">
      <w:pPr>
        <w:ind w:firstLine="540"/>
        <w:jc w:val="both"/>
        <w:rPr>
          <w:rStyle w:val="Fontdeparagrafimplicit"/>
          <w:rFonts w:ascii="Arial Narrow" w:hAnsi="Arial Narrow"/>
        </w:rPr>
      </w:pPr>
      <w:r>
        <w:rPr>
          <w:rStyle w:val="Fontdeparagrafimplicit"/>
          <w:rFonts w:ascii="Arial Narrow" w:hAnsi="Arial Narrow"/>
        </w:rPr>
        <w:t>Faţă de aceste considerente, solicită admiterea excepţiei şi, pe cale de consecinţă, respingerea acţiunii ca inadmisibilă.</w:t>
      </w:r>
    </w:p>
    <w:p w:rsidR="00BB12C1" w:rsidP="00BB12C1" w:rsidRDefault="00BB12C1" w14:paraId="5D0A56D1" w14:textId="77777777">
      <w:pPr>
        <w:tabs>
          <w:tab w:val="left" w:pos="570"/>
        </w:tabs>
        <w:ind w:firstLine="540"/>
        <w:jc w:val="both"/>
        <w:rPr>
          <w:rStyle w:val="Fontdeparagrafimplicit"/>
          <w:rFonts w:ascii="Arial Narrow" w:hAnsi="Arial Narrow"/>
          <w:b/>
        </w:rPr>
      </w:pPr>
      <w:r>
        <w:rPr>
          <w:rStyle w:val="Fontdeparagrafimplicit"/>
          <w:rFonts w:ascii="Arial Narrow" w:hAnsi="Arial Narrow"/>
          <w:b/>
        </w:rPr>
        <w:t>3. Răspunsul la întâmpinare</w:t>
      </w:r>
    </w:p>
    <w:p w:rsidR="00BB12C1" w:rsidP="00BB12C1" w:rsidRDefault="00BB12C1" w14:paraId="70B16B43" w14:textId="77777777">
      <w:pPr>
        <w:ind w:firstLine="567"/>
        <w:jc w:val="both"/>
        <w:rPr>
          <w:rStyle w:val="Fontdeparagrafimplicit"/>
          <w:rFonts w:ascii="Arial Narrow" w:hAnsi="Arial Narrow"/>
        </w:rPr>
      </w:pPr>
      <w:r>
        <w:rPr>
          <w:rStyle w:val="Fontdeparagrafimplicit"/>
          <w:rFonts w:ascii="Arial Narrow" w:hAnsi="Arial Narrow"/>
        </w:rPr>
        <w:t>Reclamantul a formulat, în termenul legal, răspuns la întâmpinare, prezentând argumente noi în combaterea apărărilor pârâtului</w:t>
      </w:r>
      <w:r>
        <w:t xml:space="preserve"> </w:t>
      </w:r>
      <w:r>
        <w:rPr>
          <w:rStyle w:val="Fontdeparagrafimplicit"/>
          <w:rFonts w:ascii="Arial Narrow" w:hAnsi="Arial Narrow"/>
        </w:rPr>
        <w:t>(f. 23).</w:t>
      </w:r>
    </w:p>
    <w:p w:rsidR="00BB12C1" w:rsidP="00BB12C1" w:rsidRDefault="00BB12C1" w14:paraId="616CD349" w14:textId="77777777">
      <w:pPr>
        <w:tabs>
          <w:tab w:val="left" w:pos="570"/>
        </w:tabs>
        <w:ind w:firstLine="540"/>
        <w:jc w:val="both"/>
        <w:rPr>
          <w:rStyle w:val="Fontdeparagrafimplicit"/>
          <w:rFonts w:ascii="Arial Narrow" w:hAnsi="Arial Narrow"/>
          <w:b/>
        </w:rPr>
      </w:pPr>
      <w:r>
        <w:rPr>
          <w:rStyle w:val="Fontdeparagrafimplicit"/>
          <w:rFonts w:ascii="Arial Narrow" w:hAnsi="Arial Narrow"/>
          <w:b/>
        </w:rPr>
        <w:t>4. Aspecte procesuale</w:t>
      </w:r>
    </w:p>
    <w:p w:rsidR="00BB12C1" w:rsidP="00BB12C1" w:rsidRDefault="00BB12C1" w14:paraId="26F291BB" w14:textId="47E50CA4">
      <w:pPr>
        <w:shd w:val="clear" w:color="auto" w:fill="FFFFFF"/>
        <w:tabs>
          <w:tab w:val="left" w:pos="570"/>
        </w:tabs>
        <w:ind w:firstLine="540"/>
        <w:jc w:val="both"/>
        <w:rPr>
          <w:rStyle w:val="Fontdeparagrafimplicit"/>
          <w:rFonts w:ascii="Arial Narrow" w:hAnsi="Arial Narrow"/>
        </w:rPr>
      </w:pPr>
      <w:r>
        <w:rPr>
          <w:rStyle w:val="Fontdeparagrafimplicit"/>
          <w:rFonts w:ascii="Arial Narrow" w:hAnsi="Arial Narrow"/>
        </w:rPr>
        <w:t xml:space="preserve">Cererea de chemare în judecată a fost legal timbrată, fiind depusă dovada achitării taxei judiciare de timbru în sumă de 50 lei, respectiv chitanţa nr. </w:t>
      </w:r>
      <w:r w:rsidR="007D081A">
        <w:rPr>
          <w:rStyle w:val="Fontdeparagrafimplicit"/>
          <w:rFonts w:ascii="Arial Narrow" w:hAnsi="Arial Narrow"/>
        </w:rPr>
        <w:t>.................</w:t>
      </w:r>
      <w:r>
        <w:rPr>
          <w:rStyle w:val="Fontdeparagrafimplicit"/>
          <w:rFonts w:ascii="Arial Narrow" w:hAnsi="Arial Narrow"/>
        </w:rPr>
        <w:t>/12.02.2015 (fila 11 a dosarului).</w:t>
      </w:r>
    </w:p>
    <w:p w:rsidR="00BB12C1" w:rsidP="00BB12C1" w:rsidRDefault="00BB12C1" w14:paraId="42CD703A" w14:textId="77777777">
      <w:pPr>
        <w:shd w:val="clear" w:color="auto" w:fill="FFFFFF"/>
        <w:tabs>
          <w:tab w:val="left" w:pos="570"/>
        </w:tabs>
        <w:ind w:firstLine="540"/>
        <w:jc w:val="both"/>
        <w:rPr>
          <w:rStyle w:val="Fontdeparagrafimplicit"/>
          <w:rFonts w:ascii="Arial Narrow" w:hAnsi="Arial Narrow"/>
          <w:b/>
        </w:rPr>
      </w:pPr>
      <w:r>
        <w:rPr>
          <w:rStyle w:val="Fontdeparagrafimplicit"/>
          <w:rFonts w:ascii="Arial Narrow" w:hAnsi="Arial Narrow"/>
        </w:rPr>
        <w:t>Instanţa a încuviinţat părţilor proba cu înscrisuri.</w:t>
      </w:r>
    </w:p>
    <w:p w:rsidR="00BB12C1" w:rsidP="00BB12C1" w:rsidRDefault="00BB12C1" w14:paraId="5E572AE0" w14:textId="77777777">
      <w:pPr>
        <w:tabs>
          <w:tab w:val="left" w:pos="570"/>
        </w:tabs>
        <w:ind w:firstLine="540"/>
        <w:jc w:val="both"/>
        <w:rPr>
          <w:rStyle w:val="Fontdeparagrafimplicit"/>
          <w:rFonts w:ascii="Arial Narrow" w:hAnsi="Arial Narrow"/>
          <w:b/>
        </w:rPr>
      </w:pPr>
      <w:r>
        <w:rPr>
          <w:rStyle w:val="Fontdeparagrafimplicit"/>
          <w:rFonts w:ascii="Arial Narrow" w:hAnsi="Arial Narrow"/>
          <w:b/>
        </w:rPr>
        <w:t xml:space="preserve">5. Starea de fapt </w:t>
      </w:r>
    </w:p>
    <w:p w:rsidR="00BB12C1" w:rsidP="00BB12C1" w:rsidRDefault="00BB12C1" w14:paraId="5114A9FE" w14:textId="087BA127">
      <w:pPr>
        <w:tabs>
          <w:tab w:val="left" w:pos="570"/>
        </w:tabs>
        <w:ind w:firstLine="540"/>
        <w:jc w:val="both"/>
        <w:rPr>
          <w:rStyle w:val="Fontdeparagrafimplicit"/>
          <w:rFonts w:ascii="Arial Narrow" w:hAnsi="Arial Narrow"/>
        </w:rPr>
      </w:pPr>
      <w:r>
        <w:rPr>
          <w:rStyle w:val="Fontdeparagrafimplicit"/>
          <w:rFonts w:ascii="Arial Narrow" w:hAnsi="Arial Narrow"/>
        </w:rPr>
        <w:t xml:space="preserve">Analizând actele şi lucrările dosarului, curtea reţine că reclamantul </w:t>
      </w:r>
      <w:r>
        <w:rPr>
          <w:rStyle w:val="Fontdeparagrafimplicit"/>
          <w:rFonts w:ascii="Arial Narrow" w:hAnsi="Arial Narrow"/>
        </w:rPr>
        <w:t>FCI...</w:t>
      </w:r>
      <w:r>
        <w:rPr>
          <w:rStyle w:val="Fontdeparagrafimplicit"/>
          <w:rFonts w:ascii="Arial Narrow" w:hAnsi="Arial Narrow"/>
        </w:rPr>
        <w:t xml:space="preserve">a adresat pârâtului Guvernul României o petiție cuprinzând observații asupra Proiectului de lege privind măsurile pentru finalizarea procesului de restituire, în natură sau prin echivalent, a imobilelor preluate abuziv în perioada regimului comunist în România (f. 24), înregistrată sub nr. </w:t>
      </w:r>
      <w:r w:rsidR="000A65DC">
        <w:rPr>
          <w:rStyle w:val="Fontdeparagrafimplicit"/>
          <w:rFonts w:ascii="Arial Narrow" w:hAnsi="Arial Narrow"/>
        </w:rPr>
        <w:t>.....................</w:t>
      </w:r>
      <w:r>
        <w:rPr>
          <w:rStyle w:val="Fontdeparagrafimplicit"/>
          <w:rFonts w:ascii="Arial Narrow" w:hAnsi="Arial Narrow"/>
        </w:rPr>
        <w:t xml:space="preserve">07.05.2013, la care a primit un răspuns prin adresa nr. </w:t>
      </w:r>
      <w:r w:rsidR="000A65DC">
        <w:rPr>
          <w:rStyle w:val="Fontdeparagrafimplicit"/>
          <w:rFonts w:ascii="Arial Narrow" w:hAnsi="Arial Narrow"/>
        </w:rPr>
        <w:t>.....................</w:t>
      </w:r>
      <w:r>
        <w:rPr>
          <w:rStyle w:val="Fontdeparagrafimplicit"/>
          <w:rFonts w:ascii="Arial Narrow" w:hAnsi="Arial Narrow"/>
        </w:rPr>
        <w:t>13.05.2013 (f. 25).</w:t>
      </w:r>
    </w:p>
    <w:p w:rsidR="00BB12C1" w:rsidP="00BB12C1" w:rsidRDefault="00BB12C1" w14:paraId="20CA4E37" w14:textId="733CDFC7">
      <w:pPr>
        <w:tabs>
          <w:tab w:val="left" w:pos="570"/>
        </w:tabs>
        <w:ind w:firstLine="540"/>
        <w:jc w:val="both"/>
        <w:rPr>
          <w:rStyle w:val="Fontdeparagrafimplicit"/>
          <w:rFonts w:ascii="Arial Narrow" w:hAnsi="Arial Narrow"/>
        </w:rPr>
      </w:pPr>
      <w:r>
        <w:rPr>
          <w:rStyle w:val="Fontdeparagrafimplicit"/>
          <w:rFonts w:ascii="Arial Narrow" w:hAnsi="Arial Narrow"/>
        </w:rPr>
        <w:t xml:space="preserve">Nemulțumit de răspunsul primit, reclamantul a revenit cu o nouă solicitare înregistrată la Cancelaria Primului Ministru – Direcția Relații Publice, sub nr. </w:t>
      </w:r>
      <w:r w:rsidR="000A65DC">
        <w:rPr>
          <w:rStyle w:val="Fontdeparagrafimplicit"/>
          <w:rFonts w:ascii="Arial Narrow" w:hAnsi="Arial Narrow"/>
        </w:rPr>
        <w:t>.....................</w:t>
      </w:r>
      <w:r>
        <w:rPr>
          <w:rStyle w:val="Fontdeparagrafimplicit"/>
          <w:rFonts w:ascii="Arial Narrow" w:hAnsi="Arial Narrow"/>
        </w:rPr>
        <w:t xml:space="preserve">, care a fost clasată, considerându-se că este identică cu cea având nr. </w:t>
      </w:r>
      <w:r w:rsidR="000A65DC">
        <w:rPr>
          <w:rStyle w:val="Fontdeparagrafimplicit"/>
          <w:rFonts w:ascii="Arial Narrow" w:hAnsi="Arial Narrow"/>
        </w:rPr>
        <w:t>.....................</w:t>
      </w:r>
      <w:r>
        <w:rPr>
          <w:rStyle w:val="Fontdeparagrafimplicit"/>
          <w:rFonts w:ascii="Arial Narrow" w:hAnsi="Arial Narrow"/>
        </w:rPr>
        <w:t>2013.</w:t>
      </w:r>
    </w:p>
    <w:p w:rsidR="00BB12C1" w:rsidP="00BB12C1" w:rsidRDefault="00BB12C1" w14:paraId="0C275EC3" w14:textId="77777777">
      <w:pPr>
        <w:tabs>
          <w:tab w:val="left" w:pos="570"/>
        </w:tabs>
        <w:ind w:firstLine="540"/>
        <w:jc w:val="both"/>
        <w:rPr>
          <w:rStyle w:val="Fontdeparagrafimplicit"/>
          <w:rFonts w:ascii="Arial Narrow" w:hAnsi="Arial Narrow"/>
          <w:i/>
        </w:rPr>
      </w:pPr>
      <w:r>
        <w:rPr>
          <w:rStyle w:val="Fontdeparagrafimplicit"/>
          <w:rFonts w:ascii="Arial Narrow" w:hAnsi="Arial Narrow"/>
        </w:rPr>
        <w:lastRenderedPageBreak/>
        <w:t>În esență, reclamantul solicită obligarea pârâtului Guvernul României la completarea Legii nr. 290/2003 sau la promovarea unei inițiative legislative pentru adoptarea unei noi legi, considerând că dispozițiile legale în vigoare nu respectă Constituția României sau Tratatul de Pace între România şi Puterile Aliate şi Asociate, semnat la Paris la 10 februarie 1947.</w:t>
      </w:r>
    </w:p>
    <w:p w:rsidR="00BB12C1" w:rsidP="00BB12C1" w:rsidRDefault="00BB12C1" w14:paraId="5D6B1CF4" w14:textId="77777777">
      <w:pPr>
        <w:tabs>
          <w:tab w:val="left" w:pos="570"/>
        </w:tabs>
        <w:ind w:firstLine="540"/>
        <w:rPr>
          <w:rStyle w:val="Fontdeparagrafimplicit"/>
          <w:rFonts w:ascii="Arial Narrow" w:hAnsi="Arial Narrow"/>
          <w:b/>
        </w:rPr>
      </w:pPr>
      <w:r>
        <w:rPr>
          <w:rStyle w:val="Fontdeparagrafimplicit"/>
          <w:rFonts w:ascii="Arial Narrow" w:hAnsi="Arial Narrow"/>
          <w:b/>
        </w:rPr>
        <w:t>6. Asupra excepției inadmisibilității</w:t>
      </w:r>
    </w:p>
    <w:p w:rsidR="00BB12C1" w:rsidP="00BB12C1" w:rsidRDefault="00BB12C1" w14:paraId="7142ACBB" w14:textId="77777777">
      <w:pPr>
        <w:ind w:firstLine="567"/>
        <w:jc w:val="both"/>
        <w:rPr>
          <w:rStyle w:val="Fontdeparagrafimplicit"/>
          <w:rFonts w:ascii="Arial Narrow" w:hAnsi="Arial Narrow"/>
        </w:rPr>
      </w:pPr>
      <w:r>
        <w:rPr>
          <w:rStyle w:val="Fontdeparagrafimplicit"/>
          <w:rFonts w:ascii="Arial Narrow" w:hAnsi="Arial Narrow"/>
        </w:rPr>
        <w:t xml:space="preserve">Potrivit art. 248 alin. 1 și 2 C.pr.civ. instanţa se va pronunţa mai întâi asupra excepţiilor de procedură, precum şi asupra celor de fond care fac inutilă, în tot sau în parte, administrarea de probe ori, după caz, cercetarea în fond a cauzei, iar în cazul în care s-au invocat simultan mai multe excepţii, instanţa va determina ordinea de soluţionare în funcţie de efectele pe care acestea le produc. </w:t>
      </w:r>
    </w:p>
    <w:p w:rsidR="00BB12C1" w:rsidP="00BB12C1" w:rsidRDefault="00BB12C1" w14:paraId="25E977F3" w14:textId="77777777">
      <w:pPr>
        <w:ind w:firstLine="567"/>
        <w:jc w:val="both"/>
        <w:rPr>
          <w:rStyle w:val="Fontdeparagrafimplicit"/>
          <w:rFonts w:ascii="Arial Narrow" w:hAnsi="Arial Narrow"/>
        </w:rPr>
      </w:pPr>
      <w:r>
        <w:rPr>
          <w:rStyle w:val="Fontdeparagrafimplicit"/>
          <w:rFonts w:ascii="Arial Narrow" w:hAnsi="Arial Narrow"/>
        </w:rPr>
        <w:t>Prin urmare, instanţa va analiza cu prioritate excepţia inadmisibilității, invocată de pârât, raportat la lipsa plângerii prealabile și, respectiv, la natura obiectului cererii.</w:t>
      </w:r>
    </w:p>
    <w:p w:rsidR="00BB12C1" w:rsidP="00BB12C1" w:rsidRDefault="00BB12C1" w14:paraId="08AB5C0E" w14:textId="77777777">
      <w:pPr>
        <w:ind w:firstLine="567"/>
        <w:jc w:val="both"/>
        <w:rPr>
          <w:rStyle w:val="Fontdeparagrafimplicit"/>
          <w:rFonts w:ascii="Arial Narrow" w:hAnsi="Arial Narrow"/>
        </w:rPr>
      </w:pPr>
      <w:r>
        <w:rPr>
          <w:rStyle w:val="Fontdeparagrafimplicit"/>
          <w:rFonts w:ascii="Arial Narrow" w:hAnsi="Arial Narrow"/>
        </w:rPr>
        <w:t>Sub un prim aspect, curtea reține că procedura prealabilă nu este obligatorie, conform art. 7 alin. 5 din raportat la art. 2 alin. 2 din Legea nr. 554/2004.</w:t>
      </w:r>
    </w:p>
    <w:p w:rsidR="00BB12C1" w:rsidP="00BB12C1" w:rsidRDefault="00BB12C1" w14:paraId="30F73019"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 xml:space="preserve">Cererea este însă inadmisibilă prin raportare la obiectul său. </w:t>
      </w:r>
    </w:p>
    <w:p w:rsidR="00BB12C1" w:rsidP="00BB12C1" w:rsidRDefault="00BB12C1" w14:paraId="15FCEC9A"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 xml:space="preserve">În ceea ce priveşte admisibilitatea acţiunii, instanța reţine că, în înţelesul Legii nr. 554/2004, se asimilează actelor administrative unilaterale şi refuzul nejustificat de a rezolva o </w:t>
      </w:r>
      <w:r>
        <w:rPr>
          <w:rStyle w:val="Fontdeparagrafimplicit"/>
          <w:rFonts w:ascii="Arial Narrow" w:hAnsi="Arial Narrow"/>
          <w:i/>
        </w:rPr>
        <w:t>cerere referitoare la un drept sau la un interes legitim.</w:t>
      </w:r>
      <w:r>
        <w:rPr>
          <w:rStyle w:val="Fontdeparagrafimplicit"/>
          <w:rFonts w:ascii="Arial Narrow" w:hAnsi="Arial Narrow"/>
        </w:rPr>
        <w:t xml:space="preserve"> </w:t>
      </w:r>
    </w:p>
    <w:p w:rsidR="00BB12C1" w:rsidP="00BB12C1" w:rsidRDefault="00BB12C1" w14:paraId="230D884B"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 xml:space="preserve">Art. 8 alin. 1 teza a doua din Legea contenciosului administrativ prevede, de asemenea, că se poate adresa instanţei de contencios administrativ şi cel care se consideră vătămat într-un </w:t>
      </w:r>
      <w:r>
        <w:rPr>
          <w:rStyle w:val="Fontdeparagrafimplicit"/>
          <w:rFonts w:ascii="Arial Narrow" w:hAnsi="Arial Narrow"/>
          <w:i/>
        </w:rPr>
        <w:t>drept sau interes legitim</w:t>
      </w:r>
      <w:r>
        <w:rPr>
          <w:rStyle w:val="Fontdeparagrafimplicit"/>
          <w:rFonts w:ascii="Arial Narrow" w:hAnsi="Arial Narrow"/>
        </w:rPr>
        <w:t xml:space="preserve"> al său prin nesoluţionarea în termen sau prin refuzul nejustificat de soluţionare a unei cereri, precum şi prin refuzul de efectuare a unei anumite operaţiuni administrative necesare pentru exercitarea sau protejarea </w:t>
      </w:r>
      <w:r>
        <w:rPr>
          <w:rStyle w:val="Fontdeparagrafimplicit"/>
          <w:rFonts w:ascii="Arial Narrow" w:hAnsi="Arial Narrow"/>
          <w:i/>
        </w:rPr>
        <w:t>dreptului sau interesului legitim</w:t>
      </w:r>
      <w:r>
        <w:rPr>
          <w:rStyle w:val="Fontdeparagrafimplicit"/>
          <w:rFonts w:ascii="Arial Narrow" w:hAnsi="Arial Narrow"/>
        </w:rPr>
        <w:t>.</w:t>
      </w:r>
    </w:p>
    <w:p w:rsidR="00BB12C1" w:rsidP="00BB12C1" w:rsidRDefault="00BB12C1" w14:paraId="59326F80"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 xml:space="preserve">Însă, potrivit art. 5 alin. 1 lit. a din Legea nr. 554/2004, nu pot fi atacate în contenciosul administrativ actele administrative ale autorităţilor publice care privesc raporturile acestora cu Parlamentul. </w:t>
      </w:r>
    </w:p>
    <w:p w:rsidR="00BB12C1" w:rsidP="00BB12C1" w:rsidRDefault="00BB12C1" w14:paraId="7EEC5B8F"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 xml:space="preserve">Or, potrivit art. 74 alin. 1-3 din Constituția României (având denumire marginală „Iniţiativa legislativă”): </w:t>
      </w:r>
    </w:p>
    <w:p w:rsidR="00BB12C1" w:rsidP="00BB12C1" w:rsidRDefault="00BB12C1" w14:paraId="4C8189E4" w14:textId="6A245E7D">
      <w:pPr>
        <w:tabs>
          <w:tab w:val="left" w:pos="570"/>
        </w:tabs>
        <w:ind w:firstLine="540"/>
        <w:jc w:val="both"/>
        <w:rPr>
          <w:rStyle w:val="Fontdeparagrafimplicit"/>
          <w:rFonts w:ascii="Arial Narrow" w:hAnsi="Arial Narrow"/>
        </w:rPr>
      </w:pPr>
      <w:r>
        <w:rPr>
          <w:rStyle w:val="Fontdeparagrafimplicit"/>
          <w:rFonts w:ascii="Arial Narrow" w:hAnsi="Arial Narrow"/>
        </w:rPr>
        <w:t xml:space="preserve">„(1) Iniţiativa legislativă aparţine, după caz, Guvernului, deputaţilor, senatorilor sau unui număr de cel puţin 100.000 de cetăţeni cu drept de vot. Cetăţenii care îşi manifestă dreptul la iniţiativă legislativă trebuie să provină din cel puţin un sfert din judeţele ţării, iar în fiecare din aceste judeţe, respectiv în municipiul </w:t>
      </w:r>
      <w:r>
        <w:rPr>
          <w:rStyle w:val="Fontdeparagrafimplicit"/>
          <w:rFonts w:ascii="Arial Narrow" w:hAnsi="Arial Narrow"/>
        </w:rPr>
        <w:t>................</w:t>
      </w:r>
      <w:r>
        <w:rPr>
          <w:rStyle w:val="Fontdeparagrafimplicit"/>
          <w:rFonts w:ascii="Arial Narrow" w:hAnsi="Arial Narrow"/>
        </w:rPr>
        <w:t>, trebuie să fie înregistrate cel puţin 5.000 de semnături în sprijinul acestei iniţiative.</w:t>
      </w:r>
    </w:p>
    <w:p w:rsidR="00BB12C1" w:rsidP="00BB12C1" w:rsidRDefault="00BB12C1" w14:paraId="2093BCEE"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(2) Nu pot face obiectul iniţiativei legislative a cetăţenilor problemele fiscale, cele cu caracter internaţional, amnistia şi graţierea.</w:t>
      </w:r>
    </w:p>
    <w:p w:rsidR="00BB12C1" w:rsidP="00BB12C1" w:rsidRDefault="00BB12C1" w14:paraId="5EC3CCC7"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(3) Guvernul îşi exercită iniţiativa legislativă prin transmiterea proiectului de lege către Camera competentă să îl adopte, ca primă Cameră sesizată”.</w:t>
      </w:r>
    </w:p>
    <w:p w:rsidR="00BB12C1" w:rsidP="00BB12C1" w:rsidRDefault="00BB12C1" w14:paraId="1893D1BA"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De asemenea, potrivit art. 5 din Legea nr. 24/2000 privind normele de tehnică legislativă pentru elaborarea actelor normative, „(1) Proiectele de legi se elaborează ca urmare a exercitării, potrivit Constituţiei, a dreptului de iniţiativă legislativă. (2) Proiectele celorlalte categorii de acte normative se elaborează de autorităţile competente să le iniţieze, potrivit legii”.</w:t>
      </w:r>
    </w:p>
    <w:p w:rsidR="00BB12C1" w:rsidP="00BB12C1" w:rsidRDefault="00BB12C1" w14:paraId="79E18177"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 xml:space="preserve">Din analiza acestor norme juridice, rezultă că iniţiativa legislativă a Guvernului României ori intervenţia acestei autorităţi publice în activitatea legislativă, prin adoptarea de ordonanţe sau ordonanţe de urgenţă în virtutea abilitării de către Parlament, nu poate constitui obiect al controlului instanţei de contencios administrativ. </w:t>
      </w:r>
    </w:p>
    <w:p w:rsidR="00BB12C1" w:rsidP="00BB12C1" w:rsidRDefault="00BB12C1" w14:paraId="5B30BB93"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 xml:space="preserve">Orice drept individual sau interes legitim al unei persoane ce ar putea fi realizat pe calea iniţiativei legislative trebuie exercitat în condiţiile Legii fundamentale, respectiv prin formularea proiectului de lege de către un număr de cel puţin 100.000 de cetăţeni cu drept de vot. </w:t>
      </w:r>
    </w:p>
    <w:p w:rsidR="00BB12C1" w:rsidP="00BB12C1" w:rsidRDefault="00BB12C1" w14:paraId="7798CE4A"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Potrivit art. 1 alin. 4 şi 5 din Constituţia României:</w:t>
      </w:r>
    </w:p>
    <w:p w:rsidR="00BB12C1" w:rsidP="00BB12C1" w:rsidRDefault="00BB12C1" w14:paraId="3C2EEF8F" w14:textId="77777777">
      <w:pPr>
        <w:tabs>
          <w:tab w:val="left" w:pos="570"/>
        </w:tabs>
        <w:ind w:firstLine="540"/>
        <w:jc w:val="both"/>
        <w:rPr>
          <w:rStyle w:val="rvts9"/>
          <w:rFonts w:ascii="Arial Narrow" w:hAnsi="Arial Narrow"/>
          <w:i/>
        </w:rPr>
      </w:pPr>
      <w:r>
        <w:rPr>
          <w:rStyle w:val="Fontdeparagrafimplicit"/>
          <w:rFonts w:ascii="Arial Narrow" w:hAnsi="Arial Narrow"/>
          <w:i/>
        </w:rPr>
        <w:t>„</w:t>
      </w:r>
      <w:r>
        <w:rPr>
          <w:rStyle w:val="rvts9"/>
          <w:rFonts w:ascii="Arial Narrow" w:hAnsi="Arial Narrow"/>
          <w:i/>
        </w:rPr>
        <w:t>(4) Statul se organizează potrivit principiului separaţiei şi echilibrului puterilor - legislativă, executivă şi judecătorească - în cadrul democraţiei constituţionale.</w:t>
      </w:r>
    </w:p>
    <w:p w:rsidR="00BB12C1" w:rsidP="00BB12C1" w:rsidRDefault="00BB12C1" w14:paraId="6FA91265" w14:textId="77777777">
      <w:pPr>
        <w:tabs>
          <w:tab w:val="left" w:pos="570"/>
        </w:tabs>
        <w:ind w:firstLine="540"/>
        <w:jc w:val="both"/>
        <w:rPr>
          <w:rStyle w:val="rvts9"/>
          <w:rFonts w:ascii="Arial Narrow" w:hAnsi="Arial Narrow"/>
          <w:i/>
        </w:rPr>
      </w:pPr>
      <w:r>
        <w:rPr>
          <w:rStyle w:val="rvts9"/>
          <w:rFonts w:ascii="Arial Narrow" w:hAnsi="Arial Narrow"/>
          <w:i/>
        </w:rPr>
        <w:t>(5) În România, respectarea Constituţiei, a supremaţiei sale şi a legilor este obligatorie”.</w:t>
      </w:r>
    </w:p>
    <w:p w:rsidR="00BB12C1" w:rsidP="00BB12C1" w:rsidRDefault="00BB12C1" w14:paraId="4433978A" w14:textId="77777777">
      <w:pPr>
        <w:tabs>
          <w:tab w:val="left" w:pos="570"/>
        </w:tabs>
        <w:ind w:firstLine="540"/>
        <w:jc w:val="both"/>
        <w:rPr>
          <w:rStyle w:val="rvts9"/>
          <w:rFonts w:ascii="Arial Narrow" w:hAnsi="Arial Narrow"/>
        </w:rPr>
      </w:pPr>
      <w:r>
        <w:rPr>
          <w:rStyle w:val="Fontdeparagrafimplicit"/>
          <w:rFonts w:ascii="Arial Narrow" w:hAnsi="Arial Narrow"/>
        </w:rPr>
        <w:t xml:space="preserve">Pe cale de consecinţă, indiferent de argumentele juridice invocate, este inadmisibilă contestarea unui refuz de a da curs unei cereri a unei persoane prin care se solicită Guvernului să îşi exercite iniţiativa legislativă, deoarece o astfel de opţiune priveşte raporturile acestei autorităţi cu Parlamentul şi, totodată, tinde la eludarea procedurii stricte reglementate prin Constituţia României în care se </w:t>
      </w:r>
      <w:r>
        <w:rPr>
          <w:rStyle w:val="rvts9"/>
          <w:rFonts w:ascii="Arial Narrow" w:hAnsi="Arial Narrow"/>
        </w:rPr>
        <w:t xml:space="preserve">exercită dreptul la iniţiativă legislativă al cetăţenilor cu drept de vot. </w:t>
      </w:r>
    </w:p>
    <w:p w:rsidR="00BB12C1" w:rsidP="00BB12C1" w:rsidRDefault="00BB12C1" w14:paraId="0A4963E0" w14:textId="77777777">
      <w:pPr>
        <w:tabs>
          <w:tab w:val="left" w:pos="570"/>
        </w:tabs>
        <w:ind w:firstLine="540"/>
        <w:jc w:val="both"/>
        <w:rPr>
          <w:rStyle w:val="Fontdeparagrafimplicit"/>
          <w:rFonts w:ascii="Arial Narrow" w:hAnsi="Arial Narrow"/>
        </w:rPr>
      </w:pPr>
      <w:r>
        <w:rPr>
          <w:rStyle w:val="Fontdeparagrafimplicit"/>
          <w:rFonts w:ascii="Arial Narrow" w:hAnsi="Arial Narrow"/>
        </w:rPr>
        <w:t xml:space="preserve">Faţă de aceste considerente, Curtea va admite excepţia inadmisibilităţii, invocată de pârât, şi va dispune respingerea cererii de chemare în judecată, ca inadmisibilă. </w:t>
      </w:r>
    </w:p>
    <w:p w:rsidR="00BB12C1" w:rsidP="00BB12C1" w:rsidRDefault="00BB12C1" w14:paraId="3C893A94" w14:textId="77777777">
      <w:pPr>
        <w:tabs>
          <w:tab w:val="left" w:pos="570"/>
        </w:tabs>
        <w:ind w:firstLine="540"/>
        <w:jc w:val="both"/>
        <w:rPr>
          <w:rStyle w:val="Fontdeparagrafimplicit"/>
          <w:rFonts w:ascii="Arial Narrow" w:hAnsi="Arial Narrow"/>
        </w:rPr>
      </w:pPr>
    </w:p>
    <w:p w:rsidR="00BB12C1" w:rsidP="00BB12C1" w:rsidRDefault="00BB12C1" w14:paraId="77990E10" w14:textId="77777777">
      <w:pPr>
        <w:tabs>
          <w:tab w:val="left" w:pos="570"/>
        </w:tabs>
        <w:ind w:firstLine="540"/>
        <w:jc w:val="center"/>
        <w:rPr>
          <w:rStyle w:val="Fontdeparagrafimplicit"/>
          <w:rFonts w:ascii="Arial Narrow" w:hAnsi="Arial Narrow"/>
          <w:b/>
        </w:rPr>
      </w:pPr>
      <w:r>
        <w:rPr>
          <w:rStyle w:val="Fontdeparagrafimplicit"/>
          <w:rFonts w:ascii="Arial Narrow" w:hAnsi="Arial Narrow"/>
          <w:b/>
        </w:rPr>
        <w:t>PENTRU ACESTE MOTIVE,</w:t>
      </w:r>
    </w:p>
    <w:p w:rsidR="00BB12C1" w:rsidP="00BB12C1" w:rsidRDefault="00BB12C1" w14:paraId="45BD74E6" w14:textId="77777777">
      <w:pPr>
        <w:tabs>
          <w:tab w:val="left" w:pos="570"/>
        </w:tabs>
        <w:ind w:firstLine="540"/>
        <w:jc w:val="center"/>
        <w:rPr>
          <w:rStyle w:val="Fontdeparagrafimplicit"/>
          <w:rFonts w:ascii="Arial Narrow" w:hAnsi="Arial Narrow"/>
          <w:b/>
        </w:rPr>
      </w:pPr>
      <w:r>
        <w:rPr>
          <w:rStyle w:val="Fontdeparagrafimplicit"/>
          <w:rFonts w:ascii="Arial Narrow" w:hAnsi="Arial Narrow"/>
          <w:b/>
        </w:rPr>
        <w:lastRenderedPageBreak/>
        <w:t>ÎN NUMELE LEGII,</w:t>
      </w:r>
    </w:p>
    <w:p w:rsidR="00BB12C1" w:rsidP="00BB12C1" w:rsidRDefault="00BB12C1" w14:paraId="103A636A" w14:textId="77777777">
      <w:pPr>
        <w:tabs>
          <w:tab w:val="left" w:pos="570"/>
        </w:tabs>
        <w:ind w:firstLine="540"/>
        <w:jc w:val="center"/>
        <w:rPr>
          <w:rStyle w:val="Fontdeparagrafimplicit"/>
          <w:rFonts w:ascii="Arial Narrow" w:hAnsi="Arial Narrow"/>
          <w:b/>
        </w:rPr>
      </w:pPr>
      <w:r>
        <w:rPr>
          <w:rStyle w:val="Fontdeparagrafimplicit"/>
          <w:rFonts w:ascii="Arial Narrow" w:hAnsi="Arial Narrow"/>
          <w:b/>
        </w:rPr>
        <w:t>HOTĂRĂŞTE:</w:t>
      </w:r>
    </w:p>
    <w:p w:rsidR="00BB12C1" w:rsidP="00BB12C1" w:rsidRDefault="00BB12C1" w14:paraId="2B049467" w14:textId="77777777">
      <w:pPr>
        <w:tabs>
          <w:tab w:val="left" w:pos="570"/>
        </w:tabs>
        <w:ind w:firstLine="540"/>
        <w:jc w:val="center"/>
        <w:rPr>
          <w:rStyle w:val="Fontdeparagrafimplicit"/>
          <w:rFonts w:ascii="Arial Narrow" w:hAnsi="Arial Narrow"/>
          <w:b/>
        </w:rPr>
      </w:pPr>
    </w:p>
    <w:p w:rsidR="00BB12C1" w:rsidP="00BB12C1" w:rsidRDefault="00BB12C1" w14:paraId="69BE046A" w14:textId="77777777">
      <w:pPr>
        <w:ind w:firstLine="540"/>
        <w:jc w:val="both"/>
        <w:rPr>
          <w:rStyle w:val="Fontdeparagrafimplicit"/>
          <w:rFonts w:ascii="Arial Narrow" w:hAnsi="Arial Narrow"/>
        </w:rPr>
      </w:pPr>
      <w:r>
        <w:rPr>
          <w:rStyle w:val="Fontdeparagrafimplicit"/>
          <w:rFonts w:ascii="Arial Narrow" w:hAnsi="Arial Narrow"/>
        </w:rPr>
        <w:t>Admite excepţia inadmisibilităţii acţiunii în contencios administrativ, invocată prin întâmpinare.</w:t>
      </w:r>
    </w:p>
    <w:p w:rsidR="00BB12C1" w:rsidP="00BB12C1" w:rsidRDefault="00BB12C1" w14:paraId="39BC3DE9" w14:textId="038D0CB5">
      <w:pPr>
        <w:ind w:firstLine="540"/>
        <w:jc w:val="both"/>
        <w:rPr>
          <w:rStyle w:val="Fontdeparagrafimplicit"/>
          <w:rFonts w:ascii="Arial Narrow" w:hAnsi="Arial Narrow"/>
        </w:rPr>
      </w:pPr>
      <w:r>
        <w:rPr>
          <w:rStyle w:val="Fontdeparagrafimplicit"/>
          <w:rFonts w:ascii="Arial Narrow" w:hAnsi="Arial Narrow"/>
        </w:rPr>
        <w:t xml:space="preserve">Respinge cererea de chemare în judecată formulată de reclamantul </w:t>
      </w:r>
      <w:r>
        <w:rPr>
          <w:rStyle w:val="Fontdeparagrafimplicit"/>
          <w:rFonts w:ascii="Arial Narrow" w:hAnsi="Arial Narrow"/>
          <w:b/>
        </w:rPr>
        <w:t>FCI...</w:t>
      </w:r>
      <w:r>
        <w:rPr>
          <w:rStyle w:val="Fontdeparagrafimplicit"/>
          <w:rFonts w:ascii="Arial Narrow" w:hAnsi="Arial Narrow"/>
          <w:b/>
        </w:rPr>
        <w:t xml:space="preserve">, </w:t>
      </w:r>
      <w:r>
        <w:rPr>
          <w:rStyle w:val="Fontdeparagrafimplicit"/>
          <w:rFonts w:ascii="Arial Narrow" w:hAnsi="Arial Narrow"/>
        </w:rPr>
        <w:t xml:space="preserve">cu domiciliul în </w:t>
      </w:r>
      <w:r w:rsidR="000A65DC">
        <w:rPr>
          <w:rStyle w:val="Fontdeparagrafimplicit"/>
          <w:rFonts w:ascii="Arial Narrow" w:hAnsi="Arial Narrow"/>
        </w:rPr>
        <w:t>...............................</w:t>
      </w:r>
      <w:r>
        <w:rPr>
          <w:rStyle w:val="Fontdeparagrafimplicit"/>
          <w:rFonts w:ascii="Arial Narrow" w:hAnsi="Arial Narrow"/>
        </w:rPr>
        <w:t xml:space="preserve"> în contradictoriu cu pârâtul </w:t>
      </w:r>
      <w:r>
        <w:rPr>
          <w:rStyle w:val="Fontdeparagrafimplicit"/>
          <w:rFonts w:ascii="Arial Narrow" w:hAnsi="Arial Narrow"/>
          <w:b/>
        </w:rPr>
        <w:t>GUVERNUL ROMÂNIEI</w:t>
      </w:r>
      <w:r>
        <w:rPr>
          <w:rStyle w:val="Fontdeparagrafimplicit"/>
          <w:rFonts w:ascii="Arial Narrow" w:hAnsi="Arial Narrow"/>
        </w:rPr>
        <w:t xml:space="preserve">, cu sediul în </w:t>
      </w:r>
      <w:r w:rsidR="000A65DC">
        <w:rPr>
          <w:rStyle w:val="Fontdeparagrafimplicit"/>
          <w:rFonts w:ascii="Arial Narrow" w:hAnsi="Arial Narrow"/>
        </w:rPr>
        <w:t>............</w:t>
      </w:r>
      <w:r>
        <w:rPr>
          <w:rStyle w:val="Fontdeparagrafimplicit"/>
          <w:rFonts w:ascii="Arial Narrow" w:hAnsi="Arial Narrow"/>
        </w:rPr>
        <w:t xml:space="preserve">, </w:t>
      </w:r>
      <w:r>
        <w:rPr>
          <w:rStyle w:val="Fontdeparagrafimplicit"/>
          <w:rFonts w:ascii="Arial Narrow" w:hAnsi="Arial Narrow"/>
        </w:rPr>
        <w:t>................</w:t>
      </w:r>
      <w:r>
        <w:rPr>
          <w:rStyle w:val="Fontdeparagrafimplicit"/>
          <w:rFonts w:ascii="Arial Narrow" w:hAnsi="Arial Narrow"/>
        </w:rPr>
        <w:t xml:space="preserve">, </w:t>
      </w:r>
      <w:r w:rsidR="000A65DC">
        <w:rPr>
          <w:rStyle w:val="Fontdeparagrafimplicit"/>
          <w:rFonts w:ascii="Arial Narrow" w:hAnsi="Arial Narrow"/>
        </w:rPr>
        <w:t>....................</w:t>
      </w:r>
      <w:r>
        <w:rPr>
          <w:rStyle w:val="Fontdeparagrafimplicit"/>
          <w:rFonts w:ascii="Arial Narrow" w:hAnsi="Arial Narrow"/>
        </w:rPr>
        <w:t>, ca inadmisibilă.</w:t>
      </w:r>
    </w:p>
    <w:p w:rsidR="00BB12C1" w:rsidP="00BB12C1" w:rsidRDefault="00BB12C1" w14:paraId="059FE09A" w14:textId="4626C07E">
      <w:pPr>
        <w:ind w:firstLine="540"/>
        <w:jc w:val="both"/>
        <w:rPr>
          <w:rStyle w:val="Fontdeparagrafimplicit"/>
          <w:rFonts w:ascii="Arial Narrow" w:hAnsi="Arial Narrow"/>
        </w:rPr>
      </w:pPr>
      <w:r>
        <w:rPr>
          <w:rStyle w:val="Fontdeparagrafimplicit"/>
          <w:rFonts w:ascii="Arial Narrow" w:hAnsi="Arial Narrow"/>
        </w:rPr>
        <w:t xml:space="preserve">Cu recurs în termen de 15 zile de la comunicare, cererea urmând a se depune la sediul Curţii de Apel </w:t>
      </w:r>
      <w:r>
        <w:rPr>
          <w:rStyle w:val="Fontdeparagrafimplicit"/>
          <w:rFonts w:ascii="Arial Narrow" w:hAnsi="Arial Narrow"/>
        </w:rPr>
        <w:t>................</w:t>
      </w:r>
      <w:r>
        <w:rPr>
          <w:rStyle w:val="Fontdeparagrafimplicit"/>
          <w:rFonts w:ascii="Arial Narrow" w:hAnsi="Arial Narrow"/>
        </w:rPr>
        <w:t xml:space="preserve"> - Secţia a </w:t>
      </w:r>
      <w:r>
        <w:rPr>
          <w:rStyle w:val="Fontdeparagrafimplicit"/>
          <w:rFonts w:ascii="Arial Narrow" w:hAnsi="Arial Narrow"/>
        </w:rPr>
        <w:t>................</w:t>
      </w:r>
      <w:r>
        <w:rPr>
          <w:rStyle w:val="Fontdeparagrafimplicit"/>
          <w:rFonts w:ascii="Arial Narrow" w:hAnsi="Arial Narrow"/>
        </w:rPr>
        <w:t>Contencios administrativ şi fiscal.</w:t>
      </w:r>
    </w:p>
    <w:p w:rsidR="00BB12C1" w:rsidP="00BB12C1" w:rsidRDefault="00BB12C1" w14:paraId="617815F6" w14:textId="77CFDBD8">
      <w:pPr>
        <w:ind w:firstLine="540"/>
        <w:jc w:val="both"/>
        <w:rPr>
          <w:rStyle w:val="Fontdeparagrafimplicit"/>
          <w:rFonts w:ascii="Arial Narrow" w:hAnsi="Arial Narrow"/>
        </w:rPr>
      </w:pPr>
      <w:r>
        <w:rPr>
          <w:rStyle w:val="Fontdeparagrafimplicit"/>
          <w:rFonts w:ascii="Arial Narrow" w:hAnsi="Arial Narrow"/>
        </w:rPr>
        <w:t xml:space="preserve">Pronunţată în şedinţă publică, azi, </w:t>
      </w:r>
      <w:r>
        <w:rPr>
          <w:rStyle w:val="Fontdeparagrafimplicit"/>
          <w:rFonts w:ascii="Arial Narrow" w:hAnsi="Arial Narrow"/>
        </w:rPr>
        <w:t>................</w:t>
      </w:r>
      <w:r>
        <w:rPr>
          <w:rStyle w:val="Fontdeparagrafimplicit"/>
          <w:rFonts w:ascii="Arial Narrow" w:hAnsi="Arial Narrow"/>
        </w:rPr>
        <w:t>.2015.</w:t>
      </w:r>
    </w:p>
    <w:p w:rsidR="00BB12C1" w:rsidP="00BB12C1" w:rsidRDefault="00BB12C1" w14:paraId="56EF6A0A" w14:textId="77777777">
      <w:pPr>
        <w:ind w:firstLine="540"/>
        <w:jc w:val="both"/>
        <w:rPr>
          <w:rStyle w:val="Fontdeparagrafimplicit"/>
          <w:rFonts w:ascii="Arial Narrow" w:hAnsi="Arial Narrow"/>
        </w:rPr>
      </w:pPr>
    </w:p>
    <w:p w:rsidR="00BB12C1" w:rsidP="00BB12C1" w:rsidRDefault="00BB12C1" w14:paraId="39C3DC26" w14:textId="77777777">
      <w:pPr>
        <w:ind w:firstLine="540"/>
        <w:jc w:val="both"/>
        <w:rPr>
          <w:rStyle w:val="Fontdeparagrafimplicit"/>
          <w:rFonts w:ascii="Arial Narrow" w:hAnsi="Arial Narrow"/>
        </w:rPr>
      </w:pPr>
      <w:r>
        <w:rPr>
          <w:rStyle w:val="Fontdeparagrafimplicit"/>
          <w:rFonts w:ascii="Arial Narrow" w:hAnsi="Arial Narrow"/>
        </w:rPr>
        <w:t>PREŞEDINTE</w:t>
      </w:r>
      <w:r>
        <w:rPr>
          <w:rStyle w:val="Fontdeparagrafimplicit"/>
          <w:rFonts w:ascii="Arial Narrow" w:hAnsi="Arial Narrow"/>
        </w:rPr>
        <w:tab/>
      </w:r>
      <w:r>
        <w:rPr>
          <w:rStyle w:val="Fontdeparagrafimplicit"/>
          <w:rFonts w:ascii="Arial Narrow" w:hAnsi="Arial Narrow"/>
        </w:rPr>
        <w:tab/>
      </w:r>
      <w:r>
        <w:rPr>
          <w:rStyle w:val="Fontdeparagrafimplicit"/>
          <w:rFonts w:ascii="Arial Narrow" w:hAnsi="Arial Narrow"/>
        </w:rPr>
        <w:tab/>
      </w:r>
      <w:r>
        <w:rPr>
          <w:rStyle w:val="Fontdeparagrafimplicit"/>
          <w:rFonts w:ascii="Arial Narrow" w:hAnsi="Arial Narrow"/>
        </w:rPr>
        <w:tab/>
      </w:r>
      <w:r>
        <w:rPr>
          <w:rStyle w:val="Fontdeparagrafimplicit"/>
          <w:rFonts w:ascii="Arial Narrow" w:hAnsi="Arial Narrow"/>
        </w:rPr>
        <w:tab/>
      </w:r>
      <w:r>
        <w:rPr>
          <w:rStyle w:val="Fontdeparagrafimplicit"/>
          <w:rFonts w:ascii="Arial Narrow" w:hAnsi="Arial Narrow"/>
        </w:rPr>
        <w:tab/>
      </w:r>
      <w:r>
        <w:rPr>
          <w:rStyle w:val="Fontdeparagrafimplicit"/>
          <w:rFonts w:ascii="Arial Narrow" w:hAnsi="Arial Narrow"/>
        </w:rPr>
        <w:tab/>
        <w:t>GREFIER</w:t>
      </w:r>
    </w:p>
    <w:p w:rsidR="00BB12C1" w:rsidP="00BB12C1" w:rsidRDefault="00BB12C1" w14:paraId="29E16177" w14:textId="3516DB91">
      <w:pPr>
        <w:ind w:firstLine="540"/>
        <w:jc w:val="both"/>
        <w:rPr>
          <w:rStyle w:val="Fontdeparagrafimplicit"/>
          <w:rFonts w:ascii="Arial Narrow" w:hAnsi="Arial Narrow"/>
        </w:rPr>
      </w:pPr>
      <w:r>
        <w:rPr>
          <w:rStyle w:val="Fontdeparagrafimplicit"/>
          <w:rFonts w:ascii="Arial Narrow" w:hAnsi="Arial Narrow"/>
          <w:b/>
        </w:rPr>
        <w:t>A0016</w:t>
      </w:r>
      <w:r>
        <w:rPr>
          <w:rStyle w:val="Fontdeparagrafimplicit"/>
          <w:rFonts w:ascii="Arial Narrow" w:hAnsi="Arial Narrow"/>
          <w:b/>
        </w:rPr>
        <w:tab/>
      </w:r>
      <w:r>
        <w:rPr>
          <w:rStyle w:val="Fontdeparagrafimplicit"/>
          <w:rFonts w:ascii="Arial Narrow" w:hAnsi="Arial Narrow"/>
          <w:b/>
        </w:rPr>
        <w:tab/>
      </w:r>
      <w:r>
        <w:rPr>
          <w:rStyle w:val="Fontdeparagrafimplicit"/>
          <w:rFonts w:ascii="Arial Narrow" w:hAnsi="Arial Narrow"/>
          <w:b/>
        </w:rPr>
        <w:tab/>
      </w:r>
      <w:r>
        <w:rPr>
          <w:rStyle w:val="Fontdeparagrafimplicit"/>
          <w:rFonts w:ascii="Arial Narrow" w:hAnsi="Arial Narrow"/>
          <w:b/>
        </w:rPr>
        <w:tab/>
      </w:r>
      <w:r>
        <w:rPr>
          <w:rStyle w:val="Fontdeparagrafimplicit"/>
          <w:rFonts w:ascii="Arial Narrow" w:hAnsi="Arial Narrow"/>
          <w:b/>
        </w:rPr>
        <w:tab/>
      </w:r>
      <w:r>
        <w:rPr>
          <w:rStyle w:val="Fontdeparagrafimplicit"/>
          <w:rFonts w:ascii="Arial Narrow" w:hAnsi="Arial Narrow"/>
          <w:b/>
        </w:rPr>
        <w:tab/>
      </w:r>
      <w:r w:rsidR="000A65DC">
        <w:rPr>
          <w:rStyle w:val="Fontdeparagrafimplicit"/>
          <w:rFonts w:ascii="Arial Narrow" w:hAnsi="Arial Narrow"/>
          <w:b/>
        </w:rPr>
        <w:t xml:space="preserve">                              </w:t>
      </w:r>
      <w:r>
        <w:rPr>
          <w:rStyle w:val="Fontdeparagrafimplicit"/>
          <w:rFonts w:ascii="Arial Narrow" w:hAnsi="Arial Narrow"/>
          <w:b/>
        </w:rPr>
        <w:t>................</w:t>
      </w:r>
    </w:p>
    <w:p w:rsidR="00BB12C1" w:rsidP="00BB12C1" w:rsidRDefault="00BB12C1" w14:paraId="4664ECE5" w14:textId="77777777">
      <w:pPr>
        <w:ind w:firstLine="540"/>
        <w:jc w:val="both"/>
        <w:rPr>
          <w:rStyle w:val="Fontdeparagrafimplicit"/>
          <w:rFonts w:ascii="Arial Narrow" w:hAnsi="Arial Narrow"/>
        </w:rPr>
      </w:pPr>
    </w:p>
    <w:p w:rsidR="00BB12C1" w:rsidP="00BB12C1" w:rsidRDefault="00BB12C1" w14:paraId="28E0DECA" w14:textId="77777777">
      <w:pPr>
        <w:pStyle w:val="Frspaiere"/>
        <w:ind w:firstLine="540"/>
        <w:jc w:val="both"/>
        <w:rPr>
          <w:rStyle w:val="Fontdeparagrafimplicit"/>
          <w:rFonts w:ascii="Arial Narrow" w:hAnsi="Arial Narrow"/>
          <w:sz w:val="24"/>
        </w:rPr>
      </w:pPr>
    </w:p>
    <w:p w:rsidR="00BB12C1" w:rsidP="00BB12C1" w:rsidRDefault="00BB12C1" w14:paraId="55CFBDCE" w14:textId="77777777">
      <w:pPr>
        <w:pStyle w:val="Frspaiere"/>
        <w:ind w:firstLine="540"/>
        <w:jc w:val="both"/>
        <w:rPr>
          <w:rStyle w:val="Fontdeparagrafimplicit"/>
          <w:rFonts w:ascii="Arial Narrow" w:hAnsi="Arial Narrow"/>
          <w:sz w:val="24"/>
        </w:rPr>
      </w:pPr>
    </w:p>
    <w:p w:rsidR="00BB12C1" w:rsidP="00BB12C1" w:rsidRDefault="00BB12C1" w14:paraId="1DB15A2F" w14:textId="77777777">
      <w:pPr>
        <w:pStyle w:val="Frspaiere"/>
        <w:ind w:firstLine="540"/>
        <w:jc w:val="both"/>
        <w:rPr>
          <w:rStyle w:val="Fontdeparagrafimplicit"/>
          <w:rFonts w:ascii="Arial Narrow" w:hAnsi="Arial Narrow"/>
          <w:sz w:val="24"/>
        </w:rPr>
      </w:pPr>
    </w:p>
    <w:p w:rsidR="00BB12C1" w:rsidP="00BB12C1" w:rsidRDefault="00BB12C1" w14:paraId="37DD8874" w14:textId="77777777">
      <w:pPr>
        <w:pStyle w:val="Frspaiere"/>
        <w:ind w:firstLine="540"/>
        <w:jc w:val="both"/>
        <w:rPr>
          <w:rStyle w:val="Fontdeparagrafimplicit"/>
          <w:rFonts w:ascii="Arial Narrow" w:hAnsi="Arial Narrow"/>
          <w:sz w:val="24"/>
        </w:rPr>
      </w:pPr>
    </w:p>
    <w:p w:rsidR="00BB12C1" w:rsidP="00BB12C1" w:rsidRDefault="00BB12C1" w14:paraId="48C899A4" w14:textId="77777777">
      <w:pPr>
        <w:pStyle w:val="Frspaiere"/>
        <w:ind w:firstLine="540"/>
        <w:jc w:val="both"/>
        <w:rPr>
          <w:rStyle w:val="Fontdeparagrafimplicit"/>
          <w:rFonts w:ascii="Arial Narrow" w:hAnsi="Arial Narrow"/>
          <w:sz w:val="24"/>
        </w:rPr>
      </w:pPr>
    </w:p>
    <w:p w:rsidR="00BB12C1" w:rsidP="00BB12C1" w:rsidRDefault="00BB12C1" w14:paraId="52BAF7B4" w14:textId="77777777">
      <w:pPr>
        <w:pStyle w:val="Frspaiere"/>
        <w:ind w:firstLine="540"/>
        <w:jc w:val="both"/>
        <w:rPr>
          <w:rStyle w:val="Fontdeparagrafimplicit"/>
          <w:rFonts w:ascii="Arial Narrow" w:hAnsi="Arial Narrow"/>
          <w:sz w:val="24"/>
        </w:rPr>
      </w:pPr>
    </w:p>
    <w:p w:rsidR="00BB12C1" w:rsidP="00BB12C1" w:rsidRDefault="00BB12C1" w14:paraId="69BD8709" w14:textId="77777777">
      <w:pPr>
        <w:pStyle w:val="Frspaiere"/>
        <w:ind w:firstLine="540"/>
        <w:jc w:val="both"/>
        <w:rPr>
          <w:rStyle w:val="Fontdeparagrafimplicit"/>
          <w:rFonts w:ascii="Arial Narrow" w:hAnsi="Arial Narrow"/>
          <w:sz w:val="24"/>
        </w:rPr>
      </w:pPr>
    </w:p>
    <w:p w:rsidR="00BB12C1" w:rsidP="00BB12C1" w:rsidRDefault="00BB12C1" w14:paraId="26F24B86" w14:textId="77777777">
      <w:pPr>
        <w:pStyle w:val="Frspaiere"/>
        <w:ind w:firstLine="540"/>
        <w:jc w:val="both"/>
        <w:rPr>
          <w:rStyle w:val="Fontdeparagrafimplicit"/>
          <w:rFonts w:ascii="Arial Narrow" w:hAnsi="Arial Narrow"/>
          <w:sz w:val="24"/>
        </w:rPr>
      </w:pPr>
    </w:p>
    <w:p w:rsidR="00BB12C1" w:rsidP="00BB12C1" w:rsidRDefault="00BB12C1" w14:paraId="384812B2" w14:textId="77777777">
      <w:pPr>
        <w:pStyle w:val="Frspaiere"/>
        <w:ind w:firstLine="540"/>
        <w:jc w:val="both"/>
        <w:rPr>
          <w:rStyle w:val="Fontdeparagrafimplicit"/>
          <w:rFonts w:ascii="Arial Narrow" w:hAnsi="Arial Narrow"/>
          <w:sz w:val="24"/>
        </w:rPr>
      </w:pPr>
    </w:p>
    <w:p w:rsidR="00BB12C1" w:rsidP="00BB12C1" w:rsidRDefault="00BB12C1" w14:paraId="4002074A" w14:textId="77777777">
      <w:pPr>
        <w:pStyle w:val="Frspaiere"/>
        <w:ind w:firstLine="540"/>
        <w:jc w:val="both"/>
        <w:rPr>
          <w:rStyle w:val="Fontdeparagrafimplicit"/>
          <w:rFonts w:ascii="Arial Narrow" w:hAnsi="Arial Narrow"/>
          <w:sz w:val="24"/>
        </w:rPr>
      </w:pPr>
    </w:p>
    <w:p w:rsidR="00BB12C1" w:rsidP="00BB12C1" w:rsidRDefault="00BB12C1" w14:paraId="28DE6672" w14:textId="77777777">
      <w:pPr>
        <w:pStyle w:val="Frspaiere"/>
        <w:ind w:firstLine="540"/>
        <w:jc w:val="both"/>
        <w:rPr>
          <w:rStyle w:val="Fontdeparagrafimplicit"/>
          <w:rFonts w:ascii="Arial Narrow" w:hAnsi="Arial Narrow"/>
          <w:sz w:val="24"/>
        </w:rPr>
      </w:pPr>
    </w:p>
    <w:p w:rsidR="00BB12C1" w:rsidP="00BB12C1" w:rsidRDefault="00BB12C1" w14:paraId="770CDE9B" w14:textId="77777777">
      <w:pPr>
        <w:pStyle w:val="Frspaiere"/>
        <w:ind w:firstLine="540"/>
        <w:jc w:val="both"/>
        <w:rPr>
          <w:rStyle w:val="Fontdeparagrafimplicit"/>
          <w:rFonts w:ascii="Arial Narrow" w:hAnsi="Arial Narrow"/>
          <w:sz w:val="24"/>
        </w:rPr>
      </w:pPr>
    </w:p>
    <w:p w:rsidR="00BB12C1" w:rsidP="00BB12C1" w:rsidRDefault="00BB12C1" w14:paraId="43C4CD2E" w14:textId="77777777">
      <w:pPr>
        <w:pStyle w:val="Frspaiere"/>
        <w:ind w:firstLine="540"/>
        <w:jc w:val="both"/>
        <w:rPr>
          <w:rStyle w:val="Fontdeparagrafimplicit"/>
          <w:rFonts w:ascii="Arial Narrow" w:hAnsi="Arial Narrow"/>
          <w:sz w:val="24"/>
        </w:rPr>
      </w:pPr>
    </w:p>
    <w:p w:rsidR="00BB12C1" w:rsidP="00BB12C1" w:rsidRDefault="00BB12C1" w14:paraId="700034B3" w14:textId="77777777">
      <w:pPr>
        <w:pStyle w:val="Frspaiere"/>
        <w:ind w:firstLine="540"/>
        <w:jc w:val="both"/>
        <w:rPr>
          <w:rStyle w:val="Fontdeparagrafimplicit"/>
          <w:rFonts w:ascii="Arial Narrow" w:hAnsi="Arial Narrow"/>
          <w:sz w:val="24"/>
        </w:rPr>
      </w:pPr>
    </w:p>
    <w:p w:rsidR="00BB12C1" w:rsidP="00BB12C1" w:rsidRDefault="00BB12C1" w14:paraId="52F2B2CF" w14:textId="77777777">
      <w:pPr>
        <w:pStyle w:val="Frspaiere"/>
        <w:ind w:firstLine="540"/>
        <w:jc w:val="both"/>
        <w:rPr>
          <w:rStyle w:val="Fontdeparagrafimplicit"/>
          <w:rFonts w:ascii="Arial Narrow" w:hAnsi="Arial Narrow"/>
          <w:sz w:val="24"/>
        </w:rPr>
      </w:pPr>
    </w:p>
    <w:p w:rsidR="00BB12C1" w:rsidP="00BB12C1" w:rsidRDefault="00BB12C1" w14:paraId="43C28BBC" w14:textId="77777777">
      <w:pPr>
        <w:pStyle w:val="Frspaiere"/>
        <w:ind w:firstLine="540"/>
        <w:jc w:val="both"/>
        <w:rPr>
          <w:rStyle w:val="Fontdeparagrafimplicit"/>
          <w:rFonts w:ascii="Arial Narrow" w:hAnsi="Arial Narrow"/>
          <w:sz w:val="24"/>
        </w:rPr>
      </w:pPr>
    </w:p>
    <w:p w:rsidR="00BB12C1" w:rsidP="00BB12C1" w:rsidRDefault="00BB12C1" w14:paraId="197791A7" w14:textId="77777777">
      <w:pPr>
        <w:pStyle w:val="Frspaiere"/>
        <w:ind w:firstLine="540"/>
        <w:jc w:val="both"/>
        <w:rPr>
          <w:rStyle w:val="Fontdeparagrafimplicit"/>
          <w:rFonts w:ascii="Arial Narrow" w:hAnsi="Arial Narrow"/>
          <w:sz w:val="24"/>
        </w:rPr>
      </w:pPr>
    </w:p>
    <w:p w:rsidR="00BB12C1" w:rsidP="00BB12C1" w:rsidRDefault="00BB12C1" w14:paraId="1B1B6BCB" w14:textId="77777777">
      <w:pPr>
        <w:pStyle w:val="Frspaiere"/>
        <w:ind w:firstLine="540"/>
        <w:jc w:val="both"/>
        <w:rPr>
          <w:rStyle w:val="Fontdeparagrafimplicit"/>
          <w:rFonts w:ascii="Arial Narrow" w:hAnsi="Arial Narrow"/>
          <w:sz w:val="24"/>
        </w:rPr>
      </w:pPr>
    </w:p>
    <w:p w:rsidR="00BB12C1" w:rsidP="00BB12C1" w:rsidRDefault="00BB12C1" w14:paraId="06030019" w14:textId="77777777">
      <w:pPr>
        <w:pStyle w:val="Frspaiere"/>
        <w:ind w:firstLine="540"/>
        <w:jc w:val="both"/>
        <w:rPr>
          <w:rStyle w:val="Fontdeparagrafimplicit"/>
          <w:rFonts w:ascii="Arial Narrow" w:hAnsi="Arial Narrow"/>
          <w:sz w:val="24"/>
        </w:rPr>
      </w:pPr>
    </w:p>
    <w:p w:rsidR="00BB12C1" w:rsidP="00BB12C1" w:rsidRDefault="00BB12C1" w14:paraId="3C277F25" w14:textId="77777777">
      <w:pPr>
        <w:pStyle w:val="Frspaiere"/>
        <w:ind w:firstLine="540"/>
        <w:jc w:val="both"/>
        <w:rPr>
          <w:rStyle w:val="Fontdeparagrafimplicit"/>
          <w:rFonts w:ascii="Arial Narrow" w:hAnsi="Arial Narrow"/>
          <w:sz w:val="24"/>
        </w:rPr>
      </w:pPr>
    </w:p>
    <w:p w:rsidR="00BB12C1" w:rsidP="00BB12C1" w:rsidRDefault="00BB12C1" w14:paraId="524593E5" w14:textId="77777777">
      <w:pPr>
        <w:pStyle w:val="Frspaiere"/>
        <w:ind w:firstLine="540"/>
        <w:jc w:val="both"/>
        <w:rPr>
          <w:rStyle w:val="Fontdeparagrafimplicit"/>
          <w:rFonts w:ascii="Arial Narrow" w:hAnsi="Arial Narrow"/>
          <w:sz w:val="24"/>
        </w:rPr>
      </w:pPr>
    </w:p>
    <w:p w:rsidR="00BB12C1" w:rsidP="00BB12C1" w:rsidRDefault="00BB12C1" w14:paraId="52478FC8" w14:textId="77777777">
      <w:pPr>
        <w:pStyle w:val="Frspaiere"/>
        <w:ind w:firstLine="540"/>
        <w:jc w:val="both"/>
        <w:rPr>
          <w:rStyle w:val="Fontdeparagrafimplicit"/>
          <w:rFonts w:ascii="Arial Narrow" w:hAnsi="Arial Narrow"/>
          <w:sz w:val="24"/>
        </w:rPr>
      </w:pPr>
    </w:p>
    <w:p w:rsidR="00BB12C1" w:rsidP="00BB12C1" w:rsidRDefault="00BB12C1" w14:paraId="1E63D276" w14:textId="77777777">
      <w:pPr>
        <w:pStyle w:val="Frspaiere"/>
        <w:ind w:firstLine="540"/>
        <w:jc w:val="both"/>
        <w:rPr>
          <w:rStyle w:val="Fontdeparagrafimplicit"/>
          <w:rFonts w:ascii="Arial Narrow" w:hAnsi="Arial Narrow"/>
          <w:sz w:val="24"/>
        </w:rPr>
      </w:pPr>
    </w:p>
    <w:p w:rsidR="00BB12C1" w:rsidP="00BB12C1" w:rsidRDefault="00BB12C1" w14:paraId="768DB46F" w14:textId="77777777">
      <w:pPr>
        <w:pStyle w:val="Frspaiere"/>
        <w:ind w:firstLine="540"/>
        <w:jc w:val="both"/>
        <w:rPr>
          <w:rStyle w:val="Fontdeparagrafimplicit"/>
          <w:rFonts w:ascii="Arial Narrow" w:hAnsi="Arial Narrow"/>
          <w:sz w:val="24"/>
        </w:rPr>
      </w:pPr>
    </w:p>
    <w:p w:rsidR="00BB12C1" w:rsidP="00BB12C1" w:rsidRDefault="00BB12C1" w14:paraId="354FEFAD" w14:textId="77777777">
      <w:pPr>
        <w:pStyle w:val="Frspaiere"/>
        <w:ind w:firstLine="540"/>
        <w:jc w:val="both"/>
        <w:rPr>
          <w:rStyle w:val="Fontdeparagrafimplicit"/>
          <w:rFonts w:ascii="Arial Narrow" w:hAnsi="Arial Narrow"/>
          <w:sz w:val="24"/>
        </w:rPr>
      </w:pPr>
    </w:p>
    <w:p w:rsidR="00BB12C1" w:rsidP="00BB12C1" w:rsidRDefault="00BB12C1" w14:paraId="56AA824F" w14:textId="77777777">
      <w:pPr>
        <w:pStyle w:val="Frspaiere"/>
        <w:ind w:firstLine="540"/>
        <w:jc w:val="both"/>
        <w:rPr>
          <w:rStyle w:val="Fontdeparagrafimplicit"/>
          <w:rFonts w:ascii="Arial Narrow" w:hAnsi="Arial Narrow"/>
          <w:sz w:val="24"/>
        </w:rPr>
      </w:pPr>
    </w:p>
    <w:p w:rsidR="00BB12C1" w:rsidP="00BB12C1" w:rsidRDefault="00BB12C1" w14:paraId="6655EEF5" w14:textId="77777777">
      <w:pPr>
        <w:pStyle w:val="Frspaiere"/>
        <w:ind w:firstLine="540"/>
        <w:jc w:val="both"/>
        <w:rPr>
          <w:rStyle w:val="Fontdeparagrafimplicit"/>
          <w:rFonts w:ascii="Arial Narrow" w:hAnsi="Arial Narrow"/>
          <w:sz w:val="24"/>
        </w:rPr>
      </w:pPr>
    </w:p>
    <w:p w:rsidR="00BB12C1" w:rsidP="00BB12C1" w:rsidRDefault="00BB12C1" w14:paraId="09BD1A2E" w14:textId="77777777">
      <w:pPr>
        <w:pStyle w:val="Frspaiere"/>
        <w:ind w:firstLine="540"/>
        <w:jc w:val="both"/>
        <w:rPr>
          <w:rStyle w:val="Fontdeparagrafimplicit"/>
          <w:rFonts w:ascii="Arial Narrow" w:hAnsi="Arial Narrow"/>
          <w:sz w:val="24"/>
        </w:rPr>
      </w:pPr>
    </w:p>
    <w:p w:rsidR="00BB12C1" w:rsidP="00BB12C1" w:rsidRDefault="00BB12C1" w14:paraId="36A1FCC7" w14:textId="77777777">
      <w:pPr>
        <w:pStyle w:val="Frspaiere"/>
        <w:ind w:firstLine="540"/>
        <w:jc w:val="both"/>
        <w:rPr>
          <w:rStyle w:val="Fontdeparagrafimplicit"/>
          <w:rFonts w:ascii="Arial Narrow" w:hAnsi="Arial Narrow"/>
          <w:sz w:val="24"/>
        </w:rPr>
      </w:pPr>
    </w:p>
    <w:p w:rsidR="00BB12C1" w:rsidP="00BB12C1" w:rsidRDefault="00BB12C1" w14:paraId="7F6B1C41" w14:textId="77777777">
      <w:pPr>
        <w:pStyle w:val="Frspaiere"/>
        <w:ind w:firstLine="540"/>
        <w:jc w:val="both"/>
        <w:rPr>
          <w:rStyle w:val="Fontdeparagrafimplicit"/>
          <w:rFonts w:ascii="Arial Narrow" w:hAnsi="Arial Narrow"/>
          <w:sz w:val="24"/>
        </w:rPr>
      </w:pPr>
    </w:p>
    <w:p w:rsidR="00BB12C1" w:rsidP="00BB12C1" w:rsidRDefault="00BB12C1" w14:paraId="4B27F222" w14:textId="77777777">
      <w:pPr>
        <w:pStyle w:val="Frspaiere"/>
        <w:ind w:firstLine="540"/>
        <w:jc w:val="both"/>
        <w:rPr>
          <w:rStyle w:val="Fontdeparagrafimplicit"/>
          <w:rFonts w:ascii="Arial Narrow" w:hAnsi="Arial Narrow"/>
          <w:sz w:val="24"/>
        </w:rPr>
      </w:pPr>
    </w:p>
    <w:p w:rsidR="00BB12C1" w:rsidP="00BB12C1" w:rsidRDefault="00BB12C1" w14:paraId="5680DA64" w14:textId="77777777">
      <w:pPr>
        <w:pStyle w:val="Frspaiere"/>
        <w:ind w:firstLine="540"/>
        <w:jc w:val="both"/>
        <w:rPr>
          <w:rStyle w:val="Fontdeparagrafimplicit"/>
          <w:rFonts w:ascii="Arial Narrow" w:hAnsi="Arial Narrow"/>
          <w:sz w:val="24"/>
        </w:rPr>
      </w:pPr>
    </w:p>
    <w:p w:rsidR="00BB12C1" w:rsidP="00BB12C1" w:rsidRDefault="00BB12C1" w14:paraId="28471894" w14:textId="77777777">
      <w:pPr>
        <w:pStyle w:val="Frspaiere"/>
        <w:ind w:firstLine="540"/>
        <w:jc w:val="both"/>
        <w:rPr>
          <w:rStyle w:val="Fontdeparagrafimplicit"/>
          <w:rFonts w:ascii="Arial Narrow" w:hAnsi="Arial Narrow"/>
          <w:sz w:val="24"/>
        </w:rPr>
      </w:pPr>
    </w:p>
    <w:p w:rsidR="00BB12C1" w:rsidP="00BB12C1" w:rsidRDefault="00BB12C1" w14:paraId="4A86AEF8" w14:textId="3D7FFDB4">
      <w:pPr>
        <w:tabs>
          <w:tab w:val="left" w:pos="570"/>
        </w:tabs>
        <w:ind w:firstLine="540"/>
        <w:jc w:val="both"/>
        <w:rPr>
          <w:rStyle w:val="Fontdeparagrafimplicit"/>
          <w:rFonts w:ascii="Arial Narrow" w:hAnsi="Arial Narrow"/>
          <w:sz w:val="16"/>
        </w:rPr>
      </w:pPr>
      <w:r>
        <w:rPr>
          <w:rStyle w:val="Fontdeparagrafimplicit"/>
          <w:rFonts w:ascii="Arial Narrow" w:hAnsi="Arial Narrow"/>
          <w:sz w:val="16"/>
        </w:rPr>
        <w:t xml:space="preserve">Red. </w:t>
      </w:r>
      <w:r w:rsidR="000A65DC">
        <w:rPr>
          <w:rStyle w:val="Fontdeparagrafimplicit"/>
          <w:rFonts w:ascii="Arial Narrow" w:hAnsi="Arial Narrow"/>
          <w:sz w:val="16"/>
        </w:rPr>
        <w:t>A0016</w:t>
      </w:r>
      <w:r>
        <w:rPr>
          <w:rStyle w:val="Fontdeparagrafimplicit"/>
          <w:rFonts w:ascii="Arial Narrow" w:hAnsi="Arial Narrow"/>
          <w:sz w:val="16"/>
        </w:rPr>
        <w:t>./4 ex./com. 2 ex/</w:t>
      </w:r>
      <w:r w:rsidR="000A65DC">
        <w:rPr>
          <w:rStyle w:val="Fontdeparagrafimplicit"/>
          <w:rFonts w:ascii="Arial Narrow" w:hAnsi="Arial Narrow"/>
          <w:sz w:val="16"/>
        </w:rPr>
        <w:t>..........................</w:t>
      </w:r>
    </w:p>
    <w:p w:rsidR="00BB12C1" w:rsidP="00BB12C1" w:rsidRDefault="00BB12C1" w14:paraId="2BF34BB1" w14:textId="77777777">
      <w:pPr>
        <w:rPr>
          <w:rStyle w:val="Fontdeparagrafimplicit"/>
        </w:rPr>
      </w:pPr>
    </w:p>
    <w:p w:rsidR="00855C31" w:rsidRDefault="00855C31" w14:paraId="0C9893A4" w14:textId="77777777"/>
    <w:sectPr w:rsidR="00855C31" w:rsidSect="00BB12C1">
      <w:footerReference w:type="default" r:id="rId4"/>
      <w:pgSz w:w="11906" w:h="16838"/>
      <w:pgMar w:top="567" w:right="851" w:bottom="567" w:left="1418"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A65DC" w:rsidRDefault="000A65DC" w14:paraId="2FAB98D9" w14:textId="77777777">
    <w:pPr>
      <w:pStyle w:val="Subsol"/>
      <w:jc w:val="center"/>
      <w:rPr>
        <w:rStyle w:val="Fontdeparagrafimplicit"/>
        <w:rFonts w:ascii="Arial Narrow" w:hAnsi="Arial Narrow"/>
        <w:sz w:val="16"/>
      </w:rPr>
    </w:pPr>
    <w:r>
      <w:rPr>
        <w:rStyle w:val="Fontdeparagrafimplicit"/>
        <w:rFonts w:ascii="Arial Narrow" w:hAnsi="Arial Narrow"/>
        <w:sz w:val="16"/>
      </w:rPr>
      <w:t xml:space="preserve">Pagina </w:t>
    </w:r>
    <w:r>
      <w:rPr>
        <w:rStyle w:val="Fontdeparagrafimplicit"/>
        <w:rFonts w:ascii="Arial Narrow" w:hAnsi="Arial Narrow"/>
        <w:sz w:val="16"/>
      </w:rPr>
      <w:fldChar w:fldCharType="begin"/>
    </w:r>
    <w:r>
      <w:rPr>
        <w:rStyle w:val="Fontdeparagrafimplicit"/>
        <w:rFonts w:ascii="Arial Narrow" w:hAnsi="Arial Narrow"/>
        <w:b/>
        <w:sz w:val="16"/>
      </w:rPr>
      <w:instrText xml:space="preserve"> PAGE </w:instrText>
    </w:r>
    <w:r>
      <w:rPr>
        <w:rStyle w:val="Fontdeparagrafimplicit"/>
        <w:rFonts w:ascii="Arial Narrow" w:hAnsi="Arial Narrow"/>
        <w:sz w:val="16"/>
      </w:rPr>
      <w:fldChar w:fldCharType="separate"/>
    </w:r>
    <w:r>
      <w:rPr>
        <w:rStyle w:val="Fontdeparagrafimplicit"/>
        <w:rFonts w:ascii="Arial Narrow" w:hAnsi="Arial Narrow"/>
        <w:b/>
        <w:sz w:val="16"/>
      </w:rPr>
      <w:t>#</w:t>
    </w:r>
    <w:r>
      <w:rPr>
        <w:rStyle w:val="Fontdeparagrafimplicit"/>
        <w:rFonts w:ascii="Arial Narrow" w:hAnsi="Arial Narrow"/>
        <w:sz w:val="16"/>
      </w:rPr>
      <w:fldChar w:fldCharType="end"/>
    </w:r>
    <w:r>
      <w:rPr>
        <w:rStyle w:val="Fontdeparagrafimplicit"/>
        <w:rFonts w:ascii="Arial Narrow" w:hAnsi="Arial Narrow"/>
        <w:sz w:val="16"/>
      </w:rPr>
      <w:t xml:space="preserve"> din </w:t>
    </w:r>
    <w:r>
      <w:rPr>
        <w:rStyle w:val="Fontdeparagrafimplicit"/>
        <w:rFonts w:ascii="Arial Narrow" w:hAnsi="Arial Narrow"/>
        <w:sz w:val="16"/>
      </w:rPr>
      <w:fldChar w:fldCharType="begin"/>
    </w:r>
    <w:r>
      <w:rPr>
        <w:rStyle w:val="Fontdeparagrafimplicit"/>
        <w:rFonts w:ascii="Arial Narrow" w:hAnsi="Arial Narrow"/>
        <w:b/>
        <w:sz w:val="16"/>
      </w:rPr>
      <w:instrText xml:space="preserve"> NUMPAGES </w:instrText>
    </w:r>
    <w:r>
      <w:rPr>
        <w:rStyle w:val="Fontdeparagrafimplicit"/>
        <w:rFonts w:ascii="Arial Narrow" w:hAnsi="Arial Narrow"/>
        <w:sz w:val="16"/>
      </w:rPr>
      <w:fldChar w:fldCharType="separate"/>
    </w:r>
    <w:r>
      <w:rPr>
        <w:rStyle w:val="Fontdeparagrafimplicit"/>
        <w:rFonts w:ascii="Arial Narrow" w:hAnsi="Arial Narrow"/>
        <w:b/>
        <w:sz w:val="16"/>
      </w:rPr>
      <w:t>#</w:t>
    </w:r>
    <w:r>
      <w:rPr>
        <w:rStyle w:val="Fontdeparagrafimplicit"/>
        <w:rFonts w:ascii="Arial Narrow" w:hAnsi="Arial Narrow"/>
        <w:sz w:val="16"/>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45C"/>
    <w:rsid w:val="000A65DC"/>
    <w:rsid w:val="00512A79"/>
    <w:rsid w:val="0063345C"/>
    <w:rsid w:val="007D081A"/>
    <w:rsid w:val="00855C31"/>
    <w:rsid w:val="00AA6E5E"/>
    <w:rsid w:val="00BB12C1"/>
    <w:rsid w:val="00D00B37"/>
    <w:rsid w:val="00D44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84826"/>
  <w15:chartTrackingRefBased/>
  <w15:docId w15:val="{7408634C-18D5-4F58-B1FF-753F6D534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2C1"/>
    <w:pPr>
      <w:spacing w:after="0" w:line="240" w:lineRule="auto"/>
    </w:pPr>
    <w:rPr>
      <w:rFonts w:ascii="Times New Roman" w:eastAsia="Times New Roman" w:hAnsi="Times New Roman" w:cs="Times New Roman"/>
      <w:kern w:val="0"/>
      <w:sz w:val="24"/>
      <w:szCs w:val="2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sid w:val="00BB12C1"/>
    <w:pPr>
      <w:spacing w:after="0" w:line="240" w:lineRule="auto"/>
    </w:pPr>
    <w:rPr>
      <w:rFonts w:ascii="Calibri" w:eastAsia="Times New Roman" w:hAnsi="Calibri" w:cs="Times New Roman"/>
      <w:kern w:val="0"/>
      <w:szCs w:val="20"/>
      <w:lang w:val="ro-RO"/>
      <w14:ligatures w14:val="none"/>
    </w:rPr>
  </w:style>
  <w:style w:type="paragraph" w:customStyle="1" w:styleId="Subsol">
    <w:name w:val="Subsol"/>
    <w:basedOn w:val="Normal"/>
    <w:rsid w:val="00BB12C1"/>
    <w:pPr>
      <w:tabs>
        <w:tab w:val="center" w:pos="4536"/>
        <w:tab w:val="right" w:pos="9072"/>
      </w:tabs>
    </w:pPr>
  </w:style>
  <w:style w:type="character" w:customStyle="1" w:styleId="Fontdeparagrafimplicit">
    <w:name w:val="Font de paragraf implicit"/>
    <w:rsid w:val="00BB12C1"/>
  </w:style>
  <w:style w:type="character" w:customStyle="1" w:styleId="rvts9">
    <w:name w:val="rvts9"/>
    <w:rsid w:val="00BB12C1"/>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41</ap:TotalTime>
  <ap:Pages>5</ap:Pages>
  <ap:Words>3018</ap:Words>
  <ap:Characters>17207</ap:Characters>
  <ap:Application>Microsoft Office Word</ap:Application>
  <ap:DocSecurity>0</ap:DocSecurity>
  <ap:Lines>143</ap:Lines>
  <ap:Paragraphs>40</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20185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