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CB6587" w:rsidR="00CB6587" w:rsidP="00CB6587" w:rsidRDefault="00CB6587">
      <w:pPr>
        <w:ind w:right="139"/>
        <w:rPr>
          <w:b/>
          <w:sz w:val="20"/>
        </w:rPr>
      </w:pPr>
      <w:bookmarkStart w:name="_GoBack" w:id="0"/>
      <w:r w:rsidRPr="00CB6587">
        <w:rPr>
          <w:b/>
          <w:sz w:val="20"/>
        </w:rPr>
        <w:t>Hot. 19</w:t>
      </w:r>
    </w:p>
    <w:bookmarkEnd w:id="0"/>
    <w:p w:rsidR="002B55E6" w:rsidRDefault="00D57974">
      <w:pPr>
        <w:ind w:right="139"/>
        <w:jc w:val="center"/>
        <w:rPr>
          <w:sz w:val="20"/>
        </w:rPr>
      </w:pPr>
      <w:r>
        <w:rPr>
          <w:sz w:val="20"/>
        </w:rPr>
        <w:t>Prezentul document este supus reglementărilor aflate sub incidenţa Regulamentului U.E. 2016/679</w:t>
      </w:r>
    </w:p>
    <w:p w:rsidR="002B55E6" w:rsidRDefault="00D57974">
      <w:pPr>
        <w:ind w:right="139"/>
        <w:jc w:val="center"/>
        <w:rPr>
          <w:sz w:val="20"/>
        </w:rPr>
      </w:pPr>
      <w:r>
        <w:rPr>
          <w:sz w:val="20"/>
        </w:rPr>
        <w:t>Cod ECLI    ECLI:RO:CA</w:t>
      </w:r>
      <w:r w:rsidR="000D206A">
        <w:rPr>
          <w:sz w:val="20"/>
        </w:rPr>
        <w:t>...</w:t>
      </w:r>
    </w:p>
    <w:p w:rsidR="002B55E6" w:rsidRDefault="002B55E6">
      <w:pPr>
        <w:pStyle w:val="Heading3"/>
        <w:ind w:right="139"/>
        <w:jc w:val="left"/>
        <w:rPr>
          <w:rFonts w:ascii="Times New Roman" w:hAnsi="Times New Roman"/>
          <w:b/>
          <w:sz w:val="24"/>
        </w:rPr>
      </w:pPr>
    </w:p>
    <w:p w:rsidR="002B55E6" w:rsidRDefault="00D57974">
      <w:pPr>
        <w:pStyle w:val="Heading3"/>
        <w:ind w:right="139"/>
        <w:jc w:val="left"/>
        <w:rPr>
          <w:rFonts w:ascii="Times New Roman" w:hAnsi="Times New Roman"/>
          <w:b/>
          <w:sz w:val="24"/>
        </w:rPr>
      </w:pPr>
      <w:r>
        <w:rPr>
          <w:rFonts w:ascii="Times New Roman" w:hAnsi="Times New Roman"/>
          <w:b/>
          <w:sz w:val="24"/>
        </w:rPr>
        <w:t>R O M Â N I A</w:t>
      </w:r>
    </w:p>
    <w:p w:rsidR="002B55E6" w:rsidRDefault="00D57974">
      <w:pPr>
        <w:ind w:right="139"/>
        <w:rPr>
          <w:b/>
        </w:rPr>
      </w:pPr>
      <w:r>
        <w:rPr>
          <w:b/>
        </w:rPr>
        <w:t xml:space="preserve">CURTEA DE APEL </w:t>
      </w:r>
      <w:r w:rsidR="000D206A">
        <w:rPr>
          <w:b/>
        </w:rPr>
        <w:t>X</w:t>
      </w:r>
    </w:p>
    <w:p w:rsidR="002B55E6" w:rsidRDefault="00D57974">
      <w:pPr>
        <w:ind w:right="139"/>
        <w:rPr>
          <w:b/>
        </w:rPr>
      </w:pPr>
      <w:r>
        <w:rPr>
          <w:b/>
        </w:rPr>
        <w:t xml:space="preserve">SECŢIA </w:t>
      </w:r>
      <w:r w:rsidR="000D206A">
        <w:rPr>
          <w:b/>
        </w:rPr>
        <w:t>...</w:t>
      </w:r>
    </w:p>
    <w:p w:rsidR="002B55E6" w:rsidRDefault="00D57974">
      <w:pPr>
        <w:ind w:right="139"/>
        <w:rPr>
          <w:b/>
        </w:rPr>
      </w:pPr>
      <w:r>
        <w:rPr>
          <w:b/>
        </w:rPr>
        <w:t xml:space="preserve">DOSAR NR. </w:t>
      </w:r>
      <w:r w:rsidR="000D206A">
        <w:rPr>
          <w:b/>
        </w:rPr>
        <w:t>1</w:t>
      </w:r>
      <w:r>
        <w:rPr>
          <w:b/>
        </w:rPr>
        <w:t>/a13</w:t>
      </w:r>
    </w:p>
    <w:p w:rsidR="002B55E6" w:rsidRDefault="002B55E6">
      <w:pPr>
        <w:pStyle w:val="Heading2"/>
        <w:ind w:right="139"/>
        <w:rPr>
          <w:rFonts w:ascii="Times New Roman" w:hAnsi="Times New Roman"/>
        </w:rPr>
      </w:pPr>
    </w:p>
    <w:p w:rsidR="002B55E6" w:rsidRDefault="00D57974">
      <w:pPr>
        <w:pStyle w:val="Heading2"/>
        <w:ind w:right="139"/>
        <w:rPr>
          <w:rFonts w:ascii="Times New Roman" w:hAnsi="Times New Roman"/>
          <w:u w:val="single"/>
        </w:rPr>
      </w:pPr>
      <w:r>
        <w:rPr>
          <w:rFonts w:ascii="Times New Roman" w:hAnsi="Times New Roman"/>
          <w:u w:val="single"/>
        </w:rPr>
        <w:t xml:space="preserve">ÎNCHEIEREA PENALĂ NR. </w:t>
      </w:r>
      <w:r w:rsidR="000D206A">
        <w:rPr>
          <w:rFonts w:ascii="Times New Roman" w:hAnsi="Times New Roman"/>
          <w:u w:val="single"/>
        </w:rPr>
        <w:t>2</w:t>
      </w:r>
    </w:p>
    <w:p w:rsidR="002B55E6" w:rsidRDefault="002B55E6">
      <w:pPr>
        <w:ind w:right="139"/>
      </w:pPr>
    </w:p>
    <w:p w:rsidR="002B55E6" w:rsidRDefault="00D57974">
      <w:pPr>
        <w:ind w:right="139"/>
        <w:jc w:val="center"/>
        <w:rPr>
          <w:b/>
        </w:rPr>
      </w:pPr>
      <w:r>
        <w:rPr>
          <w:b/>
        </w:rPr>
        <w:t xml:space="preserve">Şedinţa publică din data de </w:t>
      </w:r>
      <w:r w:rsidR="000D206A">
        <w:rPr>
          <w:b/>
        </w:rPr>
        <w:t>...</w:t>
      </w:r>
      <w:r>
        <w:rPr>
          <w:b/>
        </w:rPr>
        <w:t xml:space="preserve"> </w:t>
      </w:r>
    </w:p>
    <w:p w:rsidR="002B55E6" w:rsidRDefault="00D57974">
      <w:pPr>
        <w:ind w:right="139"/>
        <w:jc w:val="center"/>
        <w:rPr>
          <w:b/>
        </w:rPr>
      </w:pPr>
      <w:r>
        <w:rPr>
          <w:b/>
        </w:rPr>
        <w:t>Instanţa constituită din:</w:t>
      </w:r>
    </w:p>
    <w:p w:rsidR="002B55E6" w:rsidRDefault="00D57974">
      <w:pPr>
        <w:ind w:right="139"/>
        <w:jc w:val="center"/>
        <w:rPr>
          <w:b/>
        </w:rPr>
      </w:pPr>
      <w:r>
        <w:rPr>
          <w:b/>
        </w:rPr>
        <w:t xml:space="preserve">Preşedinte: </w:t>
      </w:r>
      <w:r w:rsidR="000D206A">
        <w:rPr>
          <w:b/>
        </w:rPr>
        <w:t>A0004</w:t>
      </w:r>
    </w:p>
    <w:p w:rsidR="002B55E6" w:rsidRDefault="00D57974">
      <w:pPr>
        <w:ind w:right="139"/>
        <w:jc w:val="center"/>
        <w:rPr>
          <w:b/>
        </w:rPr>
      </w:pPr>
      <w:r>
        <w:rPr>
          <w:b/>
        </w:rPr>
        <w:t xml:space="preserve">Judecător: </w:t>
      </w:r>
      <w:r w:rsidR="000D206A">
        <w:rPr>
          <w:b/>
        </w:rPr>
        <w:t>...</w:t>
      </w:r>
    </w:p>
    <w:p w:rsidR="002B55E6" w:rsidRDefault="00D57974">
      <w:pPr>
        <w:ind w:right="139"/>
        <w:jc w:val="center"/>
        <w:rPr>
          <w:b/>
        </w:rPr>
      </w:pPr>
      <w:r>
        <w:rPr>
          <w:b/>
        </w:rPr>
        <w:t xml:space="preserve">Grefier: </w:t>
      </w:r>
      <w:r w:rsidR="000D206A">
        <w:rPr>
          <w:b/>
        </w:rPr>
        <w:t>...</w:t>
      </w:r>
    </w:p>
    <w:p w:rsidR="002B55E6" w:rsidRDefault="002B55E6">
      <w:pPr>
        <w:ind w:right="139" w:firstLine="840"/>
        <w:jc w:val="center"/>
      </w:pPr>
    </w:p>
    <w:p w:rsidR="002B55E6" w:rsidRDefault="00D57974">
      <w:pPr>
        <w:ind w:right="139" w:firstLine="840"/>
        <w:jc w:val="both"/>
        <w:rPr>
          <w:b/>
        </w:rPr>
      </w:pPr>
      <w:r>
        <w:rPr>
          <w:b/>
        </w:rPr>
        <w:t xml:space="preserve">MINISTERUL PUBLIC – Parchetul de pe lângă Curtea de Appel </w:t>
      </w:r>
      <w:r w:rsidR="000D206A">
        <w:rPr>
          <w:b/>
        </w:rPr>
        <w:t>X</w:t>
      </w:r>
      <w:r>
        <w:rPr>
          <w:b/>
        </w:rPr>
        <w:t xml:space="preserve"> reprezentat prin procuror: </w:t>
      </w:r>
      <w:r w:rsidR="000D206A">
        <w:rPr>
          <w:b/>
        </w:rPr>
        <w:t>...</w:t>
      </w:r>
      <w:r>
        <w:rPr>
          <w:b/>
        </w:rPr>
        <w:t>.</w:t>
      </w:r>
    </w:p>
    <w:p w:rsidR="002B55E6" w:rsidRDefault="00D57974">
      <w:pPr>
        <w:ind w:right="139" w:firstLine="840"/>
        <w:jc w:val="both"/>
      </w:pPr>
      <w:r>
        <w:t xml:space="preserve">Pe rol se află soluţionarea propunerii din oficiu de înlocuire a măsurii preventive ca urmare a încălcării obligaţiei prevăzute de art. 215 alin. (1) lit. C) C.proc.pen. impusă de către instanţă prin intermediul măsurii controlului judiciar în dosarul nr. </w:t>
      </w:r>
      <w:r w:rsidR="000D206A">
        <w:t>1</w:t>
      </w:r>
      <w:r>
        <w:t xml:space="preserve"> de către inculpatul </w:t>
      </w:r>
      <w:r w:rsidR="000D206A">
        <w:t>I</w:t>
      </w:r>
      <w:r>
        <w:t>.</w:t>
      </w:r>
    </w:p>
    <w:p w:rsidR="002B55E6" w:rsidRDefault="00D57974">
      <w:pPr>
        <w:ind w:right="139" w:firstLine="840"/>
        <w:jc w:val="both"/>
      </w:pPr>
      <w:r>
        <w:t xml:space="preserve">La apelul nominal efectuat în şedinţa publică se prezintă inculpatul </w:t>
      </w:r>
      <w:r w:rsidR="000D206A">
        <w:t>I</w:t>
      </w:r>
      <w:r>
        <w:t xml:space="preserve">, prin apărător desemnat din oficiu, doamna avocat </w:t>
      </w:r>
      <w:r w:rsidR="000D206A">
        <w:t>A1</w:t>
      </w:r>
      <w:r>
        <w:t xml:space="preserve"> în substituirea doamnei avocat </w:t>
      </w:r>
      <w:r w:rsidR="000D206A">
        <w:t>A2</w:t>
      </w:r>
      <w:r>
        <w:t>, conform delegaţiei de substituire pe care o depune la dosar.</w:t>
      </w:r>
    </w:p>
    <w:p w:rsidR="002B55E6" w:rsidRDefault="00D57974">
      <w:pPr>
        <w:ind w:right="139" w:firstLine="840"/>
        <w:jc w:val="both"/>
      </w:pPr>
      <w:r>
        <w:t>Procedura de citare este legal îndeplinită.</w:t>
      </w:r>
    </w:p>
    <w:p w:rsidR="002B55E6" w:rsidRDefault="00D57974">
      <w:pPr>
        <w:ind w:right="139" w:firstLine="840"/>
        <w:jc w:val="both"/>
      </w:pPr>
      <w:r>
        <w:t xml:space="preserve">S-a făcut referatul cauzei, după care, </w:t>
      </w:r>
    </w:p>
    <w:p w:rsidR="002B55E6" w:rsidRDefault="00D57974">
      <w:pPr>
        <w:ind w:right="139" w:firstLine="840"/>
        <w:jc w:val="both"/>
      </w:pPr>
      <w:r>
        <w:rPr>
          <w:i/>
        </w:rPr>
        <w:t xml:space="preserve">Curtea </w:t>
      </w:r>
      <w:r>
        <w:t xml:space="preserve">aduce la cunoștința participanților faptul că IPJ </w:t>
      </w:r>
      <w:r w:rsidR="000D206A">
        <w:t>X</w:t>
      </w:r>
      <w:r>
        <w:t xml:space="preserve"> a întocmit un proces-verbal prin care au adus la cunoștința instanței faptul că inculpatul </w:t>
      </w:r>
      <w:r w:rsidR="000D206A">
        <w:t>I</w:t>
      </w:r>
      <w:r>
        <w:t>, aflat sub imperiul măsurii controlului judiciar, și-a nesocotit cu rea-credință obligația prevăzută de art. 215 alin. (1) lit. c) C.proc.pen. potrivit căreia acesta trebuia să se prezinte conform programului întocmit la sediul Organului de Poliție desemnat cu supravegherea.</w:t>
      </w:r>
    </w:p>
    <w:p w:rsidR="002B55E6" w:rsidRDefault="00D57974">
      <w:pPr>
        <w:ind w:right="139" w:firstLine="840"/>
        <w:jc w:val="both"/>
        <w:rPr>
          <w:i/>
        </w:rPr>
      </w:pPr>
      <w:r>
        <w:rPr>
          <w:i/>
        </w:rPr>
        <w:t>Nefiind cereri de formulat sau excepții de invocat Curtea acordă cuvântul asupra propunerii din oficiu de înlocuire a măsurii controlului judiciar.</w:t>
      </w:r>
    </w:p>
    <w:p w:rsidR="002B55E6" w:rsidRDefault="00D57974">
      <w:pPr>
        <w:ind w:right="139" w:firstLine="840"/>
        <w:jc w:val="both"/>
      </w:pPr>
      <w:r>
        <w:rPr>
          <w:i/>
        </w:rPr>
        <w:t xml:space="preserve">Reprezentanta Ministerului Public </w:t>
      </w:r>
      <w:r>
        <w:t xml:space="preserve">solicită înlocuirea măsurii controlului judiciar cu măsura arestului preventiv. Consideră că este singura măsură aptă pentru atingerea scopurilor măsurilor preventive în acest moment având în vedere că din înscrisurile aflate la dosarul cauzei rezultă faptul că inculpatul </w:t>
      </w:r>
      <w:r w:rsidR="000D206A">
        <w:t>I</w:t>
      </w:r>
      <w:r>
        <w:t xml:space="preserve"> și-a încălcat obligația stabilită cu ocazia luării și menținerii măsurii controlului judiciar și nu s-a prezentat conform programului la Organul de Poliție desemnat cu supravegherea.</w:t>
      </w:r>
    </w:p>
    <w:p w:rsidR="002B55E6" w:rsidRDefault="00D57974">
      <w:pPr>
        <w:ind w:right="139" w:firstLine="840"/>
        <w:jc w:val="both"/>
      </w:pPr>
      <w:r>
        <w:t xml:space="preserve">Arată că nu și-a îndeplinit aceste obligații și prin prisma faptului că legal citat nu s-a prezentat în fața Curții de Apel </w:t>
      </w:r>
      <w:r w:rsidR="000D206A">
        <w:t>X</w:t>
      </w:r>
      <w:r>
        <w:t xml:space="preserve"> la acest termen. Solicită să se aibă în vedere că a fost contactat telefonic de către grefier, care a menționat în nota telefonică că inculpatul </w:t>
      </w:r>
      <w:r w:rsidR="000D206A">
        <w:t>I</w:t>
      </w:r>
      <w:r>
        <w:t xml:space="preserve"> are telefonul închis.</w:t>
      </w:r>
    </w:p>
    <w:p w:rsidR="002B55E6" w:rsidRDefault="00D57974">
      <w:pPr>
        <w:ind w:right="139" w:firstLine="840"/>
        <w:jc w:val="both"/>
      </w:pPr>
      <w:r>
        <w:t xml:space="preserve">Arată că rudele au comunicat organelor de poliție faptul că inculpatul </w:t>
      </w:r>
      <w:r w:rsidR="000D206A">
        <w:t>I</w:t>
      </w:r>
      <w:r>
        <w:t xml:space="preserve"> nu se mai află la domiciliu de aproximativ 3 zile la acel moment și consideră că acesta se sustrage de la procesul penal.</w:t>
      </w:r>
    </w:p>
    <w:p w:rsidR="002B55E6" w:rsidRDefault="00D57974">
      <w:pPr>
        <w:ind w:right="139" w:firstLine="840"/>
        <w:jc w:val="both"/>
      </w:pPr>
      <w:r>
        <w:t xml:space="preserve">Consideră că înlocuirea măsurii cu arestul preventiv este justificată și pentru a asigura buna desfășurare a procesului penal în dosarul aflat pe rolul curții, care are termen în data de </w:t>
      </w:r>
      <w:r w:rsidR="00571C23">
        <w:t>...</w:t>
      </w:r>
      <w:r>
        <w:t>.</w:t>
      </w:r>
    </w:p>
    <w:p w:rsidR="002B55E6" w:rsidRDefault="00D57974">
      <w:pPr>
        <w:ind w:right="139" w:firstLine="840"/>
        <w:jc w:val="both"/>
      </w:pPr>
      <w:r>
        <w:rPr>
          <w:i/>
        </w:rPr>
        <w:t xml:space="preserve">Apărătorul desemnat din oficiu pentru inculpatul </w:t>
      </w:r>
      <w:r w:rsidR="000D206A">
        <w:rPr>
          <w:i/>
        </w:rPr>
        <w:t>I</w:t>
      </w:r>
      <w:r>
        <w:rPr>
          <w:i/>
        </w:rPr>
        <w:t xml:space="preserve"> </w:t>
      </w:r>
      <w:r>
        <w:t>solicită respingerea cererii de înlocuire a măsurii controlului judiciar cu cea a arestului preventiv.</w:t>
      </w:r>
    </w:p>
    <w:p w:rsidR="002B55E6" w:rsidRDefault="00D57974">
      <w:pPr>
        <w:ind w:right="139" w:firstLine="840"/>
        <w:jc w:val="both"/>
      </w:pPr>
      <w:r>
        <w:t xml:space="preserve">Având în vedere că apelul inculpatului se va judeca peste 2 zile, este de părere că inculpatul se va prezenta la acel termen și va arăta motive întemeiate pentru care nu și-a respectat obligațiile pe care le impune măsura preventivă a controlului judiciar. </w:t>
      </w:r>
    </w:p>
    <w:p w:rsidR="002B55E6" w:rsidRDefault="002B55E6">
      <w:pPr>
        <w:ind w:right="139" w:firstLine="840"/>
      </w:pPr>
    </w:p>
    <w:p w:rsidR="002B55E6" w:rsidRDefault="00D57974">
      <w:pPr>
        <w:ind w:right="139"/>
        <w:jc w:val="center"/>
        <w:rPr>
          <w:b/>
        </w:rPr>
      </w:pPr>
      <w:r>
        <w:rPr>
          <w:b/>
        </w:rPr>
        <w:lastRenderedPageBreak/>
        <w:t>C U R T E A</w:t>
      </w:r>
    </w:p>
    <w:p w:rsidR="002B55E6" w:rsidRDefault="002B55E6">
      <w:pPr>
        <w:ind w:right="139" w:firstLine="840"/>
      </w:pPr>
    </w:p>
    <w:p w:rsidR="002B55E6" w:rsidRDefault="00D57974">
      <w:pPr>
        <w:ind w:right="139" w:firstLine="840"/>
        <w:jc w:val="both"/>
        <w:rPr>
          <w:b/>
        </w:rPr>
      </w:pPr>
      <w:r>
        <w:rPr>
          <w:b/>
        </w:rPr>
        <w:t>Asupra cauzei penale de faţă:</w:t>
      </w:r>
    </w:p>
    <w:p w:rsidR="002B55E6" w:rsidRDefault="00D57974">
      <w:pPr>
        <w:ind w:right="139" w:firstLine="840"/>
        <w:jc w:val="both"/>
      </w:pPr>
      <w:r>
        <w:t xml:space="preserve">Prin încheierea penală nr. </w:t>
      </w:r>
      <w:r w:rsidR="000D206A">
        <w:t>3</w:t>
      </w:r>
      <w:r>
        <w:t xml:space="preserve"> a Tribunalului </w:t>
      </w:r>
      <w:r w:rsidR="000D206A">
        <w:t>X</w:t>
      </w:r>
      <w:r>
        <w:t>, în baza art. 425</w:t>
      </w:r>
      <w:r>
        <w:rPr>
          <w:vertAlign w:val="superscript"/>
        </w:rPr>
        <w:t>1</w:t>
      </w:r>
      <w:r>
        <w:t xml:space="preserve"> alin. (7) pct. 2 lit. a) din C.proc.pen. a fost  admisă contestaţia formulată de către inculpatul </w:t>
      </w:r>
      <w:r w:rsidR="000D206A">
        <w:rPr>
          <w:b/>
        </w:rPr>
        <w:t>I</w:t>
      </w:r>
      <w:r>
        <w:rPr>
          <w:b/>
        </w:rPr>
        <w:t xml:space="preserve">, </w:t>
      </w:r>
      <w:r w:rsidR="00571C23">
        <w:t xml:space="preserve">fiul lui …. şi …, născut la data de ….  domiciliat …str. …., nr. …., …. CNP…., </w:t>
      </w:r>
      <w:r>
        <w:t>,</w:t>
      </w:r>
      <w:r>
        <w:rPr>
          <w:b/>
        </w:rPr>
        <w:t xml:space="preserve"> </w:t>
      </w:r>
      <w:r>
        <w:t xml:space="preserve">împotriva încheierii penale nr. </w:t>
      </w:r>
      <w:r w:rsidR="000D206A">
        <w:t>4</w:t>
      </w:r>
      <w:r>
        <w:t xml:space="preserve">  a judecătorului de drepturi şi libertăţi de la Judecătoria </w:t>
      </w:r>
      <w:r w:rsidR="000D206A">
        <w:t>Y</w:t>
      </w:r>
      <w:r>
        <w:t xml:space="preserve"> – secţia penală, care a fost desfiinţată cu privire la soluţia de respingere a cererii de înlocuire a măsurii preventive cu una mai şuoară şi, soluţionând cauza:</w:t>
      </w:r>
    </w:p>
    <w:p w:rsidR="002B55E6" w:rsidRDefault="00D57974">
      <w:pPr>
        <w:ind w:right="139" w:firstLine="840"/>
        <w:jc w:val="both"/>
      </w:pPr>
      <w:r>
        <w:t xml:space="preserve">În temeiul art. 242 alin. (2) C.proc.pen a fost admisă cererea inculpatului </w:t>
      </w:r>
      <w:r w:rsidR="000D206A">
        <w:t>I</w:t>
      </w:r>
      <w:r>
        <w:t xml:space="preserve"> şi înlocuită măsura arestării preventive a inculpatului  </w:t>
      </w:r>
      <w:r w:rsidR="000D206A">
        <w:rPr>
          <w:b/>
        </w:rPr>
        <w:t>I</w:t>
      </w:r>
      <w:r>
        <w:rPr>
          <w:b/>
        </w:rPr>
        <w:t>,</w:t>
      </w:r>
      <w:r>
        <w:t xml:space="preserve"> dispusă prin încheierea penală nr. </w:t>
      </w:r>
      <w:r w:rsidR="000D206A">
        <w:t>5</w:t>
      </w:r>
      <w:r>
        <w:t xml:space="preserve"> a judecătorului de drepturi şi libertăţi din cadrul Judecătoriei </w:t>
      </w:r>
      <w:r w:rsidR="000D206A">
        <w:t>Y</w:t>
      </w:r>
      <w:r>
        <w:t>, cu măsura preventivă a controlului judiciar, prev. de art. 211 alin. (1) rap. la art. 215</w:t>
      </w:r>
      <w:r>
        <w:rPr>
          <w:vertAlign w:val="superscript"/>
        </w:rPr>
        <w:t>1</w:t>
      </w:r>
      <w:r>
        <w:t xml:space="preserve"> alin. 7 din C.proc.pen, pe o durată de 60 de zile, începând cu data pronunţării prezentei.</w:t>
      </w:r>
    </w:p>
    <w:p w:rsidR="002B55E6" w:rsidRDefault="00D57974">
      <w:pPr>
        <w:ind w:right="139" w:firstLine="840"/>
        <w:jc w:val="both"/>
      </w:pPr>
      <w:r>
        <w:t>Potrivit art. 215 alin. (1) C.proc.pen impune inculpatului respectarea următoarelor obligaţii:</w:t>
      </w:r>
    </w:p>
    <w:p w:rsidR="002B55E6" w:rsidRDefault="00D57974">
      <w:pPr>
        <w:ind w:right="139" w:firstLine="840"/>
        <w:jc w:val="both"/>
      </w:pPr>
      <w:r>
        <w:t>a) să se prezinte la organele de urmărire penală, la judecătorul de drepturi şi libertăţi, la judecătorul de cameră preliminară sau la instanţa de judecată, după caz, ori de câte ori este chemat;</w:t>
      </w:r>
    </w:p>
    <w:p w:rsidR="002B55E6" w:rsidRDefault="00D57974">
      <w:pPr>
        <w:ind w:right="139" w:firstLine="840"/>
        <w:jc w:val="both"/>
      </w:pPr>
      <w:r>
        <w:t>b) să informeze de îndată organul judiciar care a dispus măsura şi a celui în faţa căruia se află cauza cu privire la schimbarea locuinţei;</w:t>
      </w:r>
    </w:p>
    <w:p w:rsidR="002B55E6" w:rsidRDefault="00D57974">
      <w:pPr>
        <w:ind w:right="139" w:firstLine="840"/>
        <w:jc w:val="both"/>
      </w:pPr>
      <w:r>
        <w:t xml:space="preserve">c) să se prezinte la IPJ </w:t>
      </w:r>
      <w:r w:rsidR="000D206A">
        <w:t>X</w:t>
      </w:r>
      <w:r>
        <w:t xml:space="preserve"> – Biroul Supravegheri Judiciare, organ de poliţie desemnat cu supravegherea lui, conform programului de supraveghere întocmit de organul de poliţie sau ori de câte ori este chemat.</w:t>
      </w:r>
    </w:p>
    <w:p w:rsidR="002B55E6" w:rsidRDefault="00D57974">
      <w:pPr>
        <w:ind w:right="139" w:firstLine="840"/>
        <w:jc w:val="both"/>
      </w:pPr>
      <w:r>
        <w:t>În baza art. 215 alin. (2) din C.proc.pen. s-a impus inculpatului şi respectarea următoarelor  obligaţii:</w:t>
      </w:r>
    </w:p>
    <w:p w:rsidR="002B55E6" w:rsidRDefault="00D57974">
      <w:pPr>
        <w:ind w:right="139" w:firstLine="840"/>
        <w:jc w:val="both"/>
      </w:pPr>
      <w:r>
        <w:t xml:space="preserve">a) să nu depăşească limita teritorială a judeţului </w:t>
      </w:r>
      <w:r w:rsidR="000D206A">
        <w:t>X</w:t>
      </w:r>
      <w:r>
        <w:t>, decât cu încuviinţarea prealabilă a organului judiciar în faţa căruia se află cauza;</w:t>
      </w:r>
    </w:p>
    <w:p w:rsidR="002B55E6" w:rsidRDefault="00D57974">
      <w:pPr>
        <w:ind w:right="139" w:firstLine="840"/>
        <w:jc w:val="both"/>
      </w:pPr>
      <w:r>
        <w:t xml:space="preserve">b) să nu se apropie de coinculpatul </w:t>
      </w:r>
      <w:r w:rsidR="000D206A">
        <w:t>J</w:t>
      </w:r>
      <w:r>
        <w:t>, de persoanele vătămate, martorii din cauză şi să nu comunice cu aceste persoane direct sau indirect, pe nicio cale;</w:t>
      </w:r>
    </w:p>
    <w:p w:rsidR="002B55E6" w:rsidRDefault="00D57974">
      <w:pPr>
        <w:ind w:right="139" w:firstLine="840"/>
        <w:jc w:val="both"/>
      </w:pPr>
      <w:r>
        <w:t>c) să nu încheiere contracte de vânzare cumpărare sau antecontracte de vânzare cumpărare cu privire la bunuri imobile;</w:t>
      </w:r>
    </w:p>
    <w:p w:rsidR="002B55E6" w:rsidRDefault="00D57974">
      <w:pPr>
        <w:ind w:right="139" w:firstLine="840"/>
        <w:jc w:val="both"/>
      </w:pPr>
      <w:r>
        <w:t>d) să comunice periodic informaţii relevante despre mijloacele sale de existenţă.</w:t>
      </w:r>
    </w:p>
    <w:p w:rsidR="002B55E6" w:rsidRDefault="00D57974">
      <w:pPr>
        <w:ind w:right="139" w:firstLine="840"/>
        <w:jc w:val="both"/>
      </w:pPr>
      <w:r>
        <w:t xml:space="preserve"> În baza art. 215 alin. (5) din C.proc.pen, s-a dispus ca o copie de pe prezenta minută să se comunice inculpatului, unităţii de poliţie în a cărei circumscripţie locuieşte, serviciului public comunitar de evidenţă a persoanelor, Poliţiei de Frontieră Române, precum şi organelor prevăzute de art. 41 din L. 284/2005 privind regimul liberei circulaţii a cetăţenilor români în străinătate, în vederea asigurării respectării de către inculpat a obligaţiilor ce îi revin. </w:t>
      </w:r>
    </w:p>
    <w:p w:rsidR="002B55E6" w:rsidRDefault="00D57974">
      <w:pPr>
        <w:ind w:right="139" w:firstLine="840"/>
        <w:jc w:val="both"/>
      </w:pPr>
      <w:r>
        <w:t>În temeiul art. 215 alin. (3) şi (7) din C.proc.pen. s-a atras atenţia inculpatului că în cazul în care, pe durata măsurii controlului judiciar, încalcă, cu rea-credinţă, obligaţiile care îi revin sau există suspiciunea rezonabilă că a săvârşit cu intenţie o nouă infracţiune pentru care s-a dispus punerea în mişcare a acţiunii penale împotriva sa, poate dispune înlocuirea acestei măsuri cu măsura arestului la domiciliu sau a arestării preventive.</w:t>
      </w:r>
    </w:p>
    <w:p w:rsidR="002B55E6" w:rsidRDefault="00D57974">
      <w:pPr>
        <w:ind w:right="139" w:firstLine="840"/>
        <w:jc w:val="both"/>
      </w:pPr>
      <w:r>
        <w:t xml:space="preserve">A fost desemnat ca organ de supraveghere a respectării de către inculpat a obligaţiilor care îi revin pe durata controlului judiciar, IPJ </w:t>
      </w:r>
      <w:r w:rsidR="000D206A">
        <w:t>X</w:t>
      </w:r>
      <w:r>
        <w:t xml:space="preserve"> – Biroul Supravegheri Judiciare.</w:t>
      </w:r>
    </w:p>
    <w:p w:rsidR="002B55E6" w:rsidRDefault="00D57974">
      <w:pPr>
        <w:ind w:right="139" w:firstLine="840"/>
        <w:jc w:val="both"/>
      </w:pPr>
      <w:r>
        <w:t>S-a dispus punerea de îndată în libertate a inculpatului, dacă nu este arestat preventiv sau reţinut în altă cauză.</w:t>
      </w:r>
    </w:p>
    <w:p w:rsidR="002B55E6" w:rsidRDefault="00D57974">
      <w:pPr>
        <w:ind w:right="139" w:firstLine="840"/>
        <w:jc w:val="both"/>
      </w:pPr>
      <w:r>
        <w:t>În baza art. 275 alin. (3) din C.proc.pen, cheltuielile judiciare avansate de stat au rămas în sarcina acestuia.</w:t>
      </w:r>
    </w:p>
    <w:p w:rsidR="002B55E6" w:rsidRDefault="00D57974">
      <w:pPr>
        <w:ind w:right="139" w:firstLine="840"/>
        <w:jc w:val="both"/>
        <w:rPr>
          <w:b/>
        </w:rPr>
      </w:pPr>
      <w:r>
        <w:rPr>
          <w:b/>
        </w:rPr>
        <w:t xml:space="preserve">Împotriva acestei hotărâri a formulat apel inculpatul </w:t>
      </w:r>
      <w:r w:rsidR="000D206A">
        <w:rPr>
          <w:b/>
        </w:rPr>
        <w:t>I</w:t>
      </w:r>
      <w:r>
        <w:rPr>
          <w:b/>
        </w:rPr>
        <w:t xml:space="preserve"> cu termen pentru judecarea apelului la data de 06.11.2024.</w:t>
      </w:r>
    </w:p>
    <w:p w:rsidR="002B55E6" w:rsidRDefault="00D57974">
      <w:pPr>
        <w:ind w:right="139" w:firstLine="840"/>
        <w:jc w:val="both"/>
        <w:rPr>
          <w:b/>
          <w:i/>
          <w:shd w:val="clear" w:color="auto" w:fill="FFFFFF"/>
        </w:rPr>
      </w:pPr>
      <w:r>
        <w:rPr>
          <w:b/>
          <w:i/>
          <w:shd w:val="clear" w:color="auto" w:fill="FFFFFF"/>
        </w:rPr>
        <w:t xml:space="preserve">Analizând sesizarea din oficiu privind înlocuirea măsurii controlului judiciar, dispuse în ceea ce îi priveşte pe inculpatul </w:t>
      </w:r>
      <w:r w:rsidR="000D206A">
        <w:rPr>
          <w:b/>
          <w:i/>
          <w:shd w:val="clear" w:color="auto" w:fill="FFFFFF"/>
        </w:rPr>
        <w:t>I</w:t>
      </w:r>
      <w:r>
        <w:rPr>
          <w:b/>
          <w:i/>
          <w:shd w:val="clear" w:color="auto" w:fill="FFFFFF"/>
        </w:rPr>
        <w:t>, Curtea reţine următoarele:</w:t>
      </w:r>
    </w:p>
    <w:p w:rsidR="002B55E6" w:rsidRDefault="00D57974">
      <w:pPr>
        <w:ind w:right="139" w:firstLine="840"/>
        <w:jc w:val="both"/>
      </w:pPr>
      <w:r>
        <w:t xml:space="preserve">Potrivit art. 215 alin. (7) din C. proc. pen.: </w:t>
      </w:r>
      <w:r>
        <w:rPr>
          <w:shd w:val="clear" w:color="auto" w:fill="FFFFFF"/>
        </w:rPr>
        <w:t>„</w:t>
      </w:r>
      <w:r>
        <w:rPr>
          <w:i/>
        </w:rPr>
        <w:t xml:space="preserve">În cazul în care, pe durata măsurii controlului judiciar, inculpatul încalcă, cu rea-credinţă, obligaţiile care îi revin sau există suspiciunea rezonabilă că a săvârşit cu intenţie o nouă infracţiune pentru care s-a dispus punerea în mişcare a acţiunii penale împotriva sa, judecătorul de drepturi şi libertăţi, judecătorul </w:t>
      </w:r>
      <w:r>
        <w:rPr>
          <w:i/>
        </w:rPr>
        <w:lastRenderedPageBreak/>
        <w:t>de cameră preliminară sau instanţa de judecată, la cererea procurorului ori din oficiu, poate dispune înlocuirea acestei măsuri cu măsura arestului la domiciliu sau a arestării preventive, în condiţiile prevăzute de lege</w:t>
      </w:r>
      <w:r>
        <w:t>."</w:t>
      </w:r>
    </w:p>
    <w:p w:rsidR="002B55E6" w:rsidRDefault="00D57974">
      <w:pPr>
        <w:ind w:right="139" w:firstLine="840"/>
        <w:jc w:val="both"/>
      </w:pPr>
      <w:r>
        <w:t xml:space="preserve">De asemenea, conform art. 242 alin. (3) din C. proc. pen.: </w:t>
      </w:r>
      <w:r>
        <w:rPr>
          <w:shd w:val="clear" w:color="auto" w:fill="FFFFFF"/>
        </w:rPr>
        <w:t>„</w:t>
      </w:r>
      <w:r>
        <w:rPr>
          <w:i/>
        </w:rPr>
        <w:t>Măsura preventivă se înlocuieşte din oficiu sau la cerere, cu o măsură preventivă mai grea, dacă sunt îndeplinite condiţiile prevăzute de lege pentru luarea acesteia şi, în urma evaluării împrejurărilor concrete ale cauzei şi a conduitei procesuale a inculpatului, se apreciază că măsura preventivă mai grea este necesară pentru realizarea scopului prevăzut la art. 202 alin. (1) din C. proc. pen."</w:t>
      </w:r>
    </w:p>
    <w:p w:rsidR="002B55E6" w:rsidRDefault="00D57974">
      <w:pPr>
        <w:ind w:right="139" w:firstLine="840"/>
        <w:jc w:val="both"/>
      </w:pPr>
      <w:r>
        <w:t>În raport de dispoziţiile legale incidente, instanţa observă că, în examinarea sesizării de înlocuire a măsurii controlului judiciar cu o măsură preventivă mai grea, se impune să se verifice, pe de o parte, dacă pe durata măsurii controlului judiciar, inculpatul a încălcat cu rea-credinţă obligaţiile care îi revin, iar, pe de altă parte, dacă sunt îndeplinite condiţiile prevăzute de lege pentru luarea arestului la domiciliu/arestării preventive, iar măsura preventivă mai grea este necesară şi proporţională.</w:t>
      </w:r>
    </w:p>
    <w:p w:rsidR="002B55E6" w:rsidRDefault="00D57974">
      <w:pPr>
        <w:ind w:right="139" w:firstLine="840"/>
        <w:jc w:val="both"/>
      </w:pPr>
      <w:r>
        <w:t xml:space="preserve">Având în vedere aceste dispoziţii legale, Curtea constată că prin rechizitoriul nr. </w:t>
      </w:r>
      <w:r w:rsidR="000D206A">
        <w:t>6</w:t>
      </w:r>
      <w:r>
        <w:t xml:space="preserve"> din data de 12.05.2023 al Parchetului de pe lângă Judecătoria </w:t>
      </w:r>
      <w:r w:rsidR="000D206A">
        <w:t>Y</w:t>
      </w:r>
      <w:r>
        <w:t xml:space="preserve"> a fost trimis în judecată inculpatul </w:t>
      </w:r>
      <w:r w:rsidR="000D206A">
        <w:t>I</w:t>
      </w:r>
      <w:r>
        <w:t xml:space="preserve"> (în stare de arest preventiv), pentru comiterea infracţiunilor de înșelăciune în formă continuată (19 acțiuni în forma tentativei și o acțiune în formă consumată), prev. de art. 2</w:t>
      </w:r>
      <w:r w:rsidR="000D206A">
        <w:t>5</w:t>
      </w:r>
      <w:r>
        <w:t xml:space="preserve"> alin. (1) și (2) C.pen. cu aplic. art. 35 alin. (1) și art. 32 alin. (1), cu reținerea circumstanței agravante prev. de art. 77 lit. a) C.pen. şi fals în înscrisuri sub semnătură privată, prev. de art. 322 alin. (1) C.pen., ambele cu aplic. art. 38 alin. (1) C.pen.</w:t>
      </w:r>
    </w:p>
    <w:p w:rsidR="002B55E6" w:rsidRDefault="00D57974">
      <w:pPr>
        <w:ind w:right="139" w:firstLine="840"/>
        <w:jc w:val="both"/>
      </w:pPr>
      <w:r>
        <w:t xml:space="preserve">Cu referire la măsurile preventive instituite în cauză, Curtea constată că faţă de inculpat a fost instituită măsura controlului judiciar prin încheierea penală nr. </w:t>
      </w:r>
      <w:r w:rsidR="000D206A">
        <w:t>3</w:t>
      </w:r>
      <w:r>
        <w:t xml:space="preserve"> a Tribunalului </w:t>
      </w:r>
      <w:r w:rsidR="000D206A">
        <w:t>X</w:t>
      </w:r>
      <w:r>
        <w:t>, când, în baza art. 425</w:t>
      </w:r>
      <w:r>
        <w:rPr>
          <w:vertAlign w:val="superscript"/>
        </w:rPr>
        <w:t>1</w:t>
      </w:r>
      <w:r>
        <w:t xml:space="preserve"> alin. (7) pct. 2 lit. a) din C.proc.pen., a fost  admisă contestaţia formulată de către inculpatul </w:t>
      </w:r>
      <w:r w:rsidR="000D206A">
        <w:t>I</w:t>
      </w:r>
      <w:r>
        <w:t xml:space="preserve"> împotriva încheierii penale nr. </w:t>
      </w:r>
      <w:r w:rsidR="000D206A">
        <w:t>4</w:t>
      </w:r>
      <w:r>
        <w:t xml:space="preserve">  a judecătorului de drepturi şi libertăţi de la Judecătoria </w:t>
      </w:r>
      <w:r w:rsidR="000D206A">
        <w:t>Y</w:t>
      </w:r>
      <w:r>
        <w:t xml:space="preserve"> – secţia penală, care a fost desfiinţată cu privire la soluţia de respingere a cererii de înlocuire a măsurii preventive cu una mai şuoară.</w:t>
      </w:r>
    </w:p>
    <w:p w:rsidR="002B55E6" w:rsidRDefault="00D57974">
      <w:pPr>
        <w:ind w:right="139" w:firstLine="840"/>
        <w:jc w:val="both"/>
      </w:pPr>
      <w:r>
        <w:t xml:space="preserve">Prin încheierea antemenţionată, în temeiul art. 242 alin. (2) C.proc.pen a fost admisă cererea inculpatului </w:t>
      </w:r>
      <w:r w:rsidR="000D206A">
        <w:t>I</w:t>
      </w:r>
      <w:r>
        <w:t xml:space="preserve"> şi înlocuită măsura arestării preventive a inculpatului  </w:t>
      </w:r>
      <w:r w:rsidR="000D206A">
        <w:t>I</w:t>
      </w:r>
      <w:r>
        <w:t xml:space="preserve">, dispusă prin încheierea penală nr. </w:t>
      </w:r>
      <w:r w:rsidR="000D206A">
        <w:t>5</w:t>
      </w:r>
      <w:r>
        <w:t xml:space="preserve"> din 20.04.2023 a judecătorului de drepturi şi libertăţi din cadrul Judecătoriei </w:t>
      </w:r>
      <w:r w:rsidR="000D206A">
        <w:t>Y</w:t>
      </w:r>
      <w:r>
        <w:t>, cu măsura preventivă a controlului judiciar, prev. de art. 211 alin. (1) rap. la art. 215</w:t>
      </w:r>
      <w:r>
        <w:rPr>
          <w:vertAlign w:val="superscript"/>
        </w:rPr>
        <w:t>1</w:t>
      </w:r>
      <w:r>
        <w:t xml:space="preserve"> alin. 7 din C.proc.pen, pe o durată de 60 de zile, începând cu data pronunţării încheierii.</w:t>
      </w:r>
    </w:p>
    <w:p w:rsidR="002B55E6" w:rsidRDefault="00D57974">
      <w:pPr>
        <w:ind w:right="139" w:firstLine="840"/>
        <w:jc w:val="both"/>
      </w:pPr>
      <w:r>
        <w:t>Potrivit art. 215 alin. (1) C.proc.pen., în sarcina inculpatului au fost impuse următoarele obligaţii:</w:t>
      </w:r>
    </w:p>
    <w:p w:rsidR="002B55E6" w:rsidRDefault="00D57974">
      <w:pPr>
        <w:ind w:right="139" w:firstLine="840"/>
        <w:jc w:val="both"/>
      </w:pPr>
      <w:r>
        <w:t>a) să se prezinte la organele de urmărire penală, la judecătorul de drepturi şi libertăţi, la judecătorul de cameră preliminară sau la instanţa de judecată, după caz, ori de câte ori este chemat;</w:t>
      </w:r>
    </w:p>
    <w:p w:rsidR="002B55E6" w:rsidRDefault="00D57974">
      <w:pPr>
        <w:ind w:right="139" w:firstLine="840"/>
        <w:jc w:val="both"/>
      </w:pPr>
      <w:r>
        <w:t>b) să informeze de îndată organul judiciar care a dispus măsura şi a celui în faţa căruia se află cauza cu privire la schimbarea locuinţei;</w:t>
      </w:r>
    </w:p>
    <w:p w:rsidR="002B55E6" w:rsidRDefault="00D57974">
      <w:pPr>
        <w:ind w:right="139" w:firstLine="840"/>
        <w:jc w:val="both"/>
      </w:pPr>
      <w:r>
        <w:t xml:space="preserve">c) să se prezinte la IPJ </w:t>
      </w:r>
      <w:r w:rsidR="000D206A">
        <w:t>X</w:t>
      </w:r>
      <w:r>
        <w:t xml:space="preserve"> – Biroul Supravegheri Judiciare, organ de poliţie desemnat cu supravegherea lui, conform programului de supraveghere întocmit de organul de poliţie sau ori de câte ori este chemat.</w:t>
      </w:r>
    </w:p>
    <w:p w:rsidR="002B55E6" w:rsidRDefault="00D57974">
      <w:pPr>
        <w:ind w:right="139" w:firstLine="840"/>
        <w:jc w:val="both"/>
      </w:pPr>
      <w:r>
        <w:t>În baza art. 215 alin. (2) din C.proc.pen. s-a impus inculpatului şi respectarea următoarelor  obligaţii:</w:t>
      </w:r>
    </w:p>
    <w:p w:rsidR="002B55E6" w:rsidRDefault="00D57974">
      <w:pPr>
        <w:ind w:right="139" w:firstLine="840"/>
        <w:jc w:val="both"/>
      </w:pPr>
      <w:r>
        <w:t xml:space="preserve">a) să nu depăşească limita teritorială a judeţului </w:t>
      </w:r>
      <w:r w:rsidR="000D206A">
        <w:t>X</w:t>
      </w:r>
      <w:r>
        <w:t>, decât cu încuviinţarea prealabilă a organului judiciar în faţa căruia se află cauza;</w:t>
      </w:r>
    </w:p>
    <w:p w:rsidR="002B55E6" w:rsidRDefault="00D57974">
      <w:pPr>
        <w:ind w:right="139" w:firstLine="840"/>
        <w:jc w:val="both"/>
      </w:pPr>
      <w:r>
        <w:t xml:space="preserve">b) să nu se apropie de coinculpatul </w:t>
      </w:r>
      <w:r w:rsidR="000D206A">
        <w:t>J</w:t>
      </w:r>
      <w:r>
        <w:t>, de persoanele vătămate, martorii din cauză şi să nu comunice cu aceste persoane direct sau indirect, pe nicio cale;</w:t>
      </w:r>
    </w:p>
    <w:p w:rsidR="002B55E6" w:rsidRDefault="00D57974">
      <w:pPr>
        <w:ind w:right="139" w:firstLine="840"/>
        <w:jc w:val="both"/>
      </w:pPr>
      <w:r>
        <w:t>c) să nu încheiere contracte de vânzare cumpărare sau antecontracte de vânzare cumpărare cu privire la bunuri imobile;</w:t>
      </w:r>
    </w:p>
    <w:p w:rsidR="002B55E6" w:rsidRDefault="00D57974">
      <w:pPr>
        <w:ind w:right="139" w:firstLine="840"/>
        <w:jc w:val="both"/>
      </w:pPr>
      <w:r>
        <w:t>d) să comunice periodic informaţii relevante despre mijloacele sale de existenţă.</w:t>
      </w:r>
    </w:p>
    <w:p w:rsidR="002B55E6" w:rsidRDefault="00D57974">
      <w:pPr>
        <w:ind w:right="139" w:firstLine="840"/>
        <w:jc w:val="both"/>
      </w:pPr>
      <w:r>
        <w:t xml:space="preserve">Inculpatul a fost condamnat în primă instanţă prin sentinţa penală nr. </w:t>
      </w:r>
      <w:r w:rsidR="000D206A">
        <w:t>7</w:t>
      </w:r>
      <w:r>
        <w:t xml:space="preserve"> a Judecătoriei </w:t>
      </w:r>
      <w:r w:rsidR="000D206A">
        <w:t>Y</w:t>
      </w:r>
      <w:r>
        <w:t xml:space="preserve">, iar măsura preventivă a fost menţinută, cauza fiind înaintată Curţii de Apel </w:t>
      </w:r>
      <w:r w:rsidR="000D206A">
        <w:t>X</w:t>
      </w:r>
      <w:r>
        <w:t xml:space="preserve"> în vederea soluţionării apelului declarat de inculpat.</w:t>
      </w:r>
    </w:p>
    <w:p w:rsidR="002B55E6" w:rsidRDefault="00D57974">
      <w:pPr>
        <w:ind w:right="139" w:firstLine="840"/>
        <w:jc w:val="both"/>
      </w:pPr>
      <w:r>
        <w:lastRenderedPageBreak/>
        <w:t>În privinţa condiţiilor prevăzute de art. 215 alin. 7 C.proc.pen., Curtea reţine că din punct de vedere obiectiv ele sunt îndeplinite.</w:t>
      </w:r>
    </w:p>
    <w:p w:rsidR="002B55E6" w:rsidRDefault="00D57974">
      <w:pPr>
        <w:ind w:right="139" w:firstLine="840"/>
        <w:jc w:val="both"/>
      </w:pPr>
      <w:r>
        <w:t xml:space="preserve">Astfel, din înscrisurile înaintate de lucrătorii de poliţie (procesul-verbal aflat la fila 2 din dosarul Curţii) rezultă că inculpatul </w:t>
      </w:r>
      <w:r w:rsidR="000D206A">
        <w:t>I</w:t>
      </w:r>
      <w:r>
        <w:t xml:space="preserve"> nu s-a prezentat conform programului de supraveghere la data de 29.10.2024 la sediul IPJ </w:t>
      </w:r>
      <w:r w:rsidR="000D206A">
        <w:t>X</w:t>
      </w:r>
      <w:r>
        <w:t xml:space="preserve">, ocazie cu care s-au efectuat verificări la adresa declarată de inculpat, unde au fost identificaţi soţia inculpatului şi tatăl inculpatului, care au declarat că inculpatul nu a mai fost la domiciliu de 3 zile şi că nu cunosc locul unde acesta se află, încercând să ia legătura cu el pe telefonul personal, care este însă închis. Din procesul-verbal înaintat la dosar reiese că au fost efectuate verificări în bazele de date şi că inculpatul nu figurează ca fiind arestat sau reţinut în alte cauze, şi nici internat în clinicile Spitalului de Urgenţă Judeţean </w:t>
      </w:r>
      <w:r w:rsidR="000D206A">
        <w:t>X</w:t>
      </w:r>
      <w:r>
        <w:t xml:space="preserve">. </w:t>
      </w:r>
    </w:p>
    <w:p w:rsidR="002B55E6" w:rsidRDefault="00D57974">
      <w:pPr>
        <w:ind w:right="139" w:firstLine="840"/>
        <w:jc w:val="both"/>
      </w:pPr>
      <w:r>
        <w:t>Astfel, se reţine că inculpatul a nesocotit într-un mod nejustificat obligaţia stabilită în sarcina sa conform art. 215 alin. 1 lit. c) C.proc.pen.</w:t>
      </w:r>
    </w:p>
    <w:p w:rsidR="002B55E6" w:rsidRDefault="00D57974">
      <w:pPr>
        <w:ind w:right="139" w:firstLine="840"/>
        <w:jc w:val="both"/>
      </w:pPr>
      <w:r>
        <w:t>În continuare, Curtea reţine că în cauza de faţă este îndeplinit cazul de dispunere a măsurii arestării preventive prevăzut de art. 223 alin. (2) C.proc.pen., respectiv pedeapsa prevăzută de lege este de 5 ani închisoare pentru infracţiunea pentru care este cercetat inculpatul, iar lăsarea în libertate a acestuia prezintă un pericol concret pentru ordinea publică.</w:t>
      </w:r>
    </w:p>
    <w:p w:rsidR="002B55E6" w:rsidRDefault="00D57974">
      <w:pPr>
        <w:ind w:right="139" w:firstLine="840"/>
        <w:jc w:val="both"/>
      </w:pPr>
      <w:r>
        <w:t>Sub acest aspect, Curtea observă că în cauză există suspiciunea rezonabilă că inculpatul s-ar fi angajat în săvârşirea faptelor expuse în actul de sesizare, aspect care rezultă din probatoriul administrat în cursul procesului penal.</w:t>
      </w:r>
    </w:p>
    <w:p w:rsidR="002B55E6" w:rsidRDefault="00D57974">
      <w:pPr>
        <w:ind w:right="139" w:firstLine="840"/>
        <w:jc w:val="both"/>
      </w:pPr>
      <w:r>
        <w:t>În viziunea Curţii, raportat la gravitatea acuzaţiilor penale formulate în speţă împotriva inculpatului, a datelor care caracterizează persoana inculpatului (cercetat pentru infracţiuni similare), singura măsură aptă şi suficientă în scopul prev. de art. 202 alin. 1 C.proc.pen. (asigurarea bunei desfăşurări a procesului penal şi prevenirea săvârşirii de noi infracţiuni, împiedicarea sustragerii inculpatului de la judecată şi o eventuală executare a pedepsei, inculpatul percepându-se în aşteptarea unei pedepse raportat la poziţia sa procesuală de nerecunoaştere a acuzaţiilor şi la soluţia instanţei de fond) este cea a măsurii arestării preventive.</w:t>
      </w:r>
    </w:p>
    <w:p w:rsidR="002B55E6" w:rsidRDefault="00D57974">
      <w:pPr>
        <w:ind w:right="139" w:firstLine="840"/>
        <w:jc w:val="both"/>
      </w:pPr>
      <w:r>
        <w:t xml:space="preserve">Pericolul concret rezidă şi din împrejurarea că inculpatul a beneficiat de o măsură preventivă mai blândă, însă a încălcat cu rea-credinţă această măsură, neprezentând nici un motiv plauzibil şi rezonabil pentru care a procedat într-o asemenea manieră. </w:t>
      </w:r>
    </w:p>
    <w:p w:rsidR="002B55E6" w:rsidRDefault="00D57974">
      <w:pPr>
        <w:ind w:right="139" w:firstLine="840"/>
        <w:jc w:val="both"/>
      </w:pPr>
      <w:r>
        <w:t xml:space="preserve">Date fiind argumentele prezentate în paragrafele ce preced, se reţine că măsura arestului la domiciliu sau cea a controlului judiciar sunt insuficiente pentru atingerea scopului prev. de art. 202 alin. 1 C.proc.pen. </w:t>
      </w:r>
    </w:p>
    <w:p w:rsidR="002B55E6" w:rsidRDefault="00D57974">
      <w:pPr>
        <w:ind w:right="139" w:firstLine="840"/>
        <w:jc w:val="both"/>
      </w:pPr>
      <w:r>
        <w:t xml:space="preserve">În cauză, sunt îndeplinite cumulativ toate condiţiile generale şi speciale de luare a măsurii arestării preventive faţă de inculpatul </w:t>
      </w:r>
      <w:r w:rsidR="000D206A">
        <w:t>I</w:t>
      </w:r>
      <w:r>
        <w:t>, în acord cu prevederile art. 202 şi art. 223 alin. 2 C.proc.pen. Deopotrivă, sunt îndeplinite cumulativ şi cerinţele art. 242 alin. 3 şi art. 215 alin. 7 C.proc.pen., pentru a se proceda la înlocuirea măsurii controlului judiciar cu măsura arestării preventive</w:t>
      </w:r>
    </w:p>
    <w:p w:rsidR="002B55E6" w:rsidRDefault="00D57974">
      <w:pPr>
        <w:ind w:right="139" w:firstLine="840"/>
        <w:jc w:val="both"/>
      </w:pPr>
      <w:r>
        <w:t xml:space="preserve">În lumina considerentelor ce preced, în temeiul art. 420 alin. 11 raportat  la art. 362, art. 242 alin. (3), art. 215 alin. (7) Cod  procedură penală raportat la art. 223 alin. (2) Cod  procedură penală, va înlocui măsura controlului judiciar dispusă faţă de inculpatul </w:t>
      </w:r>
      <w:r w:rsidR="000D206A">
        <w:t>I</w:t>
      </w:r>
      <w:r>
        <w:t xml:space="preserve"> (nume purtat anterior </w:t>
      </w:r>
      <w:r w:rsidR="000D206A">
        <w:t>....</w:t>
      </w:r>
      <w:r>
        <w:t xml:space="preserve">), </w:t>
      </w:r>
      <w:r w:rsidR="00571C23">
        <w:t xml:space="preserve">fiul lui …. şi …, născut la data de ….  domiciliat …str. …., nr. …., …. CNP…., </w:t>
      </w:r>
      <w:r>
        <w:t xml:space="preserve">, măsură dispusă faţă de acesta prin încheierea penală nr. </w:t>
      </w:r>
      <w:r w:rsidR="000D206A">
        <w:t>3</w:t>
      </w:r>
      <w:r>
        <w:t xml:space="preserve"> a Tribunalului </w:t>
      </w:r>
      <w:r w:rsidR="000D206A">
        <w:t>X</w:t>
      </w:r>
      <w:r>
        <w:t>, cu măsura arestării preventive a inculpatului pe o durată de 30 zile, care se calculează de la data punerii în executare a mandatului de arestare preventivă.</w:t>
      </w:r>
    </w:p>
    <w:p w:rsidR="002B55E6" w:rsidRDefault="00D57974">
      <w:pPr>
        <w:ind w:right="139" w:firstLine="840"/>
        <w:jc w:val="both"/>
      </w:pPr>
      <w:r>
        <w:t xml:space="preserve">Va dispune emiterea de îndată a mandatului de arestare preventivă pe numele inculpatului </w:t>
      </w:r>
      <w:r w:rsidR="000D206A">
        <w:t>I</w:t>
      </w:r>
      <w:r>
        <w:t>.</w:t>
      </w:r>
    </w:p>
    <w:p w:rsidR="002B55E6" w:rsidRDefault="00D57974">
      <w:pPr>
        <w:ind w:right="139" w:firstLine="840"/>
        <w:jc w:val="both"/>
      </w:pPr>
      <w:r>
        <w:t>În temeiul art. 275 alin. (3) C.proc.pen., cheltuielile judiciare ocazionate în prezenta procedură vor rămâne în sarcina statului.</w:t>
      </w:r>
    </w:p>
    <w:p w:rsidR="002B55E6" w:rsidRDefault="002B55E6">
      <w:pPr>
        <w:ind w:right="139" w:firstLine="840"/>
        <w:jc w:val="both"/>
      </w:pPr>
    </w:p>
    <w:p w:rsidR="002B55E6" w:rsidRDefault="00D57974">
      <w:pPr>
        <w:ind w:right="139"/>
        <w:jc w:val="center"/>
        <w:rPr>
          <w:b/>
        </w:rPr>
      </w:pPr>
      <w:r>
        <w:rPr>
          <w:b/>
        </w:rPr>
        <w:t>PENTRU ACESTE MOTIVE</w:t>
      </w:r>
      <w:r>
        <w:rPr>
          <w:b/>
        </w:rPr>
        <w:br/>
        <w:t>ÎN NUMELE LEGII</w:t>
      </w:r>
      <w:r>
        <w:rPr>
          <w:b/>
        </w:rPr>
        <w:br/>
        <w:t>DECIDE</w:t>
      </w:r>
    </w:p>
    <w:p w:rsidR="002B55E6" w:rsidRDefault="002B55E6">
      <w:pPr>
        <w:ind w:right="139" w:firstLine="840"/>
        <w:jc w:val="center"/>
      </w:pPr>
    </w:p>
    <w:p w:rsidR="002B55E6" w:rsidRDefault="00D57974">
      <w:pPr>
        <w:ind w:right="139" w:firstLine="840"/>
        <w:jc w:val="both"/>
      </w:pPr>
      <w:r>
        <w:t xml:space="preserve">În temeiul art. 420 alin. 11 raportat  la art. 362, art. 242 alin. (3), art. 215 alin. (7) Cod  procedură penală raportat la art. 223 alin. (2) Cod  procedură penală, înlocuieşte măsura controlului </w:t>
      </w:r>
      <w:r>
        <w:lastRenderedPageBreak/>
        <w:t xml:space="preserve">judiciar dispusă faţă de inculpatul </w:t>
      </w:r>
      <w:r w:rsidR="000D206A">
        <w:t>I</w:t>
      </w:r>
      <w:r>
        <w:t xml:space="preserve"> (nume purtat anterior </w:t>
      </w:r>
      <w:r w:rsidR="000D206A">
        <w:t>...</w:t>
      </w:r>
      <w:r>
        <w:t xml:space="preserve">), </w:t>
      </w:r>
      <w:r w:rsidR="00571C23">
        <w:t xml:space="preserve">fiul lui …. şi …, născut la data de ….  domiciliat …str. …., nr. …., …. CNP…., </w:t>
      </w:r>
      <w:r>
        <w:t xml:space="preserve">, măsură dispusă faţă de acesta prin încheierea penală nr. </w:t>
      </w:r>
      <w:r w:rsidR="000D206A">
        <w:t>3</w:t>
      </w:r>
      <w:r>
        <w:t xml:space="preserve"> a Tribunalului </w:t>
      </w:r>
      <w:r w:rsidR="000D206A">
        <w:t>X</w:t>
      </w:r>
      <w:r>
        <w:t xml:space="preserve"> cu măsura arestării preventive a inculpatului pe o durată de 30 zile,  care se calculează de la data punerii în executare a mandatului de arestare preventivă.</w:t>
      </w:r>
    </w:p>
    <w:p w:rsidR="002B55E6" w:rsidRDefault="00D57974">
      <w:pPr>
        <w:ind w:right="139" w:firstLine="840"/>
        <w:jc w:val="both"/>
      </w:pPr>
      <w:r>
        <w:t xml:space="preserve">Dispune emiterea de îndată a mandatului de arestare preventivă pe numele inculpatului </w:t>
      </w:r>
      <w:r w:rsidR="000D206A">
        <w:t>I</w:t>
      </w:r>
      <w:r>
        <w:t>.</w:t>
      </w:r>
    </w:p>
    <w:p w:rsidR="002B55E6" w:rsidRDefault="00D57974">
      <w:pPr>
        <w:ind w:right="139" w:firstLine="840"/>
        <w:jc w:val="both"/>
      </w:pPr>
      <w:r>
        <w:t>În temeiul art. 275 alin. (3) C.proc.pen., cheltuielile judiciare ocazionate în prezenta procedură rămân în sarcina statului.</w:t>
      </w:r>
    </w:p>
    <w:p w:rsidR="002B55E6" w:rsidRDefault="00D57974">
      <w:pPr>
        <w:ind w:right="139" w:firstLine="840"/>
        <w:jc w:val="both"/>
      </w:pPr>
      <w:r>
        <w:t>Definitivă.</w:t>
      </w:r>
    </w:p>
    <w:p w:rsidR="002B55E6" w:rsidRDefault="00D57974">
      <w:pPr>
        <w:ind w:right="139" w:firstLine="840"/>
        <w:jc w:val="both"/>
      </w:pPr>
      <w:r>
        <w:t xml:space="preserve">Pronunţată azi, </w:t>
      </w:r>
      <w:r w:rsidR="000D206A">
        <w:t>...</w:t>
      </w:r>
      <w:r>
        <w:t xml:space="preserve">, prin punerea soluţiei la dispoziţia inculpatului </w:t>
      </w:r>
      <w:r w:rsidR="000D206A">
        <w:t>I</w:t>
      </w:r>
      <w:r>
        <w:t xml:space="preserve"> şi a procurorului prin intermediul Grefei Curţii.</w:t>
      </w:r>
    </w:p>
    <w:p w:rsidR="002B55E6" w:rsidRDefault="002B55E6">
      <w:pPr>
        <w:ind w:right="139" w:firstLine="840"/>
        <w:jc w:val="center"/>
      </w:pPr>
    </w:p>
    <w:p w:rsidR="002B55E6" w:rsidRDefault="00D57974">
      <w:pPr>
        <w:ind w:right="139" w:firstLine="1843"/>
        <w:jc w:val="both"/>
        <w:rPr>
          <w:b/>
        </w:rPr>
      </w:pPr>
      <w:r>
        <w:tab/>
      </w:r>
      <w:r>
        <w:rPr>
          <w:b/>
        </w:rPr>
        <w:t>PREŞEDINTE</w:t>
      </w:r>
      <w:r>
        <w:rPr>
          <w:b/>
        </w:rPr>
        <w:tab/>
      </w:r>
      <w:r>
        <w:rPr>
          <w:b/>
        </w:rPr>
        <w:tab/>
      </w:r>
      <w:r>
        <w:rPr>
          <w:b/>
        </w:rPr>
        <w:tab/>
      </w:r>
      <w:r>
        <w:rPr>
          <w:b/>
        </w:rPr>
        <w:tab/>
        <w:t xml:space="preserve">      JUDECĂTOR</w:t>
      </w:r>
    </w:p>
    <w:p w:rsidR="002B55E6" w:rsidP="000D206A" w:rsidRDefault="000D206A">
      <w:pPr>
        <w:ind w:left="2040" w:right="139" w:firstLine="840"/>
        <w:jc w:val="both"/>
        <w:rPr>
          <w:b/>
        </w:rPr>
      </w:pPr>
      <w:r>
        <w:rPr>
          <w:b/>
        </w:rPr>
        <w:t>A0004</w:t>
      </w:r>
      <w:r w:rsidR="00D57974">
        <w:rPr>
          <w:b/>
        </w:rPr>
        <w:t xml:space="preserve">    </w:t>
      </w:r>
      <w:r>
        <w:rPr>
          <w:b/>
        </w:rPr>
        <w:tab/>
      </w:r>
      <w:r>
        <w:rPr>
          <w:b/>
        </w:rPr>
        <w:tab/>
      </w:r>
      <w:r>
        <w:rPr>
          <w:b/>
        </w:rPr>
        <w:tab/>
      </w:r>
      <w:r>
        <w:rPr>
          <w:b/>
        </w:rPr>
        <w:tab/>
      </w:r>
      <w:r>
        <w:rPr>
          <w:b/>
        </w:rPr>
        <w:tab/>
      </w:r>
      <w:r w:rsidR="00D57974">
        <w:rPr>
          <w:b/>
        </w:rPr>
        <w:t xml:space="preserve">        </w:t>
      </w:r>
      <w:r>
        <w:rPr>
          <w:b/>
        </w:rPr>
        <w:t>...</w:t>
      </w:r>
      <w:r w:rsidR="00D57974">
        <w:rPr>
          <w:b/>
        </w:rPr>
        <w:t xml:space="preserve"> </w:t>
      </w:r>
    </w:p>
    <w:p w:rsidR="002B55E6" w:rsidRDefault="002B55E6">
      <w:pPr>
        <w:ind w:right="139" w:firstLine="840"/>
        <w:jc w:val="both"/>
        <w:rPr>
          <w:b/>
        </w:rPr>
      </w:pPr>
    </w:p>
    <w:p w:rsidR="002B55E6" w:rsidRDefault="002B55E6">
      <w:pPr>
        <w:ind w:right="139" w:firstLine="840"/>
        <w:jc w:val="both"/>
        <w:rPr>
          <w:b/>
        </w:rPr>
      </w:pPr>
    </w:p>
    <w:p w:rsidR="002B55E6" w:rsidRDefault="00D57974">
      <w:pPr>
        <w:ind w:right="139"/>
        <w:jc w:val="both"/>
        <w:rPr>
          <w:b/>
        </w:rPr>
      </w:pPr>
      <w:r>
        <w:rPr>
          <w:b/>
        </w:rPr>
        <w:tab/>
      </w:r>
      <w:r>
        <w:rPr>
          <w:b/>
        </w:rPr>
        <w:tab/>
      </w:r>
      <w:r>
        <w:rPr>
          <w:b/>
        </w:rPr>
        <w:tab/>
      </w:r>
      <w:r>
        <w:rPr>
          <w:b/>
        </w:rPr>
        <w:tab/>
      </w:r>
      <w:r>
        <w:rPr>
          <w:b/>
        </w:rPr>
        <w:tab/>
      </w:r>
      <w:r>
        <w:rPr>
          <w:b/>
        </w:rPr>
        <w:tab/>
        <w:t xml:space="preserve">   GREFIER</w:t>
      </w:r>
    </w:p>
    <w:p w:rsidR="002B55E6" w:rsidRDefault="00D57974">
      <w:pPr>
        <w:ind w:right="139"/>
        <w:jc w:val="both"/>
        <w:rPr>
          <w:b/>
        </w:rPr>
      </w:pPr>
      <w:r>
        <w:rPr>
          <w:b/>
        </w:rPr>
        <w:tab/>
      </w:r>
      <w:r>
        <w:rPr>
          <w:b/>
        </w:rPr>
        <w:tab/>
      </w:r>
      <w:r>
        <w:rPr>
          <w:b/>
        </w:rPr>
        <w:tab/>
      </w:r>
      <w:r>
        <w:rPr>
          <w:b/>
        </w:rPr>
        <w:tab/>
        <w:t xml:space="preserve">     </w:t>
      </w:r>
      <w:r w:rsidR="000D206A">
        <w:rPr>
          <w:b/>
        </w:rPr>
        <w:tab/>
      </w:r>
      <w:r w:rsidR="000D206A">
        <w:rPr>
          <w:b/>
        </w:rPr>
        <w:tab/>
      </w:r>
      <w:r w:rsidR="000D206A">
        <w:rPr>
          <w:b/>
        </w:rPr>
        <w:tab/>
        <w:t>...</w:t>
      </w:r>
      <w:r>
        <w:rPr>
          <w:b/>
        </w:rPr>
        <w:t xml:space="preserve"> </w:t>
      </w:r>
    </w:p>
    <w:p w:rsidR="002B55E6" w:rsidRDefault="002B55E6">
      <w:pPr>
        <w:ind w:right="139"/>
        <w:jc w:val="both"/>
        <w:rPr>
          <w:b/>
        </w:rPr>
      </w:pPr>
    </w:p>
    <w:p w:rsidR="002B55E6" w:rsidRDefault="002B55E6">
      <w:pPr>
        <w:ind w:right="139"/>
        <w:jc w:val="both"/>
        <w:rPr>
          <w:b/>
        </w:rPr>
      </w:pPr>
    </w:p>
    <w:p w:rsidR="002B55E6" w:rsidRDefault="002B55E6">
      <w:pPr>
        <w:ind w:right="139"/>
        <w:jc w:val="both"/>
        <w:rPr>
          <w:b/>
        </w:rPr>
      </w:pPr>
    </w:p>
    <w:p w:rsidR="002B55E6" w:rsidRDefault="002B55E6">
      <w:pPr>
        <w:ind w:right="139"/>
        <w:jc w:val="both"/>
        <w:rPr>
          <w:b/>
        </w:rPr>
      </w:pPr>
    </w:p>
    <w:p w:rsidR="002B55E6" w:rsidRDefault="002B55E6">
      <w:pPr>
        <w:ind w:right="139" w:firstLine="840"/>
        <w:jc w:val="both"/>
        <w:rPr>
          <w:sz w:val="16"/>
        </w:rPr>
      </w:pPr>
    </w:p>
    <w:p w:rsidR="002B55E6" w:rsidRDefault="00D57974">
      <w:pPr>
        <w:ind w:right="139"/>
        <w:jc w:val="both"/>
        <w:rPr>
          <w:sz w:val="16"/>
        </w:rPr>
      </w:pPr>
      <w:r>
        <w:rPr>
          <w:sz w:val="16"/>
        </w:rPr>
        <w:t>Red.</w:t>
      </w:r>
      <w:r w:rsidR="000D206A">
        <w:rPr>
          <w:sz w:val="16"/>
        </w:rPr>
        <w:t>A0004</w:t>
      </w:r>
      <w:r>
        <w:rPr>
          <w:sz w:val="16"/>
        </w:rPr>
        <w:t>/</w:t>
      </w:r>
      <w:r w:rsidR="000D206A">
        <w:rPr>
          <w:sz w:val="16"/>
        </w:rPr>
        <w:t>...</w:t>
      </w:r>
    </w:p>
    <w:p w:rsidR="002B55E6" w:rsidRDefault="00D57974">
      <w:pPr>
        <w:ind w:right="139"/>
        <w:jc w:val="both"/>
        <w:rPr>
          <w:sz w:val="16"/>
        </w:rPr>
      </w:pPr>
      <w:r>
        <w:rPr>
          <w:sz w:val="16"/>
        </w:rPr>
        <w:t>4 ex./</w:t>
      </w:r>
      <w:r w:rsidR="000D206A">
        <w:rPr>
          <w:sz w:val="16"/>
        </w:rPr>
        <w:t>...</w:t>
      </w:r>
    </w:p>
    <w:p w:rsidR="002B55E6" w:rsidRDefault="002B55E6">
      <w:pPr>
        <w:ind w:right="139"/>
        <w:jc w:val="both"/>
      </w:pPr>
    </w:p>
    <w:p w:rsidR="002B55E6" w:rsidRDefault="002B55E6">
      <w:pPr>
        <w:ind w:right="139" w:firstLine="840"/>
      </w:pPr>
    </w:p>
    <w:p w:rsidR="002B55E6" w:rsidRDefault="002B55E6">
      <w:pPr>
        <w:ind w:right="139"/>
      </w:pPr>
    </w:p>
    <w:sectPr w:rsidR="002B55E6">
      <w:footerReference w:type="even" r:id="rId6"/>
      <w:footerReference w:type="default" r:id="rId7"/>
      <w:pgSz w:w="11906" w:h="16838"/>
      <w:pgMar w:top="851" w:right="851"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3AB5" w:rsidRDefault="00D57974">
      <w:r>
        <w:separator/>
      </w:r>
    </w:p>
  </w:endnote>
  <w:endnote w:type="continuationSeparator" w:id="0">
    <w:p w:rsidR="00EF3AB5" w:rsidRDefault="00D57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55E6" w:rsidRDefault="00D57974">
    <w:pPr>
      <w:pStyle w:val="Footer"/>
      <w:framePr w:wrap="around" w:hAnchor="margin" w:vAnchor="text" w:xAlign="center" w:y="1"/>
      <w:rPr>
        <w:rStyle w:val="PageNumber"/>
      </w:rPr>
    </w:pPr>
    <w:r>
      <w:fldChar w:fldCharType="begin"/>
    </w:r>
    <w:r>
      <w:rPr>
        <w:rStyle w:val="PageNumber"/>
      </w:rPr>
      <w:instrText xml:space="preserve">PAGE  </w:instrText>
    </w:r>
    <w:r>
      <w:rPr>
        <w:rStyle w:val="PageNumber"/>
      </w:rPr>
      <w:fldChar w:fldCharType="separate"/>
    </w:r>
    <w:r>
      <w:rPr>
        <w:rStyle w:val="PageNumber"/>
      </w:rPr>
      <w:t>#</w:t>
    </w:r>
    <w:r>
      <w:rPr>
        <w:rStyle w:val="PageNumber"/>
      </w:rPr>
      <w:fldChar w:fldCharType="end"/>
    </w:r>
  </w:p>
  <w:p w:rsidR="002B55E6" w:rsidRDefault="002B55E6">
    <w:pPr>
      <w:pStyle w:val="Footer"/>
      <w:rPr>
        <w:rStyle w:val="PageNumbe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55E6" w:rsidRDefault="00D57974">
    <w:pPr>
      <w:pStyle w:val="Footer"/>
      <w:framePr w:wrap="around" w:hAnchor="margin" w:vAnchor="text" w:xAlign="center" w:y="1"/>
      <w:rPr>
        <w:rStyle w:val="PageNumber"/>
      </w:rPr>
    </w:pPr>
    <w:r>
      <w:fldChar w:fldCharType="begin"/>
    </w:r>
    <w:r>
      <w:rPr>
        <w:rStyle w:val="PageNumber"/>
      </w:rPr>
      <w:instrText xml:space="preserve">PAGE  </w:instrText>
    </w:r>
    <w:r>
      <w:rPr>
        <w:rStyle w:val="PageNumber"/>
      </w:rPr>
      <w:fldChar w:fldCharType="separate"/>
    </w:r>
    <w:r>
      <w:rPr>
        <w:rStyle w:val="PageNumber"/>
      </w:rPr>
      <w:t>#</w:t>
    </w:r>
    <w:r>
      <w:rPr>
        <w:rStyle w:val="PageNumber"/>
      </w:rPr>
      <w:fldChar w:fldCharType="end"/>
    </w:r>
  </w:p>
  <w:p w:rsidR="002B55E6" w:rsidRDefault="002B55E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3AB5" w:rsidRDefault="00D57974">
      <w:r>
        <w:separator/>
      </w:r>
    </w:p>
  </w:footnote>
  <w:footnote w:type="continuationSeparator" w:id="0">
    <w:p w:rsidR="00EF3AB5" w:rsidRDefault="00D579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s://caclj.just.ro/ecris_cdms/document_upload.aspx?id_document=3300000001940996&amp;id_departament=7&amp;id_sesiune=2585164&amp;id_user=258&amp;id_institutie=33&amp;actiune=modifica"/>
  </w:docVars>
  <w:rsids>
    <w:rsidRoot w:val="002B55E6"/>
    <w:rsid w:val="000D206A"/>
    <w:rsid w:val="002B55E6"/>
    <w:rsid w:val="0045136D"/>
    <w:rsid w:val="00571C23"/>
    <w:rsid w:val="00CB6587"/>
    <w:rsid w:val="00D57974"/>
    <w:rsid w:val="00EF3A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6B07C"/>
  <w15:docId w15:val="{42CCBAEF-C024-4F64-A9A3-BF1E52C7A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paragraph" w:styleId="Heading1">
    <w:name w:val="heading 1"/>
    <w:basedOn w:val="Normal"/>
    <w:next w:val="Normal"/>
    <w:uiPriority w:val="9"/>
    <w:qFormat/>
    <w:pPr>
      <w:keepNext/>
      <w:jc w:val="center"/>
      <w:outlineLvl w:val="0"/>
    </w:pPr>
    <w:rPr>
      <w:b/>
      <w:sz w:val="28"/>
      <w:lang w:val="en-US"/>
    </w:rPr>
  </w:style>
  <w:style w:type="paragraph" w:styleId="Heading2">
    <w:name w:val="heading 2"/>
    <w:basedOn w:val="Normal"/>
    <w:next w:val="Normal"/>
    <w:link w:val="Heading2Char"/>
    <w:uiPriority w:val="9"/>
    <w:unhideWhenUsed/>
    <w:qFormat/>
    <w:pPr>
      <w:keepNext/>
      <w:jc w:val="center"/>
      <w:outlineLvl w:val="1"/>
    </w:pPr>
    <w:rPr>
      <w:rFonts w:ascii="Garamond" w:hAnsi="Garamond"/>
      <w:b/>
    </w:rPr>
  </w:style>
  <w:style w:type="paragraph" w:styleId="Heading3">
    <w:name w:val="heading 3"/>
    <w:basedOn w:val="Normal"/>
    <w:next w:val="Normal"/>
    <w:link w:val="Heading3Char"/>
    <w:uiPriority w:val="9"/>
    <w:unhideWhenUsed/>
    <w:qFormat/>
    <w:pPr>
      <w:keepNext/>
      <w:jc w:val="center"/>
      <w:outlineLvl w:val="2"/>
    </w:pPr>
    <w:rPr>
      <w:rFonts w:ascii="Garamond" w:hAnsi="Garamond"/>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Heading2Char">
    <w:name w:val="Heading 2 Char"/>
    <w:link w:val="Heading2"/>
    <w:rPr>
      <w:rFonts w:ascii="Garamond" w:hAnsi="Garamond"/>
      <w:b/>
    </w:rPr>
  </w:style>
  <w:style w:type="character" w:customStyle="1" w:styleId="Heading3Char">
    <w:name w:val="Heading 3 Char"/>
    <w:link w:val="Heading3"/>
    <w:rPr>
      <w:rFonts w:ascii="Garamond" w:hAnsi="Garamond"/>
      <w:sz w:val="36"/>
    </w:rPr>
  </w:style>
  <w:style w:type="character" w:styleId="PageNumber">
    <w:name w:val="page number"/>
    <w:basedOn w:val="DefaultParagraphFon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0D206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206A"/>
    <w:rPr>
      <w:rFonts w:ascii="Segoe UI"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14</ap:TotalTime>
  <ap:Pages>5</ap:Pages>
  <ap:Words>2471</ap:Words>
  <ap:Characters>14332</ap:Characters>
  <ap:Application>Microsoft Office Word</ap:Application>
  <ap:DocSecurity>0</ap:DocSecurity>
  <ap:Lines>119</ap:Lines>
  <ap:Paragraphs>33</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16770</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