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F310C" w14:paraId="7CEC3E97" w14:textId="23FB3988">
      <w:pPr>
        <w:widowControl w:val="0"/>
        <w:rPr>
          <w:rStyle w:val="Fontdeparagrafimplicit"/>
          <w:sz w:val="16"/>
        </w:rPr>
      </w:pPr>
      <w:r>
        <w:rPr>
          <w:rStyle w:val="Fontdeparagrafimplicit"/>
          <w:sz w:val="16"/>
        </w:rPr>
        <w:t>ECLI:RO:.....................</w:t>
      </w:r>
      <w:r>
        <w:rPr>
          <w:rStyle w:val="Fontdeparagrafimplicit"/>
          <w:sz w:val="16"/>
        </w:rPr>
        <w:t xml:space="preserve"> </w:t>
      </w:r>
    </w:p>
    <w:p w:rsidR="00616065" w14:paraId="2C3CEFD5" w14:textId="77777777">
      <w:pPr>
        <w:widowControl w:val="0"/>
        <w:rPr>
          <w:rStyle w:val="Fontdeparagrafimplicit"/>
          <w:b/>
        </w:rPr>
      </w:pPr>
      <w:r w:rsidRPr="00616065">
        <w:rPr>
          <w:rStyle w:val="Fontdeparagrafimplicit"/>
          <w:b/>
        </w:rPr>
        <w:t>Hot. 20</w:t>
      </w:r>
      <w:r w:rsidRPr="00616065">
        <w:rPr>
          <w:rStyle w:val="Fontdeparagrafimplicit"/>
          <w:b/>
        </w:rPr>
        <w:t xml:space="preserve"> </w:t>
      </w:r>
    </w:p>
    <w:p w:rsidR="001F310C" w14:paraId="0E2A342C" w14:textId="70DBBC4D">
      <w:pPr>
        <w:widowControl w:val="0"/>
        <w:rPr>
          <w:rStyle w:val="Fontdeparagrafimplicit"/>
          <w:b/>
        </w:rPr>
      </w:pPr>
      <w:r>
        <w:rPr>
          <w:rStyle w:val="Fontdeparagrafimplicit"/>
          <w:b/>
        </w:rPr>
        <w:t>Dosar nr. ........................</w:t>
      </w:r>
    </w:p>
    <w:p w:rsidR="001F310C" w14:paraId="042045A5" w14:textId="77777777">
      <w:pPr>
        <w:widowControl w:val="0"/>
        <w:ind w:firstLine="708"/>
        <w:jc w:val="center"/>
      </w:pPr>
      <w:r>
        <w:t>R O M Â N I A</w:t>
      </w:r>
    </w:p>
    <w:p w:rsidR="001F310C" w14:paraId="651C6D42" w14:textId="13C8BFEC">
      <w:pPr>
        <w:widowControl w:val="0"/>
        <w:ind w:firstLine="708"/>
        <w:jc w:val="center"/>
      </w:pPr>
      <w:r>
        <w:t>CURTEA DE APEL ........................</w:t>
      </w:r>
    </w:p>
    <w:p w:rsidR="001F310C" w14:paraId="0E985E29" w14:textId="29406E7C">
      <w:pPr>
        <w:widowControl w:val="0"/>
        <w:ind w:firstLine="708"/>
        <w:jc w:val="center"/>
      </w:pPr>
      <w:r>
        <w:t>SECŢIA A ........................</w:t>
      </w:r>
      <w:r>
        <w:t>CONTENCIOS ADMINISTRATIV ŞI FISCAL</w:t>
      </w:r>
    </w:p>
    <w:p w:rsidR="001F310C" w14:paraId="066114ED" w14:textId="26E2CB1D">
      <w:pPr>
        <w:widowControl w:val="0"/>
        <w:ind w:firstLine="708"/>
        <w:jc w:val="center"/>
        <w:rPr>
          <w:rStyle w:val="Fontdeparagrafimplicit"/>
          <w:b/>
          <w:color w:val="000000"/>
          <w:u w:val="single"/>
        </w:rPr>
      </w:pPr>
      <w:r>
        <w:rPr>
          <w:rStyle w:val="Fontdeparagrafimplicit"/>
          <w:b/>
          <w:color w:val="000000"/>
          <w:u w:val="single"/>
        </w:rPr>
        <w:t>DECIZIA CIVILĂ NR.........................</w:t>
      </w:r>
    </w:p>
    <w:p w:rsidR="001F310C" w14:paraId="556C8D41" w14:textId="784C9FC8">
      <w:pPr>
        <w:widowControl w:val="0"/>
        <w:ind w:firstLine="708"/>
        <w:jc w:val="center"/>
        <w:rPr>
          <w:rStyle w:val="Fontdeparagrafimplicit"/>
          <w:b/>
          <w:color w:val="000000"/>
        </w:rPr>
      </w:pPr>
      <w:r>
        <w:rPr>
          <w:rStyle w:val="Fontdeparagrafimplicit"/>
          <w:b/>
          <w:color w:val="000000"/>
        </w:rPr>
        <w:t>Şedinţa</w:t>
      </w:r>
      <w:r>
        <w:rPr>
          <w:rStyle w:val="Fontdeparagrafimplicit"/>
          <w:b/>
          <w:color w:val="000000"/>
        </w:rPr>
        <w:t xml:space="preserve"> publică din data de ........................</w:t>
      </w:r>
      <w:r>
        <w:rPr>
          <w:rStyle w:val="Fontdeparagrafimplicit"/>
          <w:b/>
          <w:color w:val="000000"/>
        </w:rPr>
        <w:t>2024</w:t>
      </w:r>
    </w:p>
    <w:p w:rsidR="001F310C" w14:paraId="4073E98E" w14:textId="77777777">
      <w:pPr>
        <w:widowControl w:val="0"/>
        <w:ind w:firstLine="708"/>
        <w:jc w:val="center"/>
        <w:rPr>
          <w:rStyle w:val="Fontdeparagrafimplicit"/>
          <w:b/>
          <w:color w:val="000000"/>
        </w:rPr>
      </w:pPr>
      <w:r>
        <w:rPr>
          <w:rStyle w:val="Fontdeparagrafimplicit"/>
          <w:b/>
          <w:color w:val="000000"/>
        </w:rPr>
        <w:t>Curtea constituită din:</w:t>
      </w:r>
    </w:p>
    <w:p w:rsidR="001F310C" w14:paraId="39D3B87D" w14:textId="32E5485B">
      <w:pPr>
        <w:widowControl w:val="0"/>
        <w:tabs>
          <w:tab w:val="left" w:pos="0"/>
          <w:tab w:val="left" w:pos="709"/>
        </w:tabs>
        <w:ind w:firstLine="708"/>
        <w:jc w:val="center"/>
        <w:rPr>
          <w:rStyle w:val="Fontdeparagrafimplicit"/>
          <w:b/>
          <w:color w:val="000000"/>
        </w:rPr>
      </w:pPr>
      <w:r>
        <w:rPr>
          <w:rStyle w:val="Fontdeparagrafimplicit"/>
          <w:color w:val="000000"/>
        </w:rPr>
        <w:t>PREŞEDINTE</w:t>
      </w:r>
      <w:r>
        <w:rPr>
          <w:rStyle w:val="Fontdeparagrafimplicit"/>
          <w:b/>
          <w:color w:val="000000"/>
        </w:rPr>
        <w:t xml:space="preserve"> : A0016</w:t>
      </w:r>
    </w:p>
    <w:p w:rsidR="001F310C" w14:paraId="0A596D54" w14:textId="52176BA9">
      <w:pPr>
        <w:widowControl w:val="0"/>
        <w:tabs>
          <w:tab w:val="left" w:pos="0"/>
          <w:tab w:val="left" w:pos="709"/>
        </w:tabs>
        <w:ind w:firstLine="708"/>
        <w:jc w:val="center"/>
        <w:rPr>
          <w:rStyle w:val="Fontdeparagrafimplicit"/>
          <w:b/>
          <w:color w:val="000000"/>
        </w:rPr>
      </w:pPr>
      <w:r>
        <w:rPr>
          <w:rStyle w:val="Fontdeparagrafimplicit"/>
          <w:color w:val="000000"/>
        </w:rPr>
        <w:t xml:space="preserve">JUDECĂTOR </w:t>
      </w:r>
      <w:r>
        <w:rPr>
          <w:rStyle w:val="Fontdeparagrafimplicit"/>
          <w:b/>
          <w:color w:val="000000"/>
        </w:rPr>
        <w:t>: ....................................................</w:t>
      </w:r>
    </w:p>
    <w:p w:rsidR="001F310C" w14:paraId="23C3E1CB" w14:textId="589AAC50">
      <w:pPr>
        <w:widowControl w:val="0"/>
        <w:tabs>
          <w:tab w:val="left" w:pos="0"/>
          <w:tab w:val="left" w:pos="709"/>
        </w:tabs>
        <w:ind w:firstLine="708"/>
        <w:jc w:val="center"/>
        <w:rPr>
          <w:rStyle w:val="Fontdeparagrafimplicit"/>
          <w:b/>
        </w:rPr>
      </w:pPr>
      <w:r>
        <w:t>JUDECĂTOR</w:t>
      </w:r>
      <w:r>
        <w:rPr>
          <w:rStyle w:val="Fontdeparagrafimplicit"/>
          <w:b/>
        </w:rPr>
        <w:t xml:space="preserve"> : ...................................</w:t>
      </w:r>
    </w:p>
    <w:p w:rsidR="001F310C" w14:paraId="2CB9FE04" w14:textId="56C3270B">
      <w:pPr>
        <w:widowControl w:val="0"/>
        <w:tabs>
          <w:tab w:val="left" w:pos="0"/>
          <w:tab w:val="left" w:pos="709"/>
        </w:tabs>
        <w:ind w:firstLine="708"/>
        <w:jc w:val="center"/>
        <w:rPr>
          <w:rStyle w:val="Fontdeparagrafimplicit"/>
          <w:b/>
        </w:rPr>
      </w:pPr>
      <w:r>
        <w:t>GREFIER</w:t>
      </w:r>
      <w:r>
        <w:rPr>
          <w:rStyle w:val="Fontdeparagrafimplicit"/>
          <w:b/>
        </w:rPr>
        <w:t>: ...................................</w:t>
      </w:r>
    </w:p>
    <w:p w:rsidR="001F310C" w14:paraId="7652AE0D" w14:textId="77777777">
      <w:pPr>
        <w:widowControl w:val="0"/>
        <w:ind w:firstLine="708"/>
        <w:jc w:val="both"/>
        <w:rPr>
          <w:rStyle w:val="Fontdeparagrafimplicit"/>
        </w:rPr>
      </w:pPr>
    </w:p>
    <w:p w:rsidR="001F310C" w14:paraId="5CEC1751" w14:textId="24D14563">
      <w:pPr>
        <w:widowControl w:val="0"/>
        <w:tabs>
          <w:tab w:val="left" w:pos="0"/>
        </w:tabs>
        <w:ind w:firstLine="709"/>
        <w:jc w:val="both"/>
        <w:rPr>
          <w:rStyle w:val="Fontdeparagrafimplicit"/>
          <w:b/>
          <w:i/>
        </w:rPr>
      </w:pPr>
      <w:bookmarkStart w:name="_Hlk164070312" w:id="0"/>
      <w:r>
        <w:t xml:space="preserve">Pe rol se află </w:t>
      </w:r>
      <w:r>
        <w:t>pronunţarea</w:t>
      </w:r>
      <w:r>
        <w:t xml:space="preserve"> asupra </w:t>
      </w:r>
      <w:bookmarkStart w:name="_Hlk158972636" w:id="1"/>
      <w:bookmarkEnd w:id="0"/>
      <w:r>
        <w:t xml:space="preserve">recursurilor </w:t>
      </w:r>
      <w:bookmarkStart w:name="_Hlk165288134" w:id="2"/>
      <w:r>
        <w:t xml:space="preserve">declarate de recurentele-pârâte </w:t>
      </w:r>
      <w:r>
        <w:rPr>
          <w:rStyle w:val="Fontdeparagrafimplicit"/>
          <w:b/>
        </w:rPr>
        <w:t xml:space="preserve">ANAF - DIRECŢIA GENERALĂ DE ADMINISTRARE A MARILOR CONTRIBUABILI - SERVICIUL SOLUŢIONARE CONTESTAŢII </w:t>
      </w:r>
      <w:r>
        <w:rPr>
          <w:rStyle w:val="Fontdeparagrafimplicit"/>
          <w:b/>
        </w:rPr>
        <w:t>şi</w:t>
      </w:r>
      <w:r>
        <w:rPr>
          <w:rStyle w:val="Fontdeparagrafimplicit"/>
          <w:b/>
        </w:rPr>
        <w:t xml:space="preserve"> ANAF - DIRECŢIA GENERALĂ REGIONALĂ A FINANŢELOR PUBLICE .............</w:t>
      </w:r>
      <w:r>
        <w:rPr>
          <w:rStyle w:val="Fontdeparagrafimplicit"/>
          <w:b/>
        </w:rPr>
        <w:t xml:space="preserve"> - ADMINISTRAŢIA JUDEŢEANĂ A FINANŢELOR PUBLICE .............</w:t>
      </w:r>
      <w:r>
        <w:rPr>
          <w:rStyle w:val="Fontdeparagrafimplicit"/>
          <w:b/>
        </w:rPr>
        <w:t xml:space="preserve"> </w:t>
      </w:r>
      <w:r>
        <w:t xml:space="preserve">împotriva </w:t>
      </w:r>
      <w:r>
        <w:t>sentinţei</w:t>
      </w:r>
      <w:r>
        <w:t xml:space="preserve"> civile nr. SC1/</w:t>
      </w:r>
      <w:r>
        <w:t xml:space="preserve">2023 </w:t>
      </w:r>
      <w:r>
        <w:t>pronunţate</w:t>
      </w:r>
      <w:r>
        <w:t xml:space="preserve"> de Tribunalul ............</w:t>
      </w:r>
      <w:r>
        <w:t xml:space="preserve"> - </w:t>
      </w:r>
      <w:r>
        <w:t>Secţia</w:t>
      </w:r>
      <w:r>
        <w:t xml:space="preserve"> civilă în dosarul nr. ........................</w:t>
      </w:r>
      <w:r>
        <w:t xml:space="preserve"> în contradictoriu cu </w:t>
      </w:r>
      <w:bookmarkStart w:name="_Hlk164944806" w:id="3"/>
      <w:r>
        <w:t xml:space="preserve">intimata-reclamantă </w:t>
      </w:r>
      <w:bookmarkEnd w:id="3"/>
      <w:r>
        <w:rPr>
          <w:rStyle w:val="Fontdeparagrafimplicit"/>
          <w:b/>
        </w:rPr>
        <w:t>AMI.....</w:t>
      </w:r>
      <w:r>
        <w:rPr>
          <w:rStyle w:val="Fontdeparagrafimplicit"/>
          <w:b/>
        </w:rPr>
        <w:t>SRL</w:t>
      </w:r>
      <w:bookmarkEnd w:id="2"/>
      <w:r>
        <w:rPr>
          <w:rStyle w:val="Fontdeparagrafimplicit"/>
          <w:b/>
        </w:rPr>
        <w:t xml:space="preserve">, </w:t>
      </w:r>
      <w:r>
        <w:t xml:space="preserve">având ca obiect </w:t>
      </w:r>
      <w:r>
        <w:rPr>
          <w:rStyle w:val="Fontdeparagrafimplicit"/>
          <w:b/>
          <w:i/>
        </w:rPr>
        <w:t>anulare act administrativ.</w:t>
      </w:r>
    </w:p>
    <w:p w:rsidR="001F310C" w14:paraId="68475C29" w14:textId="60E1FF94">
      <w:pPr>
        <w:widowControl w:val="0"/>
        <w:tabs>
          <w:tab w:val="left" w:pos="0"/>
        </w:tabs>
        <w:ind w:firstLine="709"/>
        <w:jc w:val="both"/>
        <w:rPr>
          <w:rStyle w:val="Fontdeparagrafimplicit"/>
          <w:b/>
          <w:i/>
        </w:rPr>
      </w:pPr>
      <w:r>
        <w:t xml:space="preserve">Dezbaterile în cauză au avut loc în </w:t>
      </w:r>
      <w:r>
        <w:t>şedinţa</w:t>
      </w:r>
      <w:r>
        <w:t xml:space="preserve"> publică de la termenul de judecată din .............</w:t>
      </w:r>
      <w:r>
        <w:t xml:space="preserve">.2024, conform celor </w:t>
      </w:r>
      <w:r>
        <w:t>menţionate</w:t>
      </w:r>
      <w:r>
        <w:t xml:space="preserve"> în încheierea de </w:t>
      </w:r>
      <w:r>
        <w:t>şedinţă</w:t>
      </w:r>
      <w:r>
        <w:t xml:space="preserve"> de la acea dată, care face parte integrantă din prezenta, când </w:t>
      </w:r>
      <w:r>
        <w:t>instanţa</w:t>
      </w:r>
      <w:r>
        <w:t xml:space="preserve">, având nevoie de timp pentru a delibera, a amânat </w:t>
      </w:r>
      <w:r>
        <w:t>pronunţarea</w:t>
      </w:r>
      <w:r>
        <w:t xml:space="preserve"> pentru data de ........................</w:t>
      </w:r>
      <w:r>
        <w:t xml:space="preserve">2024, când, în </w:t>
      </w:r>
      <w:r>
        <w:t>aceeaşi</w:t>
      </w:r>
      <w:r>
        <w:t xml:space="preserve"> compunere, a decis următoarele:</w:t>
      </w:r>
    </w:p>
    <w:bookmarkEnd w:id="1"/>
    <w:p w:rsidR="001F310C" w14:paraId="14A773A7" w14:textId="77777777">
      <w:pPr>
        <w:widowControl w:val="0"/>
        <w:tabs>
          <w:tab w:val="left" w:pos="0"/>
        </w:tabs>
        <w:ind w:firstLine="708"/>
        <w:jc w:val="both"/>
        <w:rPr>
          <w:rStyle w:val="Fontdeparagrafimplicit"/>
        </w:rPr>
      </w:pPr>
    </w:p>
    <w:p w:rsidR="001F310C" w14:paraId="770C9093" w14:textId="77777777">
      <w:pPr>
        <w:widowControl w:val="0"/>
        <w:ind w:firstLine="708"/>
        <w:jc w:val="center"/>
        <w:rPr>
          <w:rStyle w:val="Fontdeparagrafimplicit"/>
          <w:b/>
        </w:rPr>
      </w:pPr>
      <w:r>
        <w:rPr>
          <w:rStyle w:val="Fontdeparagrafimplicit"/>
          <w:b/>
        </w:rPr>
        <w:t>CURTEA,</w:t>
      </w:r>
    </w:p>
    <w:p w:rsidR="001F310C" w14:paraId="38135F79" w14:textId="77777777">
      <w:pPr>
        <w:widowControl w:val="0"/>
        <w:ind w:firstLine="708"/>
        <w:rPr>
          <w:rStyle w:val="Fontdeparagrafimplicit"/>
          <w:b/>
        </w:rPr>
      </w:pPr>
    </w:p>
    <w:p w:rsidR="001F310C" w14:paraId="5A427966" w14:textId="77777777">
      <w:pPr>
        <w:widowControl w:val="0"/>
        <w:ind w:firstLine="708"/>
        <w:jc w:val="both"/>
      </w:pPr>
      <w:r>
        <w:t xml:space="preserve">Deliberând asupra recursurilor de </w:t>
      </w:r>
      <w:r>
        <w:t>faţă</w:t>
      </w:r>
      <w:r>
        <w:t xml:space="preserve">, </w:t>
      </w:r>
      <w:r>
        <w:t>reţine</w:t>
      </w:r>
      <w:r>
        <w:t xml:space="preserve"> următoarele:</w:t>
      </w:r>
    </w:p>
    <w:p w:rsidR="001F310C" w14:paraId="43383318" w14:textId="77777777">
      <w:pPr>
        <w:widowControl w:val="0"/>
        <w:tabs>
          <w:tab w:val="left" w:pos="-3420"/>
        </w:tabs>
        <w:ind w:firstLine="709"/>
        <w:jc w:val="both"/>
        <w:rPr>
          <w:rStyle w:val="Fontdeparagrafimplicit"/>
          <w:b/>
        </w:rPr>
      </w:pPr>
      <w:r>
        <w:rPr>
          <w:rStyle w:val="Fontdeparagrafimplicit"/>
          <w:b/>
        </w:rPr>
        <w:t xml:space="preserve">I. </w:t>
      </w:r>
      <w:r>
        <w:rPr>
          <w:rStyle w:val="Fontdeparagrafimplicit"/>
          <w:b/>
        </w:rPr>
        <w:t>Circumstanţele</w:t>
      </w:r>
      <w:r>
        <w:rPr>
          <w:rStyle w:val="Fontdeparagrafimplicit"/>
          <w:b/>
        </w:rPr>
        <w:t xml:space="preserve"> cauzei</w:t>
      </w:r>
    </w:p>
    <w:p w:rsidR="001F310C" w14:paraId="5E0CEEEB" w14:textId="77777777">
      <w:pPr>
        <w:widowControl w:val="0"/>
        <w:tabs>
          <w:tab w:val="left" w:pos="-3420"/>
        </w:tabs>
        <w:ind w:firstLine="709"/>
        <w:jc w:val="both"/>
        <w:rPr>
          <w:rStyle w:val="Fontdeparagrafimplicit"/>
          <w:b/>
        </w:rPr>
      </w:pPr>
      <w:r>
        <w:rPr>
          <w:rStyle w:val="Fontdeparagrafimplicit"/>
          <w:b/>
        </w:rPr>
        <w:t>1. Obiectul cererii de chemare în judecată</w:t>
      </w:r>
    </w:p>
    <w:p w:rsidR="001F310C" w14:paraId="313686FD" w14:textId="6A60B898">
      <w:pPr>
        <w:widowControl w:val="0"/>
        <w:tabs>
          <w:tab w:val="left" w:pos="3975"/>
        </w:tabs>
        <w:ind w:firstLine="709"/>
        <w:jc w:val="both"/>
      </w:pPr>
      <w:r>
        <w:t>Prin cererea înregistrată la data de .............</w:t>
      </w:r>
      <w:r>
        <w:t>.2021 pe rolul Tribunalului ............</w:t>
      </w:r>
      <w:r>
        <w:t xml:space="preserve"> sub nr..............</w:t>
      </w:r>
      <w:r>
        <w:t>/2021, reclamanta AMI.....</w:t>
      </w:r>
      <w:r>
        <w:t xml:space="preserve">SRL a formulat cerere de chemare în </w:t>
      </w:r>
      <w:r>
        <w:t xml:space="preserve">judecată împotriva pârâtelor ANAF - </w:t>
      </w:r>
      <w:r>
        <w:t>Direcţia</w:t>
      </w:r>
      <w:r>
        <w:t xml:space="preserve"> Generală de Administrare A Marilor Contribuabili - Serviciul </w:t>
      </w:r>
      <w:r>
        <w:t>Soluţionare</w:t>
      </w:r>
      <w:r>
        <w:t xml:space="preserve"> </w:t>
      </w:r>
      <w:r>
        <w:t>Contestaţii</w:t>
      </w:r>
      <w:r>
        <w:t xml:space="preserve"> </w:t>
      </w:r>
      <w:r>
        <w:t>şi</w:t>
      </w:r>
      <w:r>
        <w:t xml:space="preserve"> ANAF - </w:t>
      </w:r>
      <w:r>
        <w:t>Direcţia</w:t>
      </w:r>
      <w:r>
        <w:t xml:space="preserve"> Generală Regională a </w:t>
      </w:r>
      <w:r>
        <w:t>Finanţelor</w:t>
      </w:r>
      <w:r>
        <w:t xml:space="preserve"> Publice .............</w:t>
      </w:r>
      <w:r>
        <w:t xml:space="preserve"> - </w:t>
      </w:r>
      <w:r>
        <w:t>Administraţia</w:t>
      </w:r>
      <w:r>
        <w:t xml:space="preserve"> </w:t>
      </w:r>
      <w:r>
        <w:t>Judeţeană</w:t>
      </w:r>
      <w:r>
        <w:t xml:space="preserve"> a </w:t>
      </w:r>
      <w:r>
        <w:t>Finanţelor</w:t>
      </w:r>
      <w:r>
        <w:t xml:space="preserve"> Publice .............</w:t>
      </w:r>
      <w:r>
        <w:t>, prin care a solicitat anularea Deciziei nr. D1/</w:t>
      </w:r>
      <w:r>
        <w:t xml:space="preserve">30.06.2021 privind </w:t>
      </w:r>
      <w:r>
        <w:t>soluţionarea</w:t>
      </w:r>
      <w:r>
        <w:t xml:space="preserve"> </w:t>
      </w:r>
      <w:r>
        <w:t>contestaţiei</w:t>
      </w:r>
      <w:r>
        <w:t xml:space="preserve"> înregistrate sub nr. CONT1/</w:t>
      </w:r>
      <w:r>
        <w:t xml:space="preserve">07.06.2021, precum </w:t>
      </w:r>
      <w:r>
        <w:t>şi</w:t>
      </w:r>
      <w:r>
        <w:t xml:space="preserve"> anularea Deciziei de impunere DI1/</w:t>
      </w:r>
      <w:r>
        <w:t xml:space="preserve">26.06.2017, a Raportului de </w:t>
      </w:r>
      <w:r>
        <w:t>Inspecţie</w:t>
      </w:r>
      <w:r>
        <w:t xml:space="preserve"> fiscală RIF1/</w:t>
      </w:r>
      <w:r>
        <w:t xml:space="preserve">26.06.2017 </w:t>
      </w:r>
      <w:r>
        <w:t>şi</w:t>
      </w:r>
      <w:r>
        <w:t xml:space="preserve"> a procesului-verbal nr. PV1/</w:t>
      </w:r>
      <w:r>
        <w:t>13.06.2017.</w:t>
      </w:r>
    </w:p>
    <w:p w:rsidR="001F310C" w14:paraId="13E554AE" w14:textId="77777777">
      <w:pPr>
        <w:widowControl w:val="0"/>
        <w:tabs>
          <w:tab w:val="left" w:pos="3975"/>
        </w:tabs>
        <w:ind w:firstLine="709"/>
        <w:jc w:val="both"/>
        <w:rPr>
          <w:rStyle w:val="Fontdeparagrafimplicit"/>
        </w:rPr>
      </w:pPr>
      <w:r>
        <w:rPr>
          <w:rStyle w:val="Fontdeparagrafimplicit"/>
          <w:b/>
        </w:rPr>
        <w:t xml:space="preserve">2. Hotărârea </w:t>
      </w:r>
      <w:r>
        <w:rPr>
          <w:rStyle w:val="Fontdeparagrafimplicit"/>
          <w:b/>
        </w:rPr>
        <w:t>instanţei</w:t>
      </w:r>
      <w:r>
        <w:rPr>
          <w:rStyle w:val="Fontdeparagrafimplicit"/>
          <w:b/>
        </w:rPr>
        <w:t xml:space="preserve"> de fond</w:t>
      </w:r>
    </w:p>
    <w:p w:rsidR="001F310C" w14:paraId="5FEE5699" w14:textId="34B465D8">
      <w:pPr>
        <w:widowControl w:val="0"/>
        <w:tabs>
          <w:tab w:val="left" w:pos="-3420"/>
        </w:tabs>
        <w:ind w:firstLine="709"/>
        <w:jc w:val="both"/>
      </w:pPr>
      <w:r>
        <w:t xml:space="preserve">Prin </w:t>
      </w:r>
      <w:r>
        <w:t>sentinţa</w:t>
      </w:r>
      <w:r>
        <w:t xml:space="preserve"> civilă nr. SC1/</w:t>
      </w:r>
      <w:r>
        <w:t>2023, Tribunalul ............</w:t>
      </w:r>
      <w:r>
        <w:t xml:space="preserve"> a admis </w:t>
      </w:r>
      <w:r>
        <w:t>acţiunea</w:t>
      </w:r>
      <w:r>
        <w:t xml:space="preserve"> privind pe reclamanta AMI.....</w:t>
      </w:r>
      <w:r>
        <w:t xml:space="preserve">SRL în contradictoriu cu pârâtele </w:t>
      </w:r>
      <w:r>
        <w:t>Agenţia</w:t>
      </w:r>
      <w:r>
        <w:t xml:space="preserve"> </w:t>
      </w:r>
      <w:r>
        <w:t>Naţională</w:t>
      </w:r>
      <w:r>
        <w:t xml:space="preserve"> de Administrare Fiscală - </w:t>
      </w:r>
      <w:r>
        <w:t>Direcţia</w:t>
      </w:r>
      <w:r>
        <w:t xml:space="preserve"> Generală de Administrare a Marilor Contribuabili - Serviciul </w:t>
      </w:r>
      <w:r>
        <w:t>Soluţionare</w:t>
      </w:r>
      <w:r>
        <w:t xml:space="preserve"> </w:t>
      </w:r>
      <w:r>
        <w:t>Contestaţii</w:t>
      </w:r>
      <w:r>
        <w:t xml:space="preserve"> și </w:t>
      </w:r>
      <w:r>
        <w:t>Agenţia</w:t>
      </w:r>
      <w:r>
        <w:t xml:space="preserve"> </w:t>
      </w:r>
      <w:r>
        <w:t>Naţională</w:t>
      </w:r>
      <w:r>
        <w:t xml:space="preserve"> de Administrare Fiscală - </w:t>
      </w:r>
      <w:r>
        <w:t>Direcţia</w:t>
      </w:r>
      <w:r>
        <w:t xml:space="preserve"> Generală Regională a </w:t>
      </w:r>
      <w:r>
        <w:t>Finanţelor</w:t>
      </w:r>
      <w:r>
        <w:t xml:space="preserve"> Publice .............</w:t>
      </w:r>
      <w:r>
        <w:t>-</w:t>
      </w:r>
      <w:r>
        <w:t>Administraţia</w:t>
      </w:r>
      <w:r>
        <w:t xml:space="preserve"> </w:t>
      </w:r>
      <w:r>
        <w:t>Judeţeană</w:t>
      </w:r>
      <w:r>
        <w:t xml:space="preserve"> a </w:t>
      </w:r>
      <w:r>
        <w:t>Finanţelor</w:t>
      </w:r>
      <w:r>
        <w:t xml:space="preserve"> Publice .............</w:t>
      </w:r>
      <w:r>
        <w:t>, a dispus anularea Deciziei nr. D1/</w:t>
      </w:r>
      <w:r>
        <w:t>30.06.2021 emisă de Direcția Generală de Administrare a Marilor Contribuabili - Serviciul Soluționare Contestații privind soluționarea contestației, admiterea contestației și anularea Deciziei de impunere nr. DI1/</w:t>
      </w:r>
      <w:r>
        <w:t>din 26.06.2017, a Raportului de inspecție fiscală RIF1/</w:t>
      </w:r>
      <w:r>
        <w:t>din 26.06.2017 și a Procesului-verbal nr. PV1/</w:t>
      </w:r>
      <w:r>
        <w:t xml:space="preserve">13.06.2017 </w:t>
      </w:r>
      <w:r>
        <w:t>şi</w:t>
      </w:r>
      <w:r>
        <w:t xml:space="preserve"> a obligat pârâtele la plata către reclamantă a cheltuielilor de judecată, în cuantum de 16.206,21 de lei.</w:t>
      </w:r>
    </w:p>
    <w:p w:rsidR="001F310C" w14:paraId="557D1F0C" w14:textId="77777777">
      <w:pPr>
        <w:widowControl w:val="0"/>
        <w:tabs>
          <w:tab w:val="left" w:pos="-3420"/>
        </w:tabs>
        <w:ind w:firstLine="709"/>
        <w:jc w:val="both"/>
        <w:rPr>
          <w:rStyle w:val="Fontdeparagrafimplicit"/>
        </w:rPr>
      </w:pPr>
      <w:r>
        <w:rPr>
          <w:rStyle w:val="Fontdeparagrafimplicit"/>
          <w:b/>
        </w:rPr>
        <w:t xml:space="preserve">3. Calea de atac exercitată de către pârâte </w:t>
      </w:r>
    </w:p>
    <w:p w:rsidR="001F310C" w14:paraId="3C1CE5AD" w14:textId="064573E1">
      <w:pPr>
        <w:widowControl w:val="0"/>
        <w:tabs>
          <w:tab w:val="left" w:pos="-3420"/>
        </w:tabs>
        <w:ind w:firstLine="709"/>
        <w:jc w:val="both"/>
      </w:pPr>
      <w:r>
        <w:rPr>
          <w:rStyle w:val="Fontdeparagrafimplicit"/>
          <w:b/>
          <w:shd w:val="clear" w:color="auto" w:fill="FFFFFF"/>
        </w:rPr>
        <w:t>3.1.</w:t>
      </w:r>
      <w:r>
        <w:rPr>
          <w:rStyle w:val="Fontdeparagrafimplicit"/>
          <w:shd w:val="clear" w:color="auto" w:fill="FFFFFF"/>
        </w:rPr>
        <w:t xml:space="preserve"> Împotriva acestei </w:t>
      </w:r>
      <w:r>
        <w:rPr>
          <w:rStyle w:val="Fontdeparagrafimplicit"/>
          <w:shd w:val="clear" w:color="auto" w:fill="FFFFFF"/>
        </w:rPr>
        <w:t>sentinţe</w:t>
      </w:r>
      <w:r>
        <w:rPr>
          <w:rStyle w:val="Fontdeparagrafimplicit"/>
          <w:shd w:val="clear" w:color="auto" w:fill="FFFFFF"/>
        </w:rPr>
        <w:t xml:space="preserve"> a declarat recurs </w:t>
      </w:r>
      <w:bookmarkStart w:name="_Hlk74562794" w:id="4"/>
      <w:r>
        <w:t>pârâ</w:t>
      </w:r>
      <w:bookmarkEnd w:id="4"/>
      <w:r>
        <w:t xml:space="preserve">ta </w:t>
      </w:r>
      <w:r>
        <w:t>Direcţia</w:t>
      </w:r>
      <w:r>
        <w:t xml:space="preserve"> Generală de Administrare a Marilor Contribuabili, solicitând admiterea recursului </w:t>
      </w:r>
      <w:r>
        <w:t>şi</w:t>
      </w:r>
      <w:r>
        <w:t xml:space="preserve">, în principal, casarea hotărârii atacate </w:t>
      </w:r>
      <w:r>
        <w:t>şi</w:t>
      </w:r>
      <w:r>
        <w:t xml:space="preserve"> trimiterea cauzei spre rejudecare Tribunului ............</w:t>
      </w:r>
      <w:r>
        <w:t xml:space="preserve">, iar în subsidiar, casarea hotărârii atacate, respingerea ca neîntemeiată a </w:t>
      </w:r>
      <w:r>
        <w:t>acţiunii</w:t>
      </w:r>
      <w:r>
        <w:t xml:space="preserve"> formulate de intimata - reclamanta AMI.....</w:t>
      </w:r>
      <w:r>
        <w:t xml:space="preserve">SRL </w:t>
      </w:r>
      <w:r>
        <w:t>şi</w:t>
      </w:r>
      <w:r>
        <w:t xml:space="preserve"> exonerarea recurentei-pârâte DGAMC de la plata sumei de 16.206,21 lei reprezentând cheltuieli de judecată.</w:t>
      </w:r>
    </w:p>
    <w:p w:rsidR="001F310C" w14:paraId="3BA40147" w14:textId="77777777">
      <w:pPr>
        <w:widowControl w:val="0"/>
        <w:tabs>
          <w:tab w:val="left" w:pos="-3420"/>
        </w:tabs>
        <w:ind w:firstLine="709"/>
        <w:jc w:val="both"/>
      </w:pPr>
      <w:r>
        <w:t xml:space="preserve">În motivare, în </w:t>
      </w:r>
      <w:r>
        <w:t>esenţă</w:t>
      </w:r>
      <w:r>
        <w:t xml:space="preserve">, s-a arătat că </w:t>
      </w:r>
      <w:r>
        <w:t>instanţa</w:t>
      </w:r>
      <w:r>
        <w:t xml:space="preserve"> de fond a </w:t>
      </w:r>
      <w:r>
        <w:t>pronunţat</w:t>
      </w:r>
      <w:r>
        <w:t xml:space="preserve"> hotărârea cu greșita aplicare a </w:t>
      </w:r>
      <w:r>
        <w:t>dispoziţiilor</w:t>
      </w:r>
      <w:r>
        <w:t xml:space="preserve"> cuprinse la art. 19 alin. 1 din Legea nr. 571/2003 privind Codul fiscal, art. 21 alin. 4 lit. f) din </w:t>
      </w:r>
      <w:r>
        <w:t>acelaşi</w:t>
      </w:r>
      <w:r>
        <w:t xml:space="preserve"> act normativ, coroborat cu prevederile pct. 12 din H.G. 44/2004.</w:t>
      </w:r>
    </w:p>
    <w:p w:rsidR="001F310C" w14:paraId="1DD1DC0F" w14:textId="11F6A765">
      <w:pPr>
        <w:widowControl w:val="0"/>
        <w:tabs>
          <w:tab w:val="left" w:pos="-3420"/>
        </w:tabs>
        <w:ind w:firstLine="709"/>
        <w:jc w:val="both"/>
      </w:pPr>
      <w:r>
        <w:t xml:space="preserve">Hotărârea </w:t>
      </w:r>
      <w:r>
        <w:t>instanţei</w:t>
      </w:r>
      <w:r>
        <w:t xml:space="preserve"> de fond este nelegală, întrucât s-a dispus anularea Deciziei de </w:t>
      </w:r>
      <w:r>
        <w:t>soluţionare</w:t>
      </w:r>
      <w:r>
        <w:t xml:space="preserve"> a </w:t>
      </w:r>
      <w:r>
        <w:t>contestaţiei</w:t>
      </w:r>
      <w:r>
        <w:t xml:space="preserve"> </w:t>
      </w:r>
      <w:r>
        <w:t>şi</w:t>
      </w:r>
      <w:r>
        <w:t xml:space="preserve"> a Deciziei de impunere emise la AMI.....</w:t>
      </w:r>
      <w:r>
        <w:t xml:space="preserve">S.R.L, fără a analiza pe fond </w:t>
      </w:r>
      <w:r>
        <w:t>tranzacţiile</w:t>
      </w:r>
      <w:r>
        <w:t xml:space="preserve"> care au stat la baza stabilirii </w:t>
      </w:r>
      <w:r>
        <w:t>obligaţiilor</w:t>
      </w:r>
      <w:r>
        <w:t xml:space="preserve"> fiscale suplimentare la AMI.....</w:t>
      </w:r>
      <w:r>
        <w:t xml:space="preserve">S.R.L., încălcând astfel </w:t>
      </w:r>
      <w:r>
        <w:t>legislaţia</w:t>
      </w:r>
      <w:r>
        <w:t xml:space="preserve"> în materie fiscală.</w:t>
      </w:r>
    </w:p>
    <w:p w:rsidR="001F310C" w14:paraId="16F3E812" w14:textId="66D912E6">
      <w:pPr>
        <w:widowControl w:val="0"/>
        <w:ind w:firstLine="709"/>
        <w:jc w:val="both"/>
      </w:pPr>
      <w:r>
        <w:t>Instanţa</w:t>
      </w:r>
      <w:r>
        <w:t xml:space="preserve"> de fond a efectuat o analiză superficială a </w:t>
      </w:r>
      <w:r>
        <w:t>situaţie</w:t>
      </w:r>
      <w:r>
        <w:t xml:space="preserve"> de fapt fiscale, fără a se apleca asupra aspectelor invocate prin actele de impunere privind </w:t>
      </w:r>
      <w:r>
        <w:t>provenienţa</w:t>
      </w:r>
      <w:r>
        <w:t xml:space="preserve"> intracomunitara a bunurilor, precum </w:t>
      </w:r>
      <w:r>
        <w:t>şi</w:t>
      </w:r>
      <w:r>
        <w:t xml:space="preserve"> faptul ca nu se face dovada </w:t>
      </w:r>
      <w:r>
        <w:t>achiziţiei</w:t>
      </w:r>
      <w:r>
        <w:t xml:space="preserve"> bunurilor în amonte pe </w:t>
      </w:r>
      <w:r>
        <w:t>lanţul</w:t>
      </w:r>
      <w:r>
        <w:t xml:space="preserve"> </w:t>
      </w:r>
      <w:r>
        <w:t>tranzacţional</w:t>
      </w:r>
      <w:r>
        <w:t>, respectiv aspecte privind întocmirea necorespunzătoare a documentelor justificative înregistrate în evidenta contabila a AMI.....</w:t>
      </w:r>
      <w:r>
        <w:t>S.R.L., fiind deja redate în actele de control.</w:t>
      </w:r>
    </w:p>
    <w:p w:rsidR="001F310C" w14:paraId="261AABFE" w14:textId="77777777">
      <w:pPr>
        <w:widowControl w:val="0"/>
        <w:tabs>
          <w:tab w:val="left" w:pos="-3420"/>
        </w:tabs>
        <w:ind w:firstLine="709"/>
        <w:jc w:val="both"/>
      </w:pPr>
      <w:r>
        <w:t>Instanţa</w:t>
      </w:r>
      <w:r>
        <w:t xml:space="preserve"> de fond nu a analizat </w:t>
      </w:r>
      <w:r>
        <w:t>şi</w:t>
      </w:r>
      <w:r>
        <w:t xml:space="preserve"> nu a aplicat </w:t>
      </w:r>
      <w:r>
        <w:t>dispoziţiile</w:t>
      </w:r>
      <w:r>
        <w:t xml:space="preserve"> legale în ceea ce </w:t>
      </w:r>
      <w:r>
        <w:t>priveşte</w:t>
      </w:r>
      <w:r>
        <w:t xml:space="preserve"> taxa pe valoarea adăugată referitoare la faptul generator, respectiv art. 134</w:t>
      </w:r>
      <w:r>
        <w:rPr>
          <w:rStyle w:val="Fontdeparagrafimplicit"/>
          <w:vertAlign w:val="superscript"/>
        </w:rPr>
        <w:t>1</w:t>
      </w:r>
      <w:r>
        <w:t xml:space="preserve"> alin. 1 din Legea nr. 571/2003 privind Codul fiscal, potrivit căruia faptul generator intervine la data livrării bunurilor sau la data prestării serviciilor, cu </w:t>
      </w:r>
      <w:r>
        <w:t>excepţiile</w:t>
      </w:r>
      <w:r>
        <w:t xml:space="preserve"> prevăzute de lege, iar exigibilitatea taxei intervine la data la care are loc faptul generator.</w:t>
      </w:r>
    </w:p>
    <w:p w:rsidR="001F310C" w14:paraId="6845049D" w14:textId="77777777">
      <w:pPr>
        <w:widowControl w:val="0"/>
        <w:tabs>
          <w:tab w:val="left" w:pos="-3420"/>
        </w:tabs>
        <w:ind w:firstLine="709"/>
        <w:jc w:val="both"/>
      </w:pPr>
      <w:r>
        <w:t xml:space="preserve">Legiuitorul a </w:t>
      </w:r>
      <w:r>
        <w:t>condiţionat</w:t>
      </w:r>
      <w:r>
        <w:t xml:space="preserve"> acordarea dreptului de deducere a taxei pe valoarea adăugată de îndeplinirea atât a </w:t>
      </w:r>
      <w:r>
        <w:t>cerinţelor</w:t>
      </w:r>
      <w:r>
        <w:t xml:space="preserve"> de fond cât </w:t>
      </w:r>
      <w:r>
        <w:t>şi</w:t>
      </w:r>
      <w:r>
        <w:t xml:space="preserve"> a </w:t>
      </w:r>
      <w:r>
        <w:t>cerinţelor</w:t>
      </w:r>
      <w:r>
        <w:t xml:space="preserve"> de formă, îndeplinirea </w:t>
      </w:r>
      <w:r>
        <w:t>cerinţelor</w:t>
      </w:r>
      <w:r>
        <w:t xml:space="preserve"> de fond reglementând </w:t>
      </w:r>
      <w:r>
        <w:t>însăşi</w:t>
      </w:r>
      <w:r>
        <w:t xml:space="preserve"> </w:t>
      </w:r>
      <w:r>
        <w:t>existenţa</w:t>
      </w:r>
      <w:r>
        <w:t xml:space="preserve"> dreptului de deducere, iar cele de formă </w:t>
      </w:r>
      <w:r>
        <w:t>condiţiile</w:t>
      </w:r>
      <w:r>
        <w:t xml:space="preserve"> de exercitare a acestuia. Aceste </w:t>
      </w:r>
      <w:r>
        <w:t>cerinţe</w:t>
      </w:r>
      <w:r>
        <w:t xml:space="preserve"> legale trebuie îndeplinite în mod cumulativ, astfel că neîndeplinirea unei </w:t>
      </w:r>
      <w:r>
        <w:t>cerinţe</w:t>
      </w:r>
      <w:r>
        <w:t>, respectiv îndeplinirea doar a uneia, duce la pierderea dreptului de deducere a TVA.</w:t>
      </w:r>
    </w:p>
    <w:p w:rsidR="001F310C" w14:paraId="3ACEF6F8" w14:textId="0E84238C">
      <w:pPr>
        <w:widowControl w:val="0"/>
        <w:tabs>
          <w:tab w:val="left" w:pos="-3420"/>
        </w:tabs>
        <w:ind w:firstLine="709"/>
        <w:jc w:val="both"/>
      </w:pPr>
      <w:r>
        <w:t xml:space="preserve">În ceea ce </w:t>
      </w:r>
      <w:r>
        <w:t>priveşte</w:t>
      </w:r>
      <w:r>
        <w:t xml:space="preserve"> </w:t>
      </w:r>
      <w:r>
        <w:t>soluţia</w:t>
      </w:r>
      <w:r>
        <w:t xml:space="preserve"> de obligare a pârâtei DGAMC la plata cheltuielilor de judecată, solicită exonerarea DGAMC de la plata sumei de 16.206,21 lei întrucât nu se poate </w:t>
      </w:r>
      <w:r>
        <w:t>reţine</w:t>
      </w:r>
      <w:r>
        <w:t xml:space="preserve"> vreo culpă procesuală în sarcina </w:t>
      </w:r>
      <w:r>
        <w:t>instituţiei</w:t>
      </w:r>
      <w:r>
        <w:t xml:space="preserve">, controlul fiind efectuat de către organele de </w:t>
      </w:r>
      <w:r>
        <w:t>Inspecţie</w:t>
      </w:r>
      <w:r>
        <w:t xml:space="preserve"> fiscală din cadrul </w:t>
      </w:r>
      <w:r>
        <w:t>Administraţiei</w:t>
      </w:r>
      <w:r>
        <w:t xml:space="preserve"> </w:t>
      </w:r>
      <w:r>
        <w:t>Judeţene</w:t>
      </w:r>
      <w:r>
        <w:t xml:space="preserve"> a </w:t>
      </w:r>
      <w:r>
        <w:t>Finanţelor</w:t>
      </w:r>
      <w:r>
        <w:t xml:space="preserve"> Publice .............</w:t>
      </w:r>
      <w:r>
        <w:t xml:space="preserve">, </w:t>
      </w:r>
      <w:r>
        <w:t>şi</w:t>
      </w:r>
      <w:r>
        <w:t xml:space="preserve"> nu de către DGAMC, care a emis la acel moment decizia de </w:t>
      </w:r>
      <w:r>
        <w:t>soluţionare</w:t>
      </w:r>
      <w:r>
        <w:t xml:space="preserve"> a </w:t>
      </w:r>
      <w:r>
        <w:t>contestaţiilor</w:t>
      </w:r>
      <w:r>
        <w:t>.</w:t>
      </w:r>
    </w:p>
    <w:p w:rsidR="001F310C" w14:paraId="30E54C34" w14:textId="77777777">
      <w:pPr>
        <w:widowControl w:val="0"/>
        <w:tabs>
          <w:tab w:val="left" w:pos="-3420"/>
        </w:tabs>
        <w:ind w:firstLine="709"/>
        <w:jc w:val="both"/>
      </w:pPr>
      <w:r>
        <w:t xml:space="preserve">Astfel, în temeiul art. 488 alin. (1) pct. 5 </w:t>
      </w:r>
      <w:r>
        <w:t>C.pr.civ</w:t>
      </w:r>
      <w:r>
        <w:t xml:space="preserve">., solicită </w:t>
      </w:r>
      <w:r>
        <w:t>instanţei</w:t>
      </w:r>
      <w:r>
        <w:t xml:space="preserve"> de recurs să caseze hotărârea </w:t>
      </w:r>
      <w:r>
        <w:t>recurată</w:t>
      </w:r>
      <w:r>
        <w:t xml:space="preserve"> </w:t>
      </w:r>
      <w:r>
        <w:t>şi</w:t>
      </w:r>
      <w:r>
        <w:t xml:space="preserve">, în rejudecare, să respingă cererea de acordare a cheltuielilor de judecată având în vedere faptul că </w:t>
      </w:r>
      <w:r>
        <w:t>instanţa</w:t>
      </w:r>
      <w:r>
        <w:t xml:space="preserve"> de fond nu s-a </w:t>
      </w:r>
      <w:r>
        <w:t>pronunţat</w:t>
      </w:r>
      <w:r>
        <w:t xml:space="preserve"> asupra prevederilor art. 451 alin. (2) </w:t>
      </w:r>
      <w:r>
        <w:t>C.pr.civ</w:t>
      </w:r>
      <w:r>
        <w:t xml:space="preserve">., cu privire la </w:t>
      </w:r>
      <w:r>
        <w:t>proporţionalitatea</w:t>
      </w:r>
      <w:r>
        <w:t xml:space="preserve"> cheltuielilor de judecată reprezentând onorariul </w:t>
      </w:r>
      <w:r>
        <w:t>avocaţial</w:t>
      </w:r>
      <w:r>
        <w:t>.</w:t>
      </w:r>
    </w:p>
    <w:p w:rsidR="001F310C" w14:paraId="67A94500" w14:textId="77777777">
      <w:pPr>
        <w:widowControl w:val="0"/>
        <w:tabs>
          <w:tab w:val="left" w:pos="-3420"/>
        </w:tabs>
        <w:ind w:firstLine="709"/>
        <w:jc w:val="both"/>
      </w:pPr>
      <w:bookmarkStart w:name="_Hlk98932276" w:id="5"/>
      <w:r>
        <w:t xml:space="preserve">În drept, au fost invocate prevederile </w:t>
      </w:r>
      <w:bookmarkEnd w:id="5"/>
      <w:r>
        <w:t xml:space="preserve">art. 483 </w:t>
      </w:r>
      <w:r>
        <w:t>C.pr.civ</w:t>
      </w:r>
      <w:r>
        <w:t xml:space="preserve">., art. 488 alin. 1 pct. 5 </w:t>
      </w:r>
      <w:r>
        <w:t>şi</w:t>
      </w:r>
      <w:r>
        <w:t xml:space="preserve"> pct. 8 </w:t>
      </w:r>
      <w:r>
        <w:t>C.pr.civ</w:t>
      </w:r>
      <w:r>
        <w:t xml:space="preserve">. </w:t>
      </w:r>
      <w:r>
        <w:t>şi</w:t>
      </w:r>
      <w:r>
        <w:t xml:space="preserve"> celelalte </w:t>
      </w:r>
      <w:r>
        <w:t>dispoziţii</w:t>
      </w:r>
      <w:r>
        <w:t xml:space="preserve"> </w:t>
      </w:r>
      <w:r>
        <w:t>menţionate</w:t>
      </w:r>
      <w:r>
        <w:t xml:space="preserve"> în recurs.</w:t>
      </w:r>
    </w:p>
    <w:p w:rsidR="001F310C" w14:paraId="63C8F03B" w14:textId="06224D08">
      <w:pPr>
        <w:widowControl w:val="0"/>
        <w:tabs>
          <w:tab w:val="left" w:pos="-3420"/>
        </w:tabs>
        <w:ind w:firstLine="709"/>
        <w:jc w:val="both"/>
      </w:pPr>
      <w:r>
        <w:rPr>
          <w:rStyle w:val="Fontdeparagrafimplicit"/>
          <w:b/>
          <w:shd w:val="clear" w:color="auto" w:fill="FFFFFF"/>
        </w:rPr>
        <w:t>3.2.</w:t>
      </w:r>
      <w:r>
        <w:rPr>
          <w:rStyle w:val="Fontdeparagrafimplicit"/>
          <w:shd w:val="clear" w:color="auto" w:fill="FFFFFF"/>
        </w:rPr>
        <w:t xml:space="preserve"> Împotriva </w:t>
      </w:r>
      <w:r>
        <w:rPr>
          <w:rStyle w:val="Fontdeparagrafimplicit"/>
          <w:shd w:val="clear" w:color="auto" w:fill="FFFFFF"/>
        </w:rPr>
        <w:t>aceleiaşi</w:t>
      </w:r>
      <w:r>
        <w:rPr>
          <w:rStyle w:val="Fontdeparagrafimplicit"/>
          <w:shd w:val="clear" w:color="auto" w:fill="FFFFFF"/>
        </w:rPr>
        <w:t xml:space="preserve"> </w:t>
      </w:r>
      <w:r>
        <w:rPr>
          <w:rStyle w:val="Fontdeparagrafimplicit"/>
          <w:shd w:val="clear" w:color="auto" w:fill="FFFFFF"/>
        </w:rPr>
        <w:t>sentinţe</w:t>
      </w:r>
      <w:r>
        <w:rPr>
          <w:rStyle w:val="Fontdeparagrafimplicit"/>
          <w:shd w:val="clear" w:color="auto" w:fill="FFFFFF"/>
        </w:rPr>
        <w:t xml:space="preserve"> a declarat recurs </w:t>
      </w:r>
      <w:r>
        <w:rPr>
          <w:rStyle w:val="Fontdeparagrafimplicit"/>
          <w:shd w:val="clear" w:color="auto" w:fill="FFFFFF"/>
        </w:rPr>
        <w:t>şi</w:t>
      </w:r>
      <w:r>
        <w:rPr>
          <w:rStyle w:val="Fontdeparagrafimplicit"/>
          <w:shd w:val="clear" w:color="auto" w:fill="FFFFFF"/>
        </w:rPr>
        <w:t xml:space="preserve"> </w:t>
      </w:r>
      <w:r>
        <w:t xml:space="preserve">pârâta </w:t>
      </w:r>
      <w:r>
        <w:t>Administraţia</w:t>
      </w:r>
      <w:r>
        <w:t xml:space="preserve"> </w:t>
      </w:r>
      <w:r>
        <w:t>Judeţeană</w:t>
      </w:r>
      <w:r>
        <w:t xml:space="preserve"> a </w:t>
      </w:r>
      <w:r>
        <w:t>Finanţelor</w:t>
      </w:r>
      <w:r>
        <w:t xml:space="preserve"> Publice .............</w:t>
      </w:r>
      <w:r>
        <w:t xml:space="preserve">, solicitând admiterea recursului </w:t>
      </w:r>
      <w:r>
        <w:t>aşa</w:t>
      </w:r>
      <w:r>
        <w:t xml:space="preserve"> cum a fost formulat, casarea hotărârii atacate </w:t>
      </w:r>
      <w:r>
        <w:t>şi</w:t>
      </w:r>
      <w:r>
        <w:t xml:space="preserve">, în urma rejudecării, respingerea </w:t>
      </w:r>
      <w:r>
        <w:t>acţiunii</w:t>
      </w:r>
      <w:r>
        <w:t xml:space="preserve"> formulate de intimata-reclamantă </w:t>
      </w:r>
      <w:r>
        <w:t>şi</w:t>
      </w:r>
      <w:r>
        <w:t xml:space="preserve"> exonerarea de la plata cheltuielilor de judecată.</w:t>
      </w:r>
    </w:p>
    <w:p w:rsidR="001F310C" w14:paraId="2EB50278" w14:textId="77777777">
      <w:pPr>
        <w:widowControl w:val="0"/>
        <w:tabs>
          <w:tab w:val="left" w:pos="-3420"/>
        </w:tabs>
        <w:ind w:firstLine="709"/>
        <w:jc w:val="both"/>
      </w:pPr>
      <w:r>
        <w:t xml:space="preserve">În motivare, în </w:t>
      </w:r>
      <w:r>
        <w:t>esenţă</w:t>
      </w:r>
      <w:r>
        <w:t xml:space="preserve">, a arătat că </w:t>
      </w:r>
      <w:r>
        <w:t>înţelege</w:t>
      </w:r>
      <w:r>
        <w:t xml:space="preserve"> să critice </w:t>
      </w:r>
      <w:r>
        <w:t>soluţia</w:t>
      </w:r>
      <w:r>
        <w:t xml:space="preserve"> </w:t>
      </w:r>
      <w:r>
        <w:t>instanţei</w:t>
      </w:r>
      <w:r>
        <w:t xml:space="preserve"> de fond prin prisma </w:t>
      </w:r>
      <w:r>
        <w:t>dispoziţiilor</w:t>
      </w:r>
      <w:r>
        <w:t xml:space="preserve"> art. 488 alin. 1 pct. 6 </w:t>
      </w:r>
      <w:r>
        <w:t>şi</w:t>
      </w:r>
      <w:r>
        <w:t xml:space="preserve"> 8 </w:t>
      </w:r>
      <w:r>
        <w:t>C.pr.civ</w:t>
      </w:r>
      <w:r>
        <w:t xml:space="preserve">., ca fiind netemeinică si lipsită de argumente legale suficiente, </w:t>
      </w:r>
      <w:r>
        <w:t>instanţa</w:t>
      </w:r>
      <w:r>
        <w:t xml:space="preserve"> de fond nearătând în concret motivele pe care se sprijină în adoptarea </w:t>
      </w:r>
      <w:r>
        <w:t>soluţiei</w:t>
      </w:r>
      <w:r>
        <w:t xml:space="preserve"> atacate de admitere a </w:t>
      </w:r>
      <w:r>
        <w:t>acţiunii</w:t>
      </w:r>
      <w:r>
        <w:t xml:space="preserve"> intimatei-reclamante.</w:t>
      </w:r>
    </w:p>
    <w:p w:rsidR="001F310C" w14:paraId="712C72CF" w14:textId="73AC509C">
      <w:pPr>
        <w:widowControl w:val="0"/>
        <w:tabs>
          <w:tab w:val="left" w:pos="-3420"/>
        </w:tabs>
        <w:ind w:firstLine="709"/>
        <w:jc w:val="both"/>
      </w:pPr>
      <w:r>
        <w:t>Instanţa</w:t>
      </w:r>
      <w:r>
        <w:t xml:space="preserve"> de fond a efectuat o analiză superficială a </w:t>
      </w:r>
      <w:r>
        <w:t>situaţie</w:t>
      </w:r>
      <w:r>
        <w:t xml:space="preserve"> de fapt fiscale, fără a se apleca asupra aspectelor invocate prin actele de impunere privind </w:t>
      </w:r>
      <w:r>
        <w:t>provenienţa</w:t>
      </w:r>
      <w:r>
        <w:t xml:space="preserve"> intracomunitară a bunurilor, precum </w:t>
      </w:r>
      <w:r>
        <w:t>şi</w:t>
      </w:r>
      <w:r>
        <w:t xml:space="preserve"> faptul că nu se face dovada </w:t>
      </w:r>
      <w:r>
        <w:t>achiziţiei</w:t>
      </w:r>
      <w:r>
        <w:t xml:space="preserve"> bunurilor în amonte pe </w:t>
      </w:r>
      <w:r>
        <w:t>lanţul</w:t>
      </w:r>
      <w:r>
        <w:t xml:space="preserve"> </w:t>
      </w:r>
      <w:r>
        <w:t>tranzacţional</w:t>
      </w:r>
      <w:r>
        <w:t xml:space="preserve">, respectiv aspecte privind întocmirea necorespunzătoare a documentelor justificative înregistrate în </w:t>
      </w:r>
      <w:r>
        <w:t>evidenţa</w:t>
      </w:r>
      <w:r>
        <w:t xml:space="preserve"> contabilă a AMI.....</w:t>
      </w:r>
      <w:r>
        <w:t>S.R.L.</w:t>
      </w:r>
    </w:p>
    <w:p w:rsidR="001F310C" w14:paraId="513D5866" w14:textId="77777777">
      <w:pPr>
        <w:widowControl w:val="0"/>
        <w:tabs>
          <w:tab w:val="left" w:pos="-3420"/>
        </w:tabs>
        <w:ind w:firstLine="709"/>
        <w:jc w:val="both"/>
      </w:pPr>
      <w:r>
        <w:t xml:space="preserve">Hotărârea </w:t>
      </w:r>
      <w:r>
        <w:t>instanţei</w:t>
      </w:r>
      <w:r>
        <w:t xml:space="preserve"> de fond comportă critici întrucât în adoptarea </w:t>
      </w:r>
      <w:r>
        <w:t>soluţiei</w:t>
      </w:r>
      <w:r>
        <w:t xml:space="preserve"> nu s-a avut în vedere faptul că orice </w:t>
      </w:r>
      <w:r>
        <w:t>operaţiune</w:t>
      </w:r>
      <w:r>
        <w:t xml:space="preserve"> economică se înregistrează în contabilitate în baza unui document justificativ, iar neprezentarea documentelor justificative, potrivit legii fiscale, are ca efect neacceptarea la deducere la calculul profitului impozabil al cheltuielilor.</w:t>
      </w:r>
    </w:p>
    <w:p w:rsidR="001F310C" w14:paraId="39751BCB" w14:textId="139EDA20">
      <w:pPr>
        <w:widowControl w:val="0"/>
        <w:tabs>
          <w:tab w:val="left" w:pos="-3420"/>
        </w:tabs>
        <w:ind w:firstLine="709"/>
        <w:jc w:val="both"/>
      </w:pPr>
      <w:r>
        <w:t xml:space="preserve">De asemenea, se arată că organele de </w:t>
      </w:r>
      <w:r>
        <w:t>inspecţie</w:t>
      </w:r>
      <w:r>
        <w:t xml:space="preserve"> fiscală nu au considerat neîndeplinirea </w:t>
      </w:r>
      <w:r>
        <w:t>condiţiei</w:t>
      </w:r>
      <w:r>
        <w:t xml:space="preserve"> de formă ca fiind singurul criteriu pe baza căruia au luat decizia neacordării dreptului de deducere a TVA, ci </w:t>
      </w:r>
      <w:r>
        <w:t>şi</w:t>
      </w:r>
      <w:r>
        <w:t xml:space="preserve">-au fundamentat această decizie </w:t>
      </w:r>
      <w:r>
        <w:t>şi</w:t>
      </w:r>
      <w:r>
        <w:t xml:space="preserve"> pe neîndeplinirea </w:t>
      </w:r>
      <w:r>
        <w:t>condiţiei</w:t>
      </w:r>
      <w:r>
        <w:t xml:space="preserve"> de fond, respectiv că nu s-a putut dovedi realitatea </w:t>
      </w:r>
      <w:r>
        <w:t>tranzacţiilor</w:t>
      </w:r>
      <w:r>
        <w:t xml:space="preserve"> dintre AMI.....</w:t>
      </w:r>
      <w:r>
        <w:t xml:space="preserve">SRL </w:t>
      </w:r>
      <w:r>
        <w:t>şi</w:t>
      </w:r>
      <w:r>
        <w:t xml:space="preserve"> </w:t>
      </w:r>
      <w:r>
        <w:t>societăţile</w:t>
      </w:r>
      <w:r>
        <w:t xml:space="preserve"> furnizoare </w:t>
      </w:r>
      <w:r>
        <w:t>aşa</w:t>
      </w:r>
      <w:r>
        <w:t xml:space="preserve"> cum au fost identificate de organele de </w:t>
      </w:r>
      <w:r>
        <w:t>inspecţie</w:t>
      </w:r>
      <w:r>
        <w:t xml:space="preserve"> fiscală pe </w:t>
      </w:r>
      <w:r>
        <w:t>lanţul</w:t>
      </w:r>
      <w:r>
        <w:t xml:space="preserve"> </w:t>
      </w:r>
      <w:r>
        <w:t>tranzacţional</w:t>
      </w:r>
      <w:r>
        <w:t xml:space="preserve">. </w:t>
      </w:r>
    </w:p>
    <w:p w:rsidR="001F310C" w14:paraId="5CB8134F" w14:textId="77777777">
      <w:pPr>
        <w:widowControl w:val="0"/>
        <w:tabs>
          <w:tab w:val="left" w:pos="-3420"/>
        </w:tabs>
        <w:ind w:firstLine="709"/>
        <w:jc w:val="both"/>
      </w:pPr>
      <w:r>
        <w:t xml:space="preserve">Critică hotărârea </w:t>
      </w:r>
      <w:r>
        <w:t>instanţei</w:t>
      </w:r>
      <w:r>
        <w:t xml:space="preserve"> de fond </w:t>
      </w:r>
      <w:r>
        <w:t>şi</w:t>
      </w:r>
      <w:r>
        <w:t xml:space="preserve"> în ceea ce </w:t>
      </w:r>
      <w:r>
        <w:t>priveşte</w:t>
      </w:r>
      <w:r>
        <w:t xml:space="preserve"> </w:t>
      </w:r>
      <w:r>
        <w:t>soluţia</w:t>
      </w:r>
      <w:r>
        <w:t xml:space="preserve"> de obligare a </w:t>
      </w:r>
      <w:r>
        <w:t>instituţiei</w:t>
      </w:r>
      <w:r>
        <w:t xml:space="preserve"> la plata cheltuielilor de judecată, solicitând casarea </w:t>
      </w:r>
      <w:r>
        <w:t>sentinţei</w:t>
      </w:r>
      <w:r>
        <w:t xml:space="preserve"> sub acest aspect </w:t>
      </w:r>
      <w:r>
        <w:t>şi</w:t>
      </w:r>
      <w:r>
        <w:t xml:space="preserve">, în rejudecare, </w:t>
      </w:r>
      <w:r>
        <w:t>instanţa</w:t>
      </w:r>
      <w:r>
        <w:t xml:space="preserve"> de recurs că facă o apreciere a </w:t>
      </w:r>
      <w:r>
        <w:t>proporţionalităţii</w:t>
      </w:r>
      <w:r>
        <w:t xml:space="preserve"> </w:t>
      </w:r>
      <w:r>
        <w:t>şi</w:t>
      </w:r>
      <w:r>
        <w:t xml:space="preserve"> </w:t>
      </w:r>
      <w:r>
        <w:t>necesităţii</w:t>
      </w:r>
      <w:r>
        <w:t xml:space="preserve"> onorariului perceput de către apărător în faza </w:t>
      </w:r>
      <w:r>
        <w:t>desfăşurată</w:t>
      </w:r>
      <w:r>
        <w:t xml:space="preserve"> în </w:t>
      </w:r>
      <w:r>
        <w:t>faţa</w:t>
      </w:r>
      <w:r>
        <w:t xml:space="preserve"> </w:t>
      </w:r>
      <w:r>
        <w:t>instanţei</w:t>
      </w:r>
      <w:r>
        <w:t xml:space="preserve"> de fond, raportat la </w:t>
      </w:r>
      <w:r>
        <w:t>pretenţiile</w:t>
      </w:r>
      <w:r>
        <w:t xml:space="preserve"> deduse </w:t>
      </w:r>
      <w:r>
        <w:t>judecăţii</w:t>
      </w:r>
      <w:r>
        <w:t xml:space="preserve"> </w:t>
      </w:r>
      <w:r>
        <w:t>şi</w:t>
      </w:r>
      <w:r>
        <w:t xml:space="preserve"> </w:t>
      </w:r>
      <w:r>
        <w:t>complexităţii</w:t>
      </w:r>
      <w:r>
        <w:t xml:space="preserve"> cauzei, </w:t>
      </w:r>
      <w:r>
        <w:t>şi</w:t>
      </w:r>
      <w:r>
        <w:t xml:space="preserve"> să constate că onorariul fixat de reclamantă cu apărătorul său este </w:t>
      </w:r>
      <w:r>
        <w:t>disproporţionat</w:t>
      </w:r>
      <w:r>
        <w:t>.</w:t>
      </w:r>
    </w:p>
    <w:p w:rsidR="001F310C" w14:paraId="1CC9B25D" w14:textId="77777777">
      <w:pPr>
        <w:widowControl w:val="0"/>
        <w:tabs>
          <w:tab w:val="left" w:pos="-3420"/>
        </w:tabs>
        <w:ind w:firstLine="709"/>
        <w:jc w:val="both"/>
      </w:pPr>
      <w:r>
        <w:t xml:space="preserve">În drept, au fost invocate </w:t>
      </w:r>
      <w:r>
        <w:t>dispoziţiile</w:t>
      </w:r>
      <w:r>
        <w:t xml:space="preserve"> art. 488 alin. 1 pct. 6 </w:t>
      </w:r>
      <w:r>
        <w:t>şi</w:t>
      </w:r>
      <w:r>
        <w:t xml:space="preserve"> pct. 8 </w:t>
      </w:r>
      <w:r>
        <w:t>C.pr.civ</w:t>
      </w:r>
      <w:r>
        <w:t xml:space="preserve">. </w:t>
      </w:r>
      <w:r>
        <w:t>şi</w:t>
      </w:r>
      <w:r>
        <w:t xml:space="preserve"> celelalte </w:t>
      </w:r>
      <w:r>
        <w:t>dispoziţii</w:t>
      </w:r>
      <w:r>
        <w:t xml:space="preserve"> </w:t>
      </w:r>
      <w:r>
        <w:t>menţionate</w:t>
      </w:r>
      <w:r>
        <w:t xml:space="preserve"> în recurs.</w:t>
      </w:r>
    </w:p>
    <w:p w:rsidR="001F310C" w14:paraId="00CC6C83" w14:textId="77777777">
      <w:pPr>
        <w:widowControl w:val="0"/>
        <w:ind w:firstLine="709"/>
        <w:jc w:val="both"/>
        <w:rPr>
          <w:rStyle w:val="Fontdeparagrafimplicit"/>
          <w:b/>
        </w:rPr>
      </w:pPr>
      <w:r>
        <w:rPr>
          <w:rStyle w:val="Fontdeparagrafimplicit"/>
          <w:b/>
        </w:rPr>
        <w:t>4. Apărările formulate în recurs</w:t>
      </w:r>
    </w:p>
    <w:p w:rsidR="001F310C" w14:paraId="3D6B7F15" w14:textId="61E1F6B9">
      <w:pPr>
        <w:widowControl w:val="0"/>
        <w:ind w:firstLine="709"/>
        <w:jc w:val="both"/>
      </w:pPr>
      <w:r>
        <w:t>Intimata-reclamantă AMI.....</w:t>
      </w:r>
      <w:r>
        <w:t xml:space="preserve">SRL a formulat întâmpinări la recursurile declarate în cauză, în cuprinsul cărora a invocat argumente similare, solicitând, în principal, anularea recursurilor, în temeiul </w:t>
      </w:r>
      <w:r>
        <w:t>dispoziţiilor</w:t>
      </w:r>
      <w:r>
        <w:t xml:space="preserve"> art. 489 alin. 2 </w:t>
      </w:r>
      <w:r>
        <w:t>C.pr.civ</w:t>
      </w:r>
      <w:r>
        <w:t>., iar în subsidiar, respingerea recursurilor ca nefondate, cu obligarea recurentelor la suportarea cheltuielilor de judecată antrenate de procedura judiciară.</w:t>
      </w:r>
    </w:p>
    <w:p w:rsidR="001F310C" w14:paraId="5FF729E3" w14:textId="77777777">
      <w:pPr>
        <w:widowControl w:val="0"/>
        <w:ind w:firstLine="709"/>
        <w:jc w:val="both"/>
      </w:pPr>
      <w:r>
        <w:t xml:space="preserve">Astfel, a invocat </w:t>
      </w:r>
      <w:r>
        <w:t>excepţia</w:t>
      </w:r>
      <w:r>
        <w:t xml:space="preserve"> </w:t>
      </w:r>
      <w:r>
        <w:t>nulităţii</w:t>
      </w:r>
      <w:r>
        <w:t xml:space="preserve"> ambelor recursuri, având în vedere că, din cuprinsul acestora, nu rezultă ce norme legale a încălcat sau a interpretat </w:t>
      </w:r>
      <w:r>
        <w:t>greşit</w:t>
      </w:r>
      <w:r>
        <w:t xml:space="preserve"> </w:t>
      </w:r>
      <w:r>
        <w:t>instanţa</w:t>
      </w:r>
      <w:r>
        <w:t xml:space="preserve"> de fond prin demersul său, de a se raporta la practica CJUE în materie </w:t>
      </w:r>
      <w:r>
        <w:t>şi</w:t>
      </w:r>
      <w:r>
        <w:t xml:space="preserve"> de a considera că </w:t>
      </w:r>
      <w:r>
        <w:t>situaţia</w:t>
      </w:r>
      <w:r>
        <w:t xml:space="preserve"> de fapt </w:t>
      </w:r>
      <w:r>
        <w:t>reţinută</w:t>
      </w:r>
      <w:r>
        <w:t xml:space="preserve"> printr-o hotărâre judecătorească nu mai poate fi pusă în </w:t>
      </w:r>
      <w:r>
        <w:t>discuţie</w:t>
      </w:r>
      <w:r>
        <w:t xml:space="preserve"> într-o altă procedură judiciară, normele de drept invocate de recurente (norme generale în materie de impozit pe profit </w:t>
      </w:r>
      <w:r>
        <w:t>şi</w:t>
      </w:r>
      <w:r>
        <w:t xml:space="preserve"> TVA ) neavând legătură cu </w:t>
      </w:r>
      <w:r>
        <w:t>argumentaţiei</w:t>
      </w:r>
      <w:r>
        <w:t xml:space="preserve"> </w:t>
      </w:r>
      <w:r>
        <w:t>instanţei</w:t>
      </w:r>
      <w:r>
        <w:t xml:space="preserve"> d</w:t>
      </w:r>
      <w:r>
        <w:t>e fond.</w:t>
      </w:r>
    </w:p>
    <w:p w:rsidR="001F310C" w14:paraId="280EC5EE" w14:textId="77777777">
      <w:pPr>
        <w:widowControl w:val="0"/>
        <w:ind w:firstLine="709"/>
        <w:jc w:val="both"/>
      </w:pPr>
      <w:r>
        <w:t xml:space="preserve">Pe fondul recursurilor, se arată că, prin hotărârea atacată, </w:t>
      </w:r>
      <w:r>
        <w:t>instanţa</w:t>
      </w:r>
      <w:r>
        <w:t xml:space="preserve"> de fond a </w:t>
      </w:r>
      <w:r>
        <w:t>reţinut</w:t>
      </w:r>
      <w:r>
        <w:t xml:space="preserve"> că aspectele dezlegate de către </w:t>
      </w:r>
      <w:r>
        <w:t>instanţa</w:t>
      </w:r>
      <w:r>
        <w:t xml:space="preserve"> penală, care </w:t>
      </w:r>
      <w:r>
        <w:t xml:space="preserve">vizează </w:t>
      </w:r>
      <w:r>
        <w:t>aceleaşi</w:t>
      </w:r>
      <w:r>
        <w:t xml:space="preserve"> raporturi comerciale, se impun </w:t>
      </w:r>
      <w:r>
        <w:t>şi</w:t>
      </w:r>
      <w:r>
        <w:t xml:space="preserve"> în prezenta cauză, astfel că </w:t>
      </w:r>
      <w:r>
        <w:t>instanţa</w:t>
      </w:r>
      <w:r>
        <w:t xml:space="preserve"> de contencios administrativ nu poate realiza o nouă evaluare a </w:t>
      </w:r>
      <w:r>
        <w:t>aceloraşi</w:t>
      </w:r>
      <w:r>
        <w:t xml:space="preserve"> fapte, ajungând la o concluzie opusă hotărârii anterioare a </w:t>
      </w:r>
      <w:r>
        <w:t>secţiei</w:t>
      </w:r>
      <w:r>
        <w:t xml:space="preserve"> penale a </w:t>
      </w:r>
      <w:r>
        <w:t>aceleiaşi</w:t>
      </w:r>
      <w:r>
        <w:t xml:space="preserve"> </w:t>
      </w:r>
      <w:r>
        <w:t>instanţe</w:t>
      </w:r>
      <w:r>
        <w:t xml:space="preserve">, fără a încălca principiul </w:t>
      </w:r>
      <w:r>
        <w:t>securităţii</w:t>
      </w:r>
      <w:r>
        <w:t xml:space="preserve"> juridice. Astfel, în mod judicios, </w:t>
      </w:r>
      <w:r>
        <w:t>instanţa</w:t>
      </w:r>
      <w:r>
        <w:t xml:space="preserve"> a </w:t>
      </w:r>
      <w:r>
        <w:t>ţinut</w:t>
      </w:r>
      <w:r>
        <w:t xml:space="preserve"> cont de </w:t>
      </w:r>
      <w:r>
        <w:t>situaţia</w:t>
      </w:r>
      <w:r>
        <w:t xml:space="preserve"> de fapt </w:t>
      </w:r>
      <w:r>
        <w:t>reţinută</w:t>
      </w:r>
      <w:r>
        <w:t xml:space="preserve"> în procedura penală, respectând practica CEDO în materie.</w:t>
      </w:r>
    </w:p>
    <w:p w:rsidR="001F310C" w14:paraId="59CBF47B" w14:textId="77777777">
      <w:pPr>
        <w:widowControl w:val="0"/>
        <w:ind w:firstLine="709"/>
        <w:jc w:val="both"/>
      </w:pPr>
      <w:r>
        <w:t xml:space="preserve">Recurenta </w:t>
      </w:r>
      <w:r>
        <w:t>susţine</w:t>
      </w:r>
      <w:r>
        <w:t xml:space="preserve"> că </w:t>
      </w:r>
      <w:r>
        <w:t>instanţa</w:t>
      </w:r>
      <w:r>
        <w:t xml:space="preserve"> de fond trebuia să reanalizeze realitatea acestor </w:t>
      </w:r>
      <w:r>
        <w:t>tranzacţii</w:t>
      </w:r>
      <w:r>
        <w:t xml:space="preserve"> prin prisma </w:t>
      </w:r>
      <w:r>
        <w:t>legislaţiei</w:t>
      </w:r>
      <w:r>
        <w:t xml:space="preserve"> fiscale în materie, or, în primul rând, orice analiză în materie penală se realizează </w:t>
      </w:r>
      <w:r>
        <w:t>şi</w:t>
      </w:r>
      <w:r>
        <w:t xml:space="preserve"> din punct de vedere a </w:t>
      </w:r>
      <w:r>
        <w:t>legislaţiei</w:t>
      </w:r>
      <w:r>
        <w:t xml:space="preserve"> fiscal-contabile, nu doar prin prisma </w:t>
      </w:r>
      <w:r>
        <w:t>legislaţiei</w:t>
      </w:r>
      <w:r>
        <w:t xml:space="preserve"> penale, iar în al doilea rând, s-ar încălca autoritatea de lucru judecat a încheierii penale în </w:t>
      </w:r>
      <w:r>
        <w:t>situaţia</w:t>
      </w:r>
      <w:r>
        <w:t xml:space="preserve"> în care o altă </w:t>
      </w:r>
      <w:r>
        <w:t>instanţă</w:t>
      </w:r>
      <w:r>
        <w:t xml:space="preserve"> ar reanaliza realitatea/</w:t>
      </w:r>
      <w:r>
        <w:t>fictivitatea</w:t>
      </w:r>
      <w:r>
        <w:t xml:space="preserve"> acestor </w:t>
      </w:r>
      <w:r>
        <w:t>operaţiuni</w:t>
      </w:r>
      <w:r>
        <w:t xml:space="preserve">, aspect </w:t>
      </w:r>
      <w:r>
        <w:t>tranşat</w:t>
      </w:r>
      <w:r>
        <w:t xml:space="preserve"> în procedura penală. </w:t>
      </w:r>
    </w:p>
    <w:p w:rsidR="001F310C" w14:paraId="006EF54B" w14:textId="77777777">
      <w:pPr>
        <w:widowControl w:val="0"/>
        <w:ind w:firstLine="709"/>
        <w:jc w:val="both"/>
      </w:pPr>
      <w:r>
        <w:t xml:space="preserve">Cu alte cuvinte, fie este o </w:t>
      </w:r>
      <w:r>
        <w:t>tranzacţie</w:t>
      </w:r>
      <w:r>
        <w:t xml:space="preserve"> reală </w:t>
      </w:r>
      <w:r>
        <w:t>şi</w:t>
      </w:r>
      <w:r>
        <w:t xml:space="preserve"> o cheltuială deductibilă, fie o </w:t>
      </w:r>
      <w:r>
        <w:t>tranzacţie</w:t>
      </w:r>
      <w:r>
        <w:t xml:space="preserve"> fictivă </w:t>
      </w:r>
      <w:r>
        <w:t>şi</w:t>
      </w:r>
      <w:r>
        <w:t xml:space="preserve"> o cheltuială nedeductibilă. Or, nu există această problemă întrucât o </w:t>
      </w:r>
      <w:r>
        <w:t>instanţă</w:t>
      </w:r>
      <w:r>
        <w:t xml:space="preserve"> a </w:t>
      </w:r>
      <w:r>
        <w:t>reţinut</w:t>
      </w:r>
      <w:r>
        <w:t xml:space="preserve"> deja caracterul real al </w:t>
      </w:r>
      <w:r>
        <w:t>tranzacţiilor</w:t>
      </w:r>
      <w:r>
        <w:t xml:space="preserve">. Prin urmare, </w:t>
      </w:r>
      <w:r>
        <w:t>raţionamentul</w:t>
      </w:r>
      <w:r>
        <w:t xml:space="preserve"> CEDO </w:t>
      </w:r>
      <w:r>
        <w:t>şi</w:t>
      </w:r>
      <w:r>
        <w:t xml:space="preserve"> al </w:t>
      </w:r>
      <w:r>
        <w:t>instanţei</w:t>
      </w:r>
      <w:r>
        <w:t xml:space="preserve"> de fond nu poate încălcat fără a se aduce atingere principiului </w:t>
      </w:r>
      <w:r>
        <w:t>securităţii</w:t>
      </w:r>
      <w:r>
        <w:t xml:space="preserve"> juridice.</w:t>
      </w:r>
    </w:p>
    <w:p w:rsidR="001F310C" w14:paraId="3BC4F339" w14:textId="77777777">
      <w:pPr>
        <w:widowControl w:val="0"/>
        <w:ind w:firstLine="709"/>
        <w:jc w:val="both"/>
      </w:pPr>
      <w:r>
        <w:t xml:space="preserve">Recurentele invocă practicile </w:t>
      </w:r>
      <w:r>
        <w:t>şi</w:t>
      </w:r>
      <w:r>
        <w:t xml:space="preserve"> comportamentul fiscal ale furnizorilor </w:t>
      </w:r>
      <w:r>
        <w:t>societăţii</w:t>
      </w:r>
      <w:r>
        <w:t xml:space="preserve">, însă nu </w:t>
      </w:r>
      <w:r>
        <w:t>ţin</w:t>
      </w:r>
      <w:r>
        <w:t xml:space="preserve"> cont de </w:t>
      </w:r>
      <w:r>
        <w:t>dispoziţiile</w:t>
      </w:r>
      <w:r>
        <w:t xml:space="preserve"> art. 11 alin. 11 din Codul Fiscal, conform căruia, în domeniul taxei pe valoarea adăugată </w:t>
      </w:r>
      <w:r>
        <w:t>şi</w:t>
      </w:r>
      <w:r>
        <w:t xml:space="preserve"> al accizelor, </w:t>
      </w:r>
      <w:r>
        <w:t>autorităţile</w:t>
      </w:r>
      <w:r>
        <w:t xml:space="preserve"> fiscale </w:t>
      </w:r>
      <w:r>
        <w:t>şi</w:t>
      </w:r>
      <w:r>
        <w:t xml:space="preserve"> alte </w:t>
      </w:r>
      <w:r>
        <w:t>autorităţi</w:t>
      </w:r>
      <w:r>
        <w:t xml:space="preserve"> </w:t>
      </w:r>
      <w:r>
        <w:t>naţionale</w:t>
      </w:r>
      <w:r>
        <w:t xml:space="preserve"> trebuie să </w:t>
      </w:r>
      <w:r>
        <w:t>ţină</w:t>
      </w:r>
      <w:r>
        <w:t xml:space="preserve"> cont de </w:t>
      </w:r>
      <w:r>
        <w:t>jurisprudenţa</w:t>
      </w:r>
      <w:r>
        <w:t xml:space="preserve"> </w:t>
      </w:r>
      <w:r>
        <w:t>Curţii</w:t>
      </w:r>
      <w:r>
        <w:t xml:space="preserve"> de </w:t>
      </w:r>
      <w:r>
        <w:t>Justiţie</w:t>
      </w:r>
      <w:r>
        <w:t xml:space="preserve"> a Uniunii Europene. De asemenea, apreciază </w:t>
      </w:r>
      <w:r>
        <w:t>greşit</w:t>
      </w:r>
      <w:r>
        <w:t xml:space="preserve"> că nu ar opera dreptul de deducere în temeiul art. 19 din Legea nr. 571/2003 raportat la art. 21 din </w:t>
      </w:r>
      <w:r>
        <w:t>aceeaşi</w:t>
      </w:r>
      <w:r>
        <w:t xml:space="preserve"> lege, pentru că furnizorul a înscris în mod eronat c</w:t>
      </w:r>
      <w:r>
        <w:t xml:space="preserve">odul de identificare fiscală pe facturile </w:t>
      </w:r>
      <w:r>
        <w:t>reţinute</w:t>
      </w:r>
      <w:r>
        <w:t xml:space="preserve">, aplicând un formalism excesiv în detrimentul </w:t>
      </w:r>
      <w:r>
        <w:t>conţinutului</w:t>
      </w:r>
      <w:r>
        <w:t xml:space="preserve"> economic. </w:t>
      </w:r>
    </w:p>
    <w:p w:rsidR="001F310C" w14:paraId="0DB3954C" w14:textId="77777777">
      <w:pPr>
        <w:widowControl w:val="0"/>
        <w:ind w:firstLine="709"/>
        <w:jc w:val="both"/>
      </w:pPr>
      <w:r>
        <w:t xml:space="preserve">Totodată, aprecierile recurentei cu privire la anularea dreptului de deducere a TVA sunt eronate, în primul rând, </w:t>
      </w:r>
      <w:r>
        <w:t>soluţia</w:t>
      </w:r>
      <w:r>
        <w:t xml:space="preserve"> </w:t>
      </w:r>
      <w:r>
        <w:t>pronunţată</w:t>
      </w:r>
      <w:r>
        <w:t xml:space="preserve"> în materie penală infirmă </w:t>
      </w:r>
      <w:r>
        <w:t>existenţa</w:t>
      </w:r>
      <w:r>
        <w:t xml:space="preserve"> vreunui mecanism fraudulos, din moment ce se </w:t>
      </w:r>
      <w:r>
        <w:t>reţine</w:t>
      </w:r>
      <w:r>
        <w:t xml:space="preserve"> realitatea </w:t>
      </w:r>
      <w:r>
        <w:t>tranzacţiilor</w:t>
      </w:r>
      <w:r>
        <w:t xml:space="preserve">. De asemenea, astfel cum a </w:t>
      </w:r>
      <w:r>
        <w:t>reţinut</w:t>
      </w:r>
      <w:r>
        <w:t xml:space="preserve"> </w:t>
      </w:r>
      <w:r>
        <w:t>şi</w:t>
      </w:r>
      <w:r>
        <w:t xml:space="preserve"> CJUE în cauza C-285, atâta timp cât nu se probează că, în mod obiectiv, contribuabilul </w:t>
      </w:r>
      <w:r>
        <w:t>ştia</w:t>
      </w:r>
      <w:r>
        <w:t xml:space="preserve"> sau ar fi trebuit să </w:t>
      </w:r>
      <w:r>
        <w:t>ştie</w:t>
      </w:r>
      <w:r>
        <w:t xml:space="preserve"> că ia parte la un mecanism fraudulos în materie de TVA, dreptul de deducere nu poate fi refuzat, indiferent de comportamentul </w:t>
      </w:r>
      <w:r>
        <w:t>celorlalţi</w:t>
      </w:r>
      <w:r>
        <w:t xml:space="preserve"> </w:t>
      </w:r>
      <w:r>
        <w:t>participanţi</w:t>
      </w:r>
      <w:r>
        <w:t xml:space="preserve"> </w:t>
      </w:r>
      <w:r>
        <w:t>implicaţi</w:t>
      </w:r>
      <w:r>
        <w:t xml:space="preserve"> în sistemul de TVA.</w:t>
      </w:r>
    </w:p>
    <w:p w:rsidR="001F310C" w14:paraId="3D733D68" w14:textId="77777777">
      <w:pPr>
        <w:widowControl w:val="0"/>
        <w:ind w:firstLine="709"/>
        <w:jc w:val="both"/>
      </w:pPr>
      <w:r>
        <w:t xml:space="preserve">Cu privire la </w:t>
      </w:r>
      <w:r>
        <w:t>soluţia</w:t>
      </w:r>
      <w:r>
        <w:t xml:space="preserve"> de obligare a recurentelor la plata sumei de 16.206,21 lei, cu titlu de cheltuieli de judecată, consideră </w:t>
      </w:r>
      <w:r>
        <w:t>soluţia</w:t>
      </w:r>
      <w:r>
        <w:t xml:space="preserve"> </w:t>
      </w:r>
      <w:r>
        <w:t>instanţei</w:t>
      </w:r>
      <w:r>
        <w:t xml:space="preserve"> de fond una corectă, având în vedere că recurentele au emis actele administrative a căror anulare a fost dispusă de prima </w:t>
      </w:r>
      <w:r>
        <w:t>instanţă</w:t>
      </w:r>
      <w:r>
        <w:t>.</w:t>
      </w:r>
    </w:p>
    <w:p w:rsidR="001F310C" w14:paraId="09078C7C" w14:textId="77777777">
      <w:pPr>
        <w:widowControl w:val="0"/>
        <w:ind w:firstLine="709"/>
        <w:jc w:val="both"/>
      </w:pPr>
      <w:r>
        <w:t xml:space="preserve"> În drept, au fost invocate prevederile art. 205 </w:t>
      </w:r>
      <w:r>
        <w:t>şi</w:t>
      </w:r>
      <w:r>
        <w:t xml:space="preserve"> urm. </w:t>
      </w:r>
      <w:r>
        <w:t>C.pr.civ</w:t>
      </w:r>
      <w:r>
        <w:t>., Legea nr. 227/2015.</w:t>
      </w:r>
    </w:p>
    <w:p w:rsidR="001F310C" w14:paraId="01A53263" w14:textId="77777777">
      <w:pPr>
        <w:widowControl w:val="0"/>
        <w:ind w:firstLine="709"/>
        <w:jc w:val="both"/>
        <w:rPr>
          <w:rStyle w:val="Fontdeparagrafimplicit"/>
          <w:b/>
        </w:rPr>
      </w:pPr>
      <w:r>
        <w:rPr>
          <w:rStyle w:val="Fontdeparagrafimplicit"/>
          <w:b/>
        </w:rPr>
        <w:t xml:space="preserve">5. Aspecte procesuale </w:t>
      </w:r>
    </w:p>
    <w:p w:rsidR="001F310C" w14:paraId="398AC26D" w14:textId="77777777">
      <w:pPr>
        <w:widowControl w:val="0"/>
        <w:ind w:firstLine="709"/>
        <w:jc w:val="both"/>
      </w:pPr>
      <w:r>
        <w:t xml:space="preserve">În </w:t>
      </w:r>
      <w:r>
        <w:t>faţa</w:t>
      </w:r>
      <w:r>
        <w:t xml:space="preserve"> </w:t>
      </w:r>
      <w:r>
        <w:t>instanţei</w:t>
      </w:r>
      <w:r>
        <w:t xml:space="preserve"> de recurs nu au fost administrate probe noi.</w:t>
      </w:r>
    </w:p>
    <w:p w:rsidR="001F310C" w14:paraId="1B51ADDC" w14:textId="5BE5F678">
      <w:pPr>
        <w:widowControl w:val="0"/>
        <w:ind w:firstLine="709"/>
        <w:jc w:val="both"/>
        <w:rPr>
          <w:rStyle w:val="Fontdeparagrafimplicit"/>
          <w:b/>
        </w:rPr>
      </w:pPr>
      <w:r>
        <w:rPr>
          <w:rStyle w:val="Fontdeparagrafimplicit"/>
          <w:b/>
        </w:rPr>
        <w:t xml:space="preserve">II. </w:t>
      </w:r>
      <w:r>
        <w:rPr>
          <w:rStyle w:val="Fontdeparagrafimplicit"/>
          <w:b/>
        </w:rPr>
        <w:t>Soluţia</w:t>
      </w:r>
      <w:r>
        <w:rPr>
          <w:rStyle w:val="Fontdeparagrafimplicit"/>
          <w:b/>
        </w:rPr>
        <w:t xml:space="preserve"> </w:t>
      </w:r>
      <w:r>
        <w:rPr>
          <w:rStyle w:val="Fontdeparagrafimplicit"/>
          <w:b/>
        </w:rPr>
        <w:t>şi</w:t>
      </w:r>
      <w:r>
        <w:rPr>
          <w:rStyle w:val="Fontdeparagrafimplicit"/>
          <w:b/>
        </w:rPr>
        <w:t xml:space="preserve"> considerentele </w:t>
      </w:r>
      <w:r>
        <w:rPr>
          <w:rStyle w:val="Fontdeparagrafimplicit"/>
          <w:b/>
        </w:rPr>
        <w:t>Curţii</w:t>
      </w:r>
      <w:r>
        <w:rPr>
          <w:rStyle w:val="Fontdeparagrafimplicit"/>
          <w:b/>
        </w:rPr>
        <w:t xml:space="preserve"> de Apel ........................</w:t>
      </w:r>
      <w:r>
        <w:rPr>
          <w:rStyle w:val="Fontdeparagrafimplicit"/>
          <w:b/>
        </w:rPr>
        <w:t xml:space="preserve"> asupra recursurilor</w:t>
      </w:r>
    </w:p>
    <w:p w:rsidR="001F310C" w14:paraId="2787A332" w14:textId="77777777">
      <w:pPr>
        <w:widowControl w:val="0"/>
        <w:ind w:firstLine="709"/>
        <w:jc w:val="both"/>
      </w:pPr>
      <w:bookmarkStart w:name="_Hlk145667252" w:id="6"/>
      <w:r>
        <w:t xml:space="preserve">Analizând recursurile prin prisma criticilor formulate </w:t>
      </w:r>
      <w:r>
        <w:t>şi</w:t>
      </w:r>
      <w:r>
        <w:t xml:space="preserve"> în conformitate cu </w:t>
      </w:r>
      <w:r>
        <w:t>dispoziţiile</w:t>
      </w:r>
      <w:r>
        <w:t xml:space="preserve"> art. 496 </w:t>
      </w:r>
      <w:r>
        <w:t>C.pr.civ</w:t>
      </w:r>
      <w:r>
        <w:t xml:space="preserve">., Curtea constată că acestea sunt nefondate, urmând a fi respinse pentru următoarele </w:t>
      </w:r>
      <w:r>
        <w:t>considerente:</w:t>
      </w:r>
    </w:p>
    <w:bookmarkEnd w:id="6"/>
    <w:p w:rsidR="001F310C" w14:paraId="198C7994" w14:textId="77777777">
      <w:pPr>
        <w:widowControl w:val="0"/>
        <w:ind w:firstLine="709"/>
        <w:jc w:val="both"/>
        <w:rPr>
          <w:rStyle w:val="Fontdeparagrafimplicit"/>
          <w:b/>
        </w:rPr>
      </w:pPr>
      <w:r>
        <w:rPr>
          <w:rStyle w:val="Fontdeparagrafimplicit"/>
          <w:b/>
        </w:rPr>
        <w:t xml:space="preserve">1. </w:t>
      </w:r>
      <w:r>
        <w:rPr>
          <w:rStyle w:val="Fontdeparagrafimplicit"/>
          <w:b/>
          <w:color w:val="000000"/>
        </w:rPr>
        <w:t xml:space="preserve">Asupra </w:t>
      </w:r>
      <w:r>
        <w:rPr>
          <w:rStyle w:val="Fontdeparagrafimplicit"/>
          <w:b/>
        </w:rPr>
        <w:t>excepţiei</w:t>
      </w:r>
      <w:r>
        <w:rPr>
          <w:rStyle w:val="Fontdeparagrafimplicit"/>
          <w:b/>
        </w:rPr>
        <w:t xml:space="preserve"> </w:t>
      </w:r>
      <w:r>
        <w:rPr>
          <w:rStyle w:val="Fontdeparagrafimplicit"/>
          <w:b/>
        </w:rPr>
        <w:t>nulităţii</w:t>
      </w:r>
      <w:r>
        <w:rPr>
          <w:rStyle w:val="Fontdeparagrafimplicit"/>
          <w:b/>
        </w:rPr>
        <w:t xml:space="preserve"> recursurilor</w:t>
      </w:r>
    </w:p>
    <w:p w:rsidR="001F310C" w14:paraId="3D20D006" w14:textId="77777777">
      <w:pPr>
        <w:widowControl w:val="0"/>
        <w:ind w:firstLine="709"/>
        <w:jc w:val="both"/>
        <w:rPr>
          <w:rStyle w:val="Fontdeparagrafimplicit"/>
          <w:b/>
        </w:rPr>
      </w:pPr>
      <w:r>
        <w:t xml:space="preserve">În conformitate cu prevederile art. 248 </w:t>
      </w:r>
      <w:r>
        <w:t>C.pr.civ</w:t>
      </w:r>
      <w:r>
        <w:t xml:space="preserve">., cu prioritate, Curtea va respinge </w:t>
      </w:r>
      <w:r>
        <w:t>excepţia</w:t>
      </w:r>
      <w:r>
        <w:t xml:space="preserve"> </w:t>
      </w:r>
      <w:r>
        <w:t>nulităţii</w:t>
      </w:r>
      <w:r>
        <w:t xml:space="preserve"> recursurilor, invocată de către intimata-reclamantă, întrucât cererile sunt motivate în drept, prin prisma motivelor de casare prevăzute de art. 488 alin. 1 pct. 5, pct. 6 </w:t>
      </w:r>
      <w:r>
        <w:t>şi</w:t>
      </w:r>
      <w:r>
        <w:t xml:space="preserve"> pct. 8 </w:t>
      </w:r>
      <w:r>
        <w:t>C.pr.civ</w:t>
      </w:r>
      <w:r>
        <w:t>., după caz, fiind formulate critici concrete în privința hotărârii atacate, astfel cum va rezulta din analiza acestora pe fondul recursurilor.</w:t>
      </w:r>
    </w:p>
    <w:p w:rsidR="001F310C" w14:paraId="2ED944EE" w14:textId="77777777">
      <w:pPr>
        <w:widowControl w:val="0"/>
        <w:ind w:right="-1" w:firstLine="709"/>
        <w:jc w:val="both"/>
        <w:rPr>
          <w:rStyle w:val="Fontdeparagrafimplicit"/>
          <w:b/>
        </w:rPr>
      </w:pPr>
      <w:r>
        <w:rPr>
          <w:rStyle w:val="Fontdeparagrafimplicit"/>
          <w:b/>
        </w:rPr>
        <w:t>2. Analiza motivelor de casare</w:t>
      </w:r>
    </w:p>
    <w:p w:rsidR="001F310C" w14:paraId="603634A0" w14:textId="77777777">
      <w:pPr>
        <w:widowControl w:val="0"/>
        <w:ind w:firstLine="709"/>
        <w:jc w:val="both"/>
      </w:pPr>
      <w:r>
        <w:t xml:space="preserve">Recursul reprezintă o cale de atac </w:t>
      </w:r>
      <w:r>
        <w:t>nedevolutivă</w:t>
      </w:r>
      <w:r>
        <w:t xml:space="preserve">, controlul exercitat fiind doar unul de legalitate, prin prisma motivelor expres </w:t>
      </w:r>
      <w:r>
        <w:t>şi</w:t>
      </w:r>
      <w:r>
        <w:t xml:space="preserve"> limitativ prevăzute la art. 488 alin. 1 </w:t>
      </w:r>
      <w:r>
        <w:t>C.pr.civ</w:t>
      </w:r>
      <w:r>
        <w:t xml:space="preserve">., raportat la situația de fapt stabilită de prima instanță, fără a se realiza o nouă judecată în fond. Numai în cazul casării pentru unul din motivele limitativ prevăzute de lege, în cazul rejudecării după casare, cu </w:t>
      </w:r>
      <w:r>
        <w:t>reţinere</w:t>
      </w:r>
      <w:r>
        <w:t xml:space="preserve"> sau cu trimitere, sunt admisibile orice probe prevăzute de lege, conform art. 501 alin. 4 </w:t>
      </w:r>
      <w:r>
        <w:t>C.pr.civ</w:t>
      </w:r>
      <w:r>
        <w:t xml:space="preserve">., caz în care poate fi </w:t>
      </w:r>
      <w:r>
        <w:t>reapreciată</w:t>
      </w:r>
      <w:r>
        <w:t xml:space="preserve"> situaț</w:t>
      </w:r>
      <w:r>
        <w:t>ia de fapt.</w:t>
      </w:r>
    </w:p>
    <w:p w:rsidR="001F310C" w14:paraId="1A8DD9FC" w14:textId="157E0B00">
      <w:pPr>
        <w:widowControl w:val="0"/>
        <w:ind w:firstLine="709"/>
        <w:jc w:val="both"/>
      </w:pPr>
      <w:r>
        <w:rPr>
          <w:rStyle w:val="Fontdeparagrafimplicit"/>
          <w:b/>
        </w:rPr>
        <w:t xml:space="preserve">2.1. </w:t>
      </w:r>
      <w:r>
        <w:t xml:space="preserve">Referitor la motivul de recurs prevăzut de art. 488 alin. 1 pct. 6 </w:t>
      </w:r>
      <w:r>
        <w:t>C.pr.civ</w:t>
      </w:r>
      <w:r>
        <w:t xml:space="preserve">., invocat de recurenta-pârâtă </w:t>
      </w:r>
      <w:r>
        <w:t>Administraţia</w:t>
      </w:r>
      <w:r>
        <w:t xml:space="preserve"> </w:t>
      </w:r>
      <w:r>
        <w:t>Judeţeană</w:t>
      </w:r>
      <w:r>
        <w:t xml:space="preserve"> a </w:t>
      </w:r>
      <w:r>
        <w:t>Finanţelor</w:t>
      </w:r>
      <w:r>
        <w:t xml:space="preserve"> Publice .............</w:t>
      </w:r>
      <w:r>
        <w:t xml:space="preserve">, lecturând </w:t>
      </w:r>
      <w:r>
        <w:t>sentinţa</w:t>
      </w:r>
      <w:r>
        <w:t xml:space="preserve"> civilă </w:t>
      </w:r>
      <w:r>
        <w:t>recurată</w:t>
      </w:r>
      <w:r>
        <w:t xml:space="preserve">, Curtea constată examinarea argumentelor relevante ale </w:t>
      </w:r>
      <w:r>
        <w:t>părţilor</w:t>
      </w:r>
      <w:r>
        <w:t xml:space="preserve"> </w:t>
      </w:r>
      <w:r>
        <w:t>şi</w:t>
      </w:r>
      <w:r>
        <w:t xml:space="preserve"> expunerea </w:t>
      </w:r>
      <w:r>
        <w:t>raţionamentului</w:t>
      </w:r>
      <w:r>
        <w:t xml:space="preserve"> </w:t>
      </w:r>
      <w:r>
        <w:t>logico</w:t>
      </w:r>
      <w:r>
        <w:t xml:space="preserve">-juridic care a fundamentat </w:t>
      </w:r>
      <w:r>
        <w:t>soluţia</w:t>
      </w:r>
      <w:r>
        <w:t xml:space="preserve"> adoptată, de unde rezultă că </w:t>
      </w:r>
      <w:r>
        <w:t>sentinţa</w:t>
      </w:r>
      <w:r>
        <w:t xml:space="preserve"> </w:t>
      </w:r>
      <w:r>
        <w:t>recurată</w:t>
      </w:r>
      <w:r>
        <w:t xml:space="preserve"> respectă </w:t>
      </w:r>
      <w:r>
        <w:t>exigenţele</w:t>
      </w:r>
      <w:r>
        <w:t xml:space="preserve"> impuse de art. 425 alin. 1 lit. b </w:t>
      </w:r>
      <w:r>
        <w:t>C.pr.civ</w:t>
      </w:r>
      <w:r>
        <w:t>.</w:t>
      </w:r>
    </w:p>
    <w:p w:rsidR="001F310C" w14:paraId="4EF055B0" w14:textId="77777777">
      <w:pPr>
        <w:widowControl w:val="0"/>
        <w:ind w:firstLine="709"/>
        <w:jc w:val="both"/>
      </w:pPr>
      <w:r>
        <w:t xml:space="preserve">Considerentele dezvoltate de Tribunal sunt în legătură cu obiectul cererii de chemare în judecată, apărările formulate </w:t>
      </w:r>
      <w:r>
        <w:t>şi</w:t>
      </w:r>
      <w:r>
        <w:t xml:space="preserve"> </w:t>
      </w:r>
      <w:r>
        <w:t>soluţia</w:t>
      </w:r>
      <w:r>
        <w:t xml:space="preserve"> </w:t>
      </w:r>
      <w:r>
        <w:t>pronunţată</w:t>
      </w:r>
      <w:r>
        <w:t xml:space="preserve">. În </w:t>
      </w:r>
      <w:r>
        <w:t>consecinţă</w:t>
      </w:r>
      <w:r>
        <w:t xml:space="preserve">, Curtea constată că respectivele considerente sunt detaliate în mod corespunzător </w:t>
      </w:r>
      <w:r>
        <w:t>obligaţiei</w:t>
      </w:r>
      <w:r>
        <w:t xml:space="preserve"> legale de motivare a hotărârii </w:t>
      </w:r>
      <w:r>
        <w:t>pronunţate</w:t>
      </w:r>
      <w:r>
        <w:t xml:space="preserve"> </w:t>
      </w:r>
      <w:r>
        <w:t>şi</w:t>
      </w:r>
      <w:r>
        <w:t xml:space="preserve"> nu rezultă a cuprinde motive contradictorii sau numai motive străine de natura cauzei, astfel încât un astfel de motiv de casare / nelegalitate nu este incident. </w:t>
      </w:r>
    </w:p>
    <w:p w:rsidR="001F310C" w14:paraId="7514232A" w14:textId="77777777">
      <w:pPr>
        <w:widowControl w:val="0"/>
        <w:ind w:firstLine="709"/>
        <w:jc w:val="both"/>
      </w:pPr>
      <w:r>
        <w:t xml:space="preserve">Instanța de judecată nu este obligată legal să răspundă oricărui argument de fapt </w:t>
      </w:r>
      <w:r>
        <w:t>şi</w:t>
      </w:r>
      <w:r>
        <w:t xml:space="preserve"> de drept invocat de </w:t>
      </w:r>
      <w:r>
        <w:t xml:space="preserve">parte, ci să analizeze chestiunea litigioasă, sens în care poate să analizeze global argumentele respective, printr-un </w:t>
      </w:r>
      <w:r>
        <w:t>raţionament</w:t>
      </w:r>
      <w:r>
        <w:t xml:space="preserve"> juridic de sinteză, ori să analizeze un singur aspect considerat </w:t>
      </w:r>
      <w:r>
        <w:t>esenţial</w:t>
      </w:r>
      <w:r>
        <w:t xml:space="preserve"> - ceea ce face de prisos analiza restului argumentelor </w:t>
      </w:r>
      <w:r>
        <w:t>menţionate</w:t>
      </w:r>
      <w:r>
        <w:t xml:space="preserve"> în cererea </w:t>
      </w:r>
      <w:r>
        <w:t>părţii</w:t>
      </w:r>
      <w:r>
        <w:t xml:space="preserve"> în sprijinul aceluiași motiv, astfel că omisiunea de a cerceta un anumit argument sau o </w:t>
      </w:r>
      <w:r>
        <w:t>afirmaţie</w:t>
      </w:r>
      <w:r>
        <w:t xml:space="preserve"> a unei </w:t>
      </w:r>
      <w:r>
        <w:t>părţi</w:t>
      </w:r>
      <w:r>
        <w:t xml:space="preserve"> nu deschide calea recursului, pentru nemotivare.</w:t>
      </w:r>
    </w:p>
    <w:p w:rsidR="001F310C" w14:paraId="2096077C" w14:textId="77777777">
      <w:pPr>
        <w:widowControl w:val="0"/>
        <w:ind w:firstLine="709"/>
        <w:jc w:val="both"/>
      </w:pPr>
      <w:r>
        <w:t xml:space="preserve">Simplul fapt că acele considerente expuse de prima </w:t>
      </w:r>
      <w:r>
        <w:t>instanţă</w:t>
      </w:r>
      <w:r>
        <w:t xml:space="preserve"> nu concordă modului în care apreciază partea recurentă că trebuia motivată hotărârea judecătorească în acest proces nu determină </w:t>
      </w:r>
      <w:r>
        <w:t>incidenţa</w:t>
      </w:r>
      <w:r>
        <w:t xml:space="preserve"> motivului de casare în </w:t>
      </w:r>
      <w:r>
        <w:t>discuţie</w:t>
      </w:r>
      <w:r>
        <w:t xml:space="preserve">, după cum acesta nu trebuie confundat nici cu motivul de nelegalitate prevăzut de art. 488 alin. 1 pct. 8 </w:t>
      </w:r>
      <w:r>
        <w:t>C.pr.civ</w:t>
      </w:r>
      <w:r>
        <w:t xml:space="preserve">., prin intermediul căruia se poate critica aplicarea de către prima </w:t>
      </w:r>
      <w:r>
        <w:t>instanţă</w:t>
      </w:r>
      <w:r>
        <w:t xml:space="preserve"> a dreptului material.</w:t>
      </w:r>
    </w:p>
    <w:p w:rsidR="001F310C" w14:paraId="36A9D206" w14:textId="77777777">
      <w:pPr>
        <w:widowControl w:val="0"/>
        <w:ind w:firstLine="709"/>
        <w:jc w:val="both"/>
      </w:pPr>
      <w:r>
        <w:t xml:space="preserve">Altfel spus, art. 488 alin. 1 pct. 6 </w:t>
      </w:r>
      <w:r>
        <w:t>C.pr.civ</w:t>
      </w:r>
      <w:r>
        <w:t xml:space="preserve">. implică o nelegalitate a hotărârii </w:t>
      </w:r>
      <w:r>
        <w:t>recurate</w:t>
      </w:r>
      <w:r>
        <w:t>, fie prin prisma faptului că aceasta nu cuprinde motivele pe care se întemeiază, fie că acele motive sunt contradictorii sau străine de natura cauzei.</w:t>
      </w:r>
    </w:p>
    <w:p w:rsidR="001F310C" w14:paraId="2BEB0FF1" w14:textId="77777777">
      <w:pPr>
        <w:widowControl w:val="0"/>
        <w:ind w:firstLine="709"/>
        <w:jc w:val="both"/>
      </w:pPr>
      <w:r>
        <w:t xml:space="preserve">În </w:t>
      </w:r>
      <w:r>
        <w:t>consecinţă</w:t>
      </w:r>
      <w:r>
        <w:t xml:space="preserve">, Curtea constată că motivul de casare / nelegalitate întemeiat pe dispozițiile art. 488 alin. 1 pct. 6 </w:t>
      </w:r>
      <w:r>
        <w:t>C.pr.civ</w:t>
      </w:r>
      <w:r>
        <w:t xml:space="preserve">. este nefondat. </w:t>
      </w:r>
    </w:p>
    <w:p w:rsidR="001F310C" w14:paraId="73CF4945" w14:textId="77777777">
      <w:pPr>
        <w:widowControl w:val="0"/>
        <w:ind w:right="-1" w:firstLine="709"/>
        <w:jc w:val="both"/>
      </w:pPr>
      <w:r>
        <w:rPr>
          <w:rStyle w:val="Fontdeparagrafimplicit"/>
          <w:b/>
        </w:rPr>
        <w:t xml:space="preserve">2.2. </w:t>
      </w:r>
      <w:r>
        <w:t xml:space="preserve">Motivul de casare invocat de ambele recurente, prevăzut de art. 488 alin. 1 pct. 8 </w:t>
      </w:r>
      <w:r>
        <w:t>C.pr.civ</w:t>
      </w:r>
      <w:r>
        <w:t xml:space="preserve">. („când hotărârea a fost dată cu încălcarea sau aplicarea </w:t>
      </w:r>
      <w:r>
        <w:t>greşită</w:t>
      </w:r>
      <w:r>
        <w:t xml:space="preserve"> a normelor de drept material”), este nefondat.</w:t>
      </w:r>
    </w:p>
    <w:p w:rsidR="001F310C" w14:paraId="723AC929" w14:textId="77777777">
      <w:pPr>
        <w:widowControl w:val="0"/>
        <w:ind w:firstLine="709"/>
        <w:jc w:val="both"/>
      </w:pPr>
      <w:r>
        <w:t xml:space="preserve">Prin actele administrative atacate, </w:t>
      </w:r>
      <w:r>
        <w:t>tranzacţiile</w:t>
      </w:r>
      <w:r>
        <w:t xml:space="preserve"> derulate de societatea reclamantă au fost considerate fictive si, pe cale de </w:t>
      </w:r>
      <w:r>
        <w:t>consecinţă</w:t>
      </w:r>
      <w:r>
        <w:t xml:space="preserve">, organele fiscale au tratat cheltuielile acesteia cu marfa ca nedeductibile. La aceste cheltuieli cu marfa, s-au aplicat taxele </w:t>
      </w:r>
      <w:r>
        <w:t>şi</w:t>
      </w:r>
      <w:r>
        <w:t xml:space="preserve"> impozitele corespunzătoare, rezultând sumele din decizia de impunere. Prin urmare, întregul raport de </w:t>
      </w:r>
      <w:r>
        <w:t>inspecţie</w:t>
      </w:r>
      <w:r>
        <w:t xml:space="preserve"> fiscală pleacă de la premisa </w:t>
      </w:r>
      <w:r>
        <w:t>fictivităţii</w:t>
      </w:r>
      <w:r>
        <w:t xml:space="preserve"> </w:t>
      </w:r>
      <w:r>
        <w:t>tranzacţiilor</w:t>
      </w:r>
      <w:r>
        <w:t xml:space="preserve">. </w:t>
      </w:r>
    </w:p>
    <w:p w:rsidR="001F310C" w14:paraId="544415B7" w14:textId="54444527">
      <w:pPr>
        <w:widowControl w:val="0"/>
        <w:ind w:firstLine="709"/>
        <w:jc w:val="both"/>
      </w:pPr>
      <w:r>
        <w:t>Or, Tribunalul a constatat că, prin Ordonanța din ................</w:t>
      </w:r>
      <w:r>
        <w:t>.2021 emisă de Parchetul de pe lângă Tribunalul ............</w:t>
      </w:r>
      <w:r>
        <w:t>, a fost clasată cauza privind pe numitul ................</w:t>
      </w:r>
      <w:r>
        <w:t xml:space="preserve">– administratorul </w:t>
      </w:r>
      <w:r>
        <w:t>societăţii</w:t>
      </w:r>
      <w:r>
        <w:t xml:space="preserve"> AMI.....................</w:t>
      </w:r>
      <w:r>
        <w:t xml:space="preserve"> SRL, cercetat pentru comiterea infracțiunii de evaziune fiscală prev. de art. 9 alin. 1 lit. c din Legea nr. 241/2005, cu aplicarea art. 16 alin. 1 lit. b) </w:t>
      </w:r>
      <w:r>
        <w:t>C.pr.pen</w:t>
      </w:r>
      <w:r>
        <w:t>., la sesizarea inspectorilor fiscali, prin procesul verbal nr.PV1/</w:t>
      </w:r>
      <w:r>
        <w:t xml:space="preserve">13.06.2017. </w:t>
      </w:r>
    </w:p>
    <w:p w:rsidR="001F310C" w14:paraId="5301F601" w14:textId="77777777">
      <w:pPr>
        <w:widowControl w:val="0"/>
        <w:ind w:firstLine="709"/>
        <w:jc w:val="both"/>
      </w:pPr>
      <w:r>
        <w:t xml:space="preserve">S-a constatat că, prin cercetările efectuate, nu au putut fi identificate alte elemente din care să rezulte în mod cert </w:t>
      </w:r>
      <w:r>
        <w:t>fictivitatea</w:t>
      </w:r>
      <w:r>
        <w:t xml:space="preserve"> serviciilor prestate/achizițiilor efectuate, cu scopul de a se sustrage </w:t>
      </w:r>
      <w:r>
        <w:t xml:space="preserve">de la îndeplinirea obligațiilor fiscale. </w:t>
      </w:r>
    </w:p>
    <w:p w:rsidR="001F310C" w14:paraId="0D476D1E" w14:textId="552402BF">
      <w:pPr>
        <w:widowControl w:val="0"/>
        <w:ind w:firstLine="709"/>
        <w:jc w:val="both"/>
      </w:pPr>
      <w:r>
        <w:t>Soluţia</w:t>
      </w:r>
      <w:r>
        <w:t xml:space="preserve"> a fost </w:t>
      </w:r>
      <w:r>
        <w:t>menţinută</w:t>
      </w:r>
      <w:r>
        <w:t xml:space="preserve"> prin Încheierea penală nr. INCH.P1/</w:t>
      </w:r>
      <w:r>
        <w:t>CP a Tribunalului ............</w:t>
      </w:r>
      <w:r>
        <w:t xml:space="preserve">, din data de 20.12.2021, </w:t>
      </w:r>
      <w:r>
        <w:t>pronunţată</w:t>
      </w:r>
      <w:r>
        <w:t xml:space="preserve"> în dosarul nr. .....................</w:t>
      </w:r>
      <w:r>
        <w:t xml:space="preserve">/2021. Judecătorul de cameră preliminară a </w:t>
      </w:r>
      <w:r>
        <w:t>reţinut</w:t>
      </w:r>
      <w:r>
        <w:t xml:space="preserve"> că, raportat la actele </w:t>
      </w:r>
      <w:r>
        <w:t>şi</w:t>
      </w:r>
      <w:r>
        <w:t xml:space="preserve"> lucrările dosarului, în mod corect a apreciat procurorul că probele administrate nu pot conduce la formarea convingerii, dincolo de orice îndoială rezonabilă, că în cauză a fost </w:t>
      </w:r>
      <w:r>
        <w:t>săvârşită</w:t>
      </w:r>
      <w:r>
        <w:t xml:space="preserve"> </w:t>
      </w:r>
      <w:r>
        <w:t>infracţiunea</w:t>
      </w:r>
      <w:r>
        <w:t xml:space="preserve"> prev. de art. 9 alin. 1 lit. c </w:t>
      </w:r>
      <w:r>
        <w:t>şi</w:t>
      </w:r>
      <w:r>
        <w:t xml:space="preserve"> alin. 2 din Legea nr. 241/2005.</w:t>
      </w:r>
    </w:p>
    <w:p w:rsidR="001F310C" w14:paraId="0831C8D5" w14:textId="6870123F">
      <w:pPr>
        <w:widowControl w:val="0"/>
        <w:ind w:firstLine="708"/>
        <w:jc w:val="both"/>
      </w:pPr>
      <w:r>
        <w:t xml:space="preserve">Astfel, din actele aflate la dosarul cauzei nu a rezultat, dincolo de orice îndoială, </w:t>
      </w:r>
      <w:r>
        <w:t>fictivitatea</w:t>
      </w:r>
      <w:r>
        <w:t xml:space="preserve"> unor </w:t>
      </w:r>
      <w:r>
        <w:t>operaţiuni</w:t>
      </w:r>
      <w:r>
        <w:t xml:space="preserve"> sau </w:t>
      </w:r>
      <w:r>
        <w:t>evidenţierea</w:t>
      </w:r>
      <w:r>
        <w:t xml:space="preserve"> unor cheltuieli care nu au la baza </w:t>
      </w:r>
      <w:r>
        <w:t>operaţiuni</w:t>
      </w:r>
      <w:r>
        <w:t xml:space="preserve"> reale, la dosarul cauzei fiind depuse facturile aferente pentru marfa, facturi ce au fost achitate în mare parte prin virament bancar, iar din </w:t>
      </w:r>
      <w:r>
        <w:t>declaraţia</w:t>
      </w:r>
      <w:r>
        <w:t xml:space="preserve"> administratorului de fapt al S.C. AMI.....</w:t>
      </w:r>
      <w:r>
        <w:t>S.R.L., numitul ................</w:t>
      </w:r>
      <w:r>
        <w:t xml:space="preserve">a rezultat că serviciile au fost prestate efectiv. </w:t>
      </w:r>
    </w:p>
    <w:p w:rsidR="001F310C" w14:paraId="78F237F1" w14:textId="42EDD28C">
      <w:pPr>
        <w:widowControl w:val="0"/>
        <w:ind w:firstLine="708"/>
        <w:jc w:val="both"/>
      </w:pPr>
      <w:r>
        <w:t xml:space="preserve">Din analiza probatoriului administrat în cauză, s-a constatat că </w:t>
      </w:r>
      <w:r>
        <w:t>relaţiile</w:t>
      </w:r>
      <w:r>
        <w:t xml:space="preserve"> comerciale ale S.C. AMI.....</w:t>
      </w:r>
      <w:r>
        <w:t xml:space="preserve">S.R.L. cu cei 4 furnizori există, au fost înregistrate în contabilitatea </w:t>
      </w:r>
      <w:r>
        <w:t>societăţii</w:t>
      </w:r>
      <w:r>
        <w:t xml:space="preserve"> </w:t>
      </w:r>
      <w:r>
        <w:t>şi</w:t>
      </w:r>
      <w:r>
        <w:t xml:space="preserve"> declarate organelor fiscale, marfa fiind vândută ulterior producătorilor de cablu, nerezultând </w:t>
      </w:r>
      <w:r>
        <w:t>fictivitatea</w:t>
      </w:r>
      <w:r>
        <w:t xml:space="preserve"> acestora, </w:t>
      </w:r>
      <w:r>
        <w:t>condiţie</w:t>
      </w:r>
      <w:r>
        <w:t xml:space="preserve"> de tipicitate necesară pentru întrunirea elementelor constitutive ale </w:t>
      </w:r>
      <w:r>
        <w:t>infracţiunii</w:t>
      </w:r>
      <w:r>
        <w:t xml:space="preserve"> de evaziune fiscală sesizată.</w:t>
      </w:r>
    </w:p>
    <w:p w:rsidR="001F310C" w14:paraId="7F590AF6" w14:textId="77777777">
      <w:pPr>
        <w:widowControl w:val="0"/>
        <w:ind w:firstLine="708"/>
        <w:jc w:val="both"/>
      </w:pPr>
      <w:r>
        <w:t xml:space="preserve">În aceste </w:t>
      </w:r>
      <w:r>
        <w:t>condiţii</w:t>
      </w:r>
      <w:r>
        <w:t xml:space="preserve">, judecătorul de cameră preliminară a constatat că în cauză nu există suficiente probe pentru a se </w:t>
      </w:r>
      <w:r>
        <w:t>reţine</w:t>
      </w:r>
      <w:r>
        <w:t xml:space="preserve"> întrunirea elementelor de tipicitate obiectivă ale </w:t>
      </w:r>
      <w:r>
        <w:t>infracţiunii</w:t>
      </w:r>
      <w:r>
        <w:t xml:space="preserve"> prev. de art. 9 alin. 1 lit. c </w:t>
      </w:r>
      <w:r>
        <w:t>şi</w:t>
      </w:r>
      <w:r>
        <w:t xml:space="preserve"> alin. 2 din Legea nr. 241/2005, fiind incidentă regula </w:t>
      </w:r>
      <w:r>
        <w:rPr>
          <w:rStyle w:val="Fontdeparagrafimplicit"/>
          <w:i/>
        </w:rPr>
        <w:t xml:space="preserve">in </w:t>
      </w:r>
      <w:r>
        <w:rPr>
          <w:rStyle w:val="Fontdeparagrafimplicit"/>
          <w:i/>
        </w:rPr>
        <w:t>dubio</w:t>
      </w:r>
      <w:r>
        <w:rPr>
          <w:rStyle w:val="Fontdeparagrafimplicit"/>
          <w:i/>
        </w:rPr>
        <w:t xml:space="preserve"> pro </w:t>
      </w:r>
      <w:r>
        <w:rPr>
          <w:rStyle w:val="Fontdeparagrafimplicit"/>
          <w:i/>
        </w:rPr>
        <w:t>reo</w:t>
      </w:r>
      <w:r>
        <w:t xml:space="preserve">. Pe cale de </w:t>
      </w:r>
      <w:r>
        <w:t>consecinţă</w:t>
      </w:r>
      <w:r>
        <w:t xml:space="preserve">, în baza art. 341 alin. 6 lit. a </w:t>
      </w:r>
      <w:r>
        <w:t>C.pr.pen</w:t>
      </w:r>
      <w:r>
        <w:t xml:space="preserve">., a respins plângerea formulată de petentul Statul Român prin </w:t>
      </w:r>
      <w:r>
        <w:t>Agenţia</w:t>
      </w:r>
      <w:r>
        <w:t xml:space="preserve"> </w:t>
      </w:r>
      <w:r>
        <w:t>Naţională</w:t>
      </w:r>
      <w:r>
        <w:t xml:space="preserve"> de Administrare Fiscală, reprezentată de </w:t>
      </w:r>
      <w:r>
        <w:t>Direcţia</w:t>
      </w:r>
      <w:r>
        <w:t xml:space="preserve"> Generală Regională a </w:t>
      </w:r>
      <w:r>
        <w:t>Finanţelor</w:t>
      </w:r>
      <w:r>
        <w:t xml:space="preserve"> P</w:t>
      </w:r>
      <w:r>
        <w:t xml:space="preserve">ublice </w:t>
      </w:r>
      <w:r>
        <w:t>Braşov</w:t>
      </w:r>
      <w:r>
        <w:t>, ca nefondată.</w:t>
      </w:r>
    </w:p>
    <w:p w:rsidR="001F310C" w14:paraId="16068DA9" w14:textId="77777777">
      <w:pPr>
        <w:widowControl w:val="0"/>
        <w:ind w:firstLine="709"/>
        <w:jc w:val="both"/>
      </w:pPr>
      <w:r>
        <w:t xml:space="preserve">Finalitatea </w:t>
      </w:r>
      <w:r>
        <w:t>dispoziţiilor</w:t>
      </w:r>
      <w:r>
        <w:t xml:space="preserve"> art. 277 alin. (1) lit. a) </w:t>
      </w:r>
      <w:r>
        <w:t>C.pr.fisc</w:t>
      </w:r>
      <w:r>
        <w:t xml:space="preserve">. este aceea de a clarifica și de a elimina toate bănuielile, respectiv indiciile privind săvârșirea unei fapte penale, a cărei constatare ar avea o directă influență asupra mijloacelor de probă și, implicit, asupra </w:t>
      </w:r>
      <w:r>
        <w:t>soluţiei</w:t>
      </w:r>
      <w:r>
        <w:t xml:space="preserve"> date în procedura administrativă.</w:t>
      </w:r>
    </w:p>
    <w:p w:rsidR="001F310C" w14:paraId="14753D7A" w14:textId="77777777">
      <w:pPr>
        <w:widowControl w:val="0"/>
        <w:ind w:firstLine="709"/>
        <w:jc w:val="both"/>
      </w:pPr>
      <w:r>
        <w:t xml:space="preserve">Cu luarea în considerare a dispozițiilor art. 28 </w:t>
      </w:r>
      <w:r>
        <w:t>C.pr.pen</w:t>
      </w:r>
      <w:r>
        <w:t xml:space="preserve">. și a principiilor din cauza </w:t>
      </w:r>
      <w:r>
        <w:rPr>
          <w:rStyle w:val="Fontdeparagrafimplicit"/>
          <w:i/>
        </w:rPr>
        <w:t>Lungu și alții c. României</w:t>
      </w:r>
      <w:r>
        <w:t xml:space="preserve"> (hotărârea Curții Europene a Drepturilor Omului din 21 octombrie 2014), </w:t>
      </w:r>
      <w:r>
        <w:t>instanţa</w:t>
      </w:r>
      <w:r>
        <w:t xml:space="preserve"> de recurs </w:t>
      </w:r>
      <w:r>
        <w:t>reţine</w:t>
      </w:r>
      <w:r>
        <w:t xml:space="preserve"> că aspectele dezlegate de către instanța penală, care vizează aceleași raporturi comerciale, se impun și în prezenta cauză, astfel că instanța de contencios administrativ nu poate realiza o nouă evaluare a acelorași fapte, ajungând la o concluzie opusă hotărârii anterioare a </w:t>
      </w:r>
      <w:r>
        <w:t>instanţei</w:t>
      </w:r>
      <w:r>
        <w:t xml:space="preserve"> penale, fără a încălca principiul securității juridice.</w:t>
      </w:r>
    </w:p>
    <w:p w:rsidR="001F310C" w14:paraId="70C423D2" w14:textId="77777777">
      <w:pPr>
        <w:widowControl w:val="0"/>
        <w:ind w:firstLine="708"/>
        <w:jc w:val="both"/>
      </w:pPr>
      <w:r>
        <w:t xml:space="preserve">Tribunalul nu s-a limitat la a face trimitere la hotărârea </w:t>
      </w:r>
      <w:r>
        <w:t>instanţei</w:t>
      </w:r>
      <w:r>
        <w:t xml:space="preserve"> penale, ci a </w:t>
      </w:r>
      <w:r>
        <w:t>reţinut</w:t>
      </w:r>
      <w:r>
        <w:t xml:space="preserve"> că tranzacțiile comerciale analizate prin raportul de inspecție fiscală sunt reale, ele există și au fost înregistrate în contabilitatea societății și declarate organelor fiscale, marfa fiind vândută ulterior producătorilor de cablu. </w:t>
      </w:r>
    </w:p>
    <w:p w:rsidR="001F310C" w14:paraId="2F9F1977" w14:textId="4C31993D">
      <w:pPr>
        <w:widowControl w:val="0"/>
        <w:ind w:firstLine="708"/>
        <w:jc w:val="both"/>
      </w:pPr>
      <w:r>
        <w:t xml:space="preserve">De asemenea, s-a </w:t>
      </w:r>
      <w:r>
        <w:t>reţinut</w:t>
      </w:r>
      <w:r>
        <w:t xml:space="preserve"> că declarațiile 394 sunt depuse de societățile furnizoare și sunt concordante cu cele depuse de către reclamanta din prezenta cauză, nu există neconcordanțe între valorile declarate ca achiziții de către reclamantă și cele declarate ca livrări de către societățile cocontractante, mărfurile au fost comercializate în aceeași cantitate și există doar mici diferențe între sume, însă nu se poate reține în sarcina reclamantei că achizițiile efectuate de către cele 4 societăți furnizoare sunt fictive și că</w:t>
      </w:r>
      <w:r>
        <w:t xml:space="preserve"> ar fi fost înregistrate în contabilitatea societății AMI.....</w:t>
      </w:r>
      <w:r>
        <w:t>SRL cu scopul de a-și diminua venitul și implicit obligația fiscală.</w:t>
      </w:r>
    </w:p>
    <w:p w:rsidR="001F310C" w14:paraId="05A0AC8C" w14:textId="05908D70">
      <w:pPr>
        <w:widowControl w:val="0"/>
        <w:ind w:firstLine="708"/>
        <w:jc w:val="both"/>
      </w:pPr>
      <w:r>
        <w:t>Încheierea penală nr. INCH.P1/</w:t>
      </w:r>
      <w:r>
        <w:t>CP/20.12.2021 a Tribunalului ............</w:t>
      </w:r>
      <w:r>
        <w:t xml:space="preserve"> se bucură de autoritate de lucru judecat în </w:t>
      </w:r>
      <w:r>
        <w:t>privinţa</w:t>
      </w:r>
      <w:r>
        <w:t xml:space="preserve"> </w:t>
      </w:r>
      <w:r>
        <w:t>circumstanţelor</w:t>
      </w:r>
      <w:r>
        <w:t xml:space="preserve"> </w:t>
      </w:r>
      <w:r>
        <w:t>factuale</w:t>
      </w:r>
      <w:r>
        <w:t xml:space="preserve"> verificate, care au legătură directă cu aspectele reținute de organele fiscale prin Decizia de soluționare a contestației și Raportul de inspecție fiscală. În plus, organul fiscal a fost titularul plângerii adresate judecătorului de cameră preliminară.</w:t>
      </w:r>
    </w:p>
    <w:p w:rsidR="001F310C" w14:paraId="000820D3" w14:textId="77777777">
      <w:pPr>
        <w:widowControl w:val="0"/>
        <w:ind w:firstLine="708"/>
        <w:jc w:val="both"/>
      </w:pPr>
      <w:r>
        <w:t xml:space="preserve">Astfel cum rezultă din jurisprudența CJUE la care s-a raportat prima </w:t>
      </w:r>
      <w:r>
        <w:t>instanţă</w:t>
      </w:r>
      <w:r>
        <w:t xml:space="preserve"> (cauza </w:t>
      </w:r>
      <w:r>
        <w:rPr>
          <w:rStyle w:val="Fontdeparagrafimplicit"/>
          <w:i/>
        </w:rPr>
        <w:t xml:space="preserve">C-285/11 </w:t>
      </w:r>
      <w:r>
        <w:rPr>
          <w:rStyle w:val="Fontdeparagrafimplicit"/>
          <w:i/>
        </w:rPr>
        <w:t>Bonik</w:t>
      </w:r>
      <w:r>
        <w:t>), dreptul de deducere nu poate fi refuzat unei persoane impozabile decât dacă se stabilește, în raport cu elemente obiective, că această persoană impozabilă, căreia i‑au fost livrate bunurile sau i‑au fost prestate serviciile care justifică dreptul de deducere, știa sau ar fi trebuit să știe că, prin achiziționarea acestor bunuri sau a acestor servicii, a participat la o operațiune implicată într‑o fraudă privind TVA‑</w:t>
      </w:r>
      <w:r>
        <w:t>ul</w:t>
      </w:r>
      <w:r>
        <w:t xml:space="preserve"> săvârșită de furnizor sau de un alt operator care a inter</w:t>
      </w:r>
      <w:r>
        <w:t xml:space="preserve">venit în amonte sau în aval în lanțul acestor livrări sau al acestor prestări (a se vedea în acest sens hotărârile </w:t>
      </w:r>
      <w:r>
        <w:rPr>
          <w:rStyle w:val="Fontdeparagrafimplicit"/>
          <w:i/>
        </w:rPr>
        <w:t>Kittel</w:t>
      </w:r>
      <w:r>
        <w:rPr>
          <w:rStyle w:val="Fontdeparagrafimplicit"/>
          <w:i/>
        </w:rPr>
        <w:t xml:space="preserve"> și Recolta </w:t>
      </w:r>
      <w:r>
        <w:rPr>
          <w:rStyle w:val="Fontdeparagrafimplicit"/>
          <w:i/>
        </w:rPr>
        <w:t>Recycling</w:t>
      </w:r>
      <w:r>
        <w:t xml:space="preserve">, pct. 56-61, precum și </w:t>
      </w:r>
      <w:r>
        <w:rPr>
          <w:rStyle w:val="Fontdeparagrafimplicit"/>
          <w:i/>
        </w:rPr>
        <w:t>Mahagében</w:t>
      </w:r>
      <w:r>
        <w:rPr>
          <w:rStyle w:val="Fontdeparagrafimplicit"/>
          <w:i/>
        </w:rPr>
        <w:t xml:space="preserve"> și </w:t>
      </w:r>
      <w:r>
        <w:rPr>
          <w:rStyle w:val="Fontdeparagrafimplicit"/>
          <w:i/>
        </w:rPr>
        <w:t>Dávid</w:t>
      </w:r>
      <w:r>
        <w:t>, pct. 45).</w:t>
      </w:r>
    </w:p>
    <w:p w:rsidR="001F310C" w14:paraId="52DFE756" w14:textId="77777777">
      <w:pPr>
        <w:widowControl w:val="0"/>
        <w:ind w:firstLine="709"/>
        <w:jc w:val="both"/>
      </w:pPr>
      <w:r>
        <w:t>Instanţa</w:t>
      </w:r>
      <w:r>
        <w:t xml:space="preserve"> de recurs </w:t>
      </w:r>
      <w:r>
        <w:t>reţine</w:t>
      </w:r>
      <w:r>
        <w:t xml:space="preserve"> că nu este contrar dreptului Uniunii să se impună unui operator să acționeze cu bună-credință și să ia orice măsură care i s-ar putea pretinde în mod rezonabil pentru a se asigura că operațiunea pe care o efectuează nu îl determină să participe la o fraudă fiscală (Hotărârea </w:t>
      </w:r>
      <w:r>
        <w:rPr>
          <w:rStyle w:val="Fontdeparagrafimplicit"/>
          <w:i/>
        </w:rPr>
        <w:t>Teleos</w:t>
      </w:r>
      <w:r>
        <w:rPr>
          <w:rStyle w:val="Fontdeparagrafimplicit"/>
          <w:i/>
        </w:rPr>
        <w:t xml:space="preserve"> și alții</w:t>
      </w:r>
      <w:r>
        <w:t xml:space="preserve">, punctul 65).  Aceste elemente sunt importante pentru a stabili dacă vânzătorul poate fi obligat </w:t>
      </w:r>
      <w:r>
        <w:rPr>
          <w:rStyle w:val="Fontdeparagrafimplicit"/>
          <w:i/>
        </w:rPr>
        <w:t>a posteriori</w:t>
      </w:r>
      <w:r>
        <w:t xml:space="preserve"> la plata TVA-ului (a se vedea Hotărârea </w:t>
      </w:r>
      <w:r>
        <w:rPr>
          <w:rStyle w:val="Fontdeparagrafimplicit"/>
          <w:i/>
        </w:rPr>
        <w:t>Teleos</w:t>
      </w:r>
      <w:r>
        <w:rPr>
          <w:rStyle w:val="Fontdeparagrafimplicit"/>
          <w:i/>
        </w:rPr>
        <w:t xml:space="preserve"> și alții</w:t>
      </w:r>
      <w:r>
        <w:t>, punctul 66).</w:t>
      </w:r>
    </w:p>
    <w:p w:rsidR="001F310C" w14:paraId="72BAC048" w14:textId="77777777">
      <w:pPr>
        <w:widowControl w:val="0"/>
        <w:ind w:firstLine="709"/>
        <w:jc w:val="both"/>
      </w:pPr>
      <w:r>
        <w:t xml:space="preserve">În </w:t>
      </w:r>
      <w:r>
        <w:t>speţa</w:t>
      </w:r>
      <w:r>
        <w:t xml:space="preserve"> de </w:t>
      </w:r>
      <w:r>
        <w:t>faţă</w:t>
      </w:r>
      <w:r>
        <w:t xml:space="preserve">, potrivit </w:t>
      </w:r>
      <w:r>
        <w:t>situaţiei</w:t>
      </w:r>
      <w:r>
        <w:t xml:space="preserve"> de fapt </w:t>
      </w:r>
      <w:r>
        <w:t>reţinute</w:t>
      </w:r>
      <w:r>
        <w:t xml:space="preserve">, nu s-a dovedit participarea la o fraudă fiscală sau la o practică abuzivă în scopul eludării </w:t>
      </w:r>
      <w:r>
        <w:t>legislaţiei</w:t>
      </w:r>
      <w:r>
        <w:t xml:space="preserve"> fiscale, iar sarcina probei revenea organului fiscal, conform art. 65 din O.G. nr. 92/2003 privind Codul de procedură fiscală. </w:t>
      </w:r>
    </w:p>
    <w:p w:rsidR="001F310C" w14:paraId="016F832B" w14:textId="77777777">
      <w:pPr>
        <w:widowControl w:val="0"/>
        <w:ind w:firstLine="709"/>
        <w:jc w:val="both"/>
      </w:pPr>
      <w:r>
        <w:t xml:space="preserve">Recurentele-pârâte invocă faptul că intimata-reclamantă a efectuat </w:t>
      </w:r>
      <w:r>
        <w:t>achiziţii</w:t>
      </w:r>
      <w:r>
        <w:t xml:space="preserve"> de sârmă de cupru </w:t>
      </w:r>
      <w:r>
        <w:t>şi</w:t>
      </w:r>
      <w:r>
        <w:t xml:space="preserve"> cabluri electrice de la 4 </w:t>
      </w:r>
      <w:r>
        <w:t>societăţi</w:t>
      </w:r>
      <w:r>
        <w:t xml:space="preserve">, care au efectuat la rândul lor </w:t>
      </w:r>
      <w:r>
        <w:t>achiziţii</w:t>
      </w:r>
      <w:r>
        <w:t xml:space="preserve"> pe </w:t>
      </w:r>
      <w:r>
        <w:t>lanţurile</w:t>
      </w:r>
      <w:r>
        <w:t xml:space="preserve"> de </w:t>
      </w:r>
      <w:r>
        <w:t>tranzacţionare</w:t>
      </w:r>
      <w:r>
        <w:t xml:space="preserve"> de la furnizori care au un comportament atipic, în sensul că sunt declarate inactive ca urmare a neîndeplinirii </w:t>
      </w:r>
      <w:r>
        <w:t>obligaţiilor</w:t>
      </w:r>
      <w:r>
        <w:t xml:space="preserve"> declarative, nu </w:t>
      </w:r>
      <w:r>
        <w:t>funcţionează</w:t>
      </w:r>
      <w:r>
        <w:t xml:space="preserve"> la sediile declarate, figurează cu cazier fiscal, o parte din </w:t>
      </w:r>
      <w:r>
        <w:t>aceştia</w:t>
      </w:r>
      <w:r>
        <w:t xml:space="preserve"> au obiect de activitate diferit </w:t>
      </w:r>
      <w:r>
        <w:t>faţă</w:t>
      </w:r>
      <w:r>
        <w:t xml:space="preserve"> de produsele înscrise în facturi, nu sunt producătoare de astfel de produse, fiind numai </w:t>
      </w:r>
      <w:r>
        <w:t>societăţi</w:t>
      </w:r>
      <w:r>
        <w:t xml:space="preserve"> intermediare</w:t>
      </w:r>
      <w:r>
        <w:t xml:space="preserve"> interpuse pe un </w:t>
      </w:r>
      <w:r>
        <w:t>lanţ</w:t>
      </w:r>
      <w:r>
        <w:t xml:space="preserve"> </w:t>
      </w:r>
      <w:r>
        <w:t>tranzacţional</w:t>
      </w:r>
      <w:r>
        <w:t xml:space="preserve"> în care nu se face dovada </w:t>
      </w:r>
      <w:r>
        <w:t>achiziţiei</w:t>
      </w:r>
      <w:r>
        <w:t xml:space="preserve"> produselor de la acestea.</w:t>
      </w:r>
    </w:p>
    <w:p w:rsidR="001F310C" w14:paraId="2E07C996" w14:textId="77777777">
      <w:pPr>
        <w:widowControl w:val="0"/>
        <w:ind w:firstLine="709"/>
        <w:jc w:val="both"/>
      </w:pPr>
      <w:r>
        <w:t xml:space="preserve">Curtea reține, conform principiilor din cauza CJUE C-101/16 </w:t>
      </w:r>
      <w:r>
        <w:rPr>
          <w:rStyle w:val="Fontdeparagrafimplicit"/>
          <w:i/>
        </w:rPr>
        <w:t xml:space="preserve">S.C. </w:t>
      </w:r>
      <w:r>
        <w:rPr>
          <w:rStyle w:val="Fontdeparagrafimplicit"/>
          <w:i/>
        </w:rPr>
        <w:t>Paper</w:t>
      </w:r>
      <w:r>
        <w:rPr>
          <w:rStyle w:val="Fontdeparagrafimplicit"/>
          <w:i/>
        </w:rPr>
        <w:t xml:space="preserve"> Consult S.R.L.,</w:t>
      </w:r>
      <w:r>
        <w:t xml:space="preserve"> că, întrucât sancționează, prin refuzarea dreptului de deducere a TVA ului plătit în amonte, persoanele impozabile care achiziționează produse și/sau servicii de la operatorul declarat inactiv, articolul 11 alineatul (12) din Codul fiscal se înscrie în mod incontestabil în obiectivul de combatere a evaziunii fiscale urmărit de regimul de declarare a inactivității. Coroborat cu regimul de declarare a inactivității, acest articol urmărește, cel puțin indirect, să oblige persoanele i</w:t>
      </w:r>
      <w:r>
        <w:t>mpozabile să se informeze cu privire la statutul de eventuală inactivitate al unui viitor cocontractant (statut care implică un risc de evaziune fiscală).</w:t>
      </w:r>
    </w:p>
    <w:p w:rsidR="001F310C" w14:paraId="7BCD4579" w14:textId="77777777">
      <w:pPr>
        <w:widowControl w:val="0"/>
        <w:ind w:firstLine="709"/>
        <w:jc w:val="both"/>
      </w:pPr>
      <w:r>
        <w:t>În consecință, în starea actuală a dreptului Uniunii și a jurisprudenței, un simplu risc de fraudă privind TVA-</w:t>
      </w:r>
      <w:r>
        <w:t>ul</w:t>
      </w:r>
      <w:r>
        <w:t xml:space="preserve">, al cărui grad este, de altfel, susceptibil să facă obiectul unor controverse, nu este suficient pentru a justifica refuzarea acordării dreptului de deducere. Curtea de </w:t>
      </w:r>
      <w:r>
        <w:t>Justiţie</w:t>
      </w:r>
      <w:r>
        <w:t xml:space="preserve"> a statuat că măsurile naționale care urmăresc obiectivele vizate la articolul 273 din Directiva 2006/112 trebuie să respecte </w:t>
      </w:r>
      <w:r>
        <w:rPr>
          <w:rStyle w:val="Fontdeparagrafimplicit"/>
          <w:i/>
        </w:rPr>
        <w:t>principiul proporționalității</w:t>
      </w:r>
      <w:r>
        <w:t xml:space="preserve"> și, prin urmare, nu pot fi utilizate astfel încât să repună în discuție </w:t>
      </w:r>
      <w:r>
        <w:rPr>
          <w:rStyle w:val="Fontdeparagrafimplicit"/>
          <w:i/>
        </w:rPr>
        <w:t>în mod sistematic</w:t>
      </w:r>
      <w:r>
        <w:t xml:space="preserve"> dreptul de deducere a TVA-ului și, în consecință, principiul fundamental al neutralită</w:t>
      </w:r>
      <w:r>
        <w:t xml:space="preserve">ții TVA-ului (Hotărârea din 21 iunie 2012, </w:t>
      </w:r>
      <w:r>
        <w:rPr>
          <w:rStyle w:val="Fontdeparagrafimplicit"/>
          <w:i/>
        </w:rPr>
        <w:t>Mahagében</w:t>
      </w:r>
      <w:r>
        <w:rPr>
          <w:rStyle w:val="Fontdeparagrafimplicit"/>
          <w:i/>
        </w:rPr>
        <w:t xml:space="preserve"> și </w:t>
      </w:r>
      <w:r>
        <w:rPr>
          <w:rStyle w:val="Fontdeparagrafimplicit"/>
          <w:i/>
        </w:rPr>
        <w:t>Dávid</w:t>
      </w:r>
      <w:r>
        <w:t xml:space="preserve"> C-80/11 și C 142/11, pct. 57, precum și Hotărârea din 28 iulie 2016, </w:t>
      </w:r>
      <w:r>
        <w:t>Astone</w:t>
      </w:r>
      <w:r>
        <w:t>, C-332/15, pct. 49).</w:t>
      </w:r>
    </w:p>
    <w:p w:rsidR="001F310C" w14:paraId="0CEF3154" w14:textId="77777777">
      <w:pPr>
        <w:widowControl w:val="0"/>
        <w:ind w:firstLine="709"/>
        <w:jc w:val="both"/>
      </w:pPr>
      <w:r>
        <w:t xml:space="preserve">Pentru a fi în prezența unei </w:t>
      </w:r>
      <w:r>
        <w:rPr>
          <w:rStyle w:val="Fontdeparagrafimplicit"/>
          <w:i/>
        </w:rPr>
        <w:t>practici abuzive</w:t>
      </w:r>
      <w:r>
        <w:t xml:space="preserve">, este necesar, în primul rând, ca tranzacțiile în cauză, indiferent de aplicarea formală a condițiilor prevăzute de dispozițiile relevante ale Directivei a șasea sau ale legislației naționale care o transpune, să aibă ca efect obținerea unui avantaj fiscal a cărui acordare ar fi contrară scopului acestor prevederi. În al doilea rând, trebuie, de asemenea, să rezulte dintr-un număr de factori obiectivi că scopul esențial al acestor tranzacții este </w:t>
      </w:r>
      <w:r>
        <w:rPr>
          <w:rStyle w:val="Fontdeparagrafimplicit"/>
          <w:i/>
        </w:rPr>
        <w:t>obținerea unui avantaj fiscal.</w:t>
      </w:r>
      <w:r>
        <w:t xml:space="preserve"> Atunci când e</w:t>
      </w:r>
      <w:r>
        <w:t xml:space="preserve">xistă o practică abuzivă, tranzacțiile implicate trebuie să fie redefinite astfel încât să se restabilească starea de fapt relevantă în absența tranzacțiilor care constituie o practică abuzivă" (CJUE, cauza C-255/02, </w:t>
      </w:r>
      <w:r>
        <w:rPr>
          <w:rStyle w:val="Fontdeparagrafimplicit"/>
          <w:i/>
        </w:rPr>
        <w:t xml:space="preserve">Halifax PLC, Leeds Permanent </w:t>
      </w:r>
      <w:r>
        <w:rPr>
          <w:rStyle w:val="Fontdeparagrafimplicit"/>
          <w:i/>
        </w:rPr>
        <w:t>Development</w:t>
      </w:r>
      <w:r>
        <w:rPr>
          <w:rStyle w:val="Fontdeparagrafimplicit"/>
          <w:i/>
        </w:rPr>
        <w:t xml:space="preserve"> Services Ltd, </w:t>
      </w:r>
      <w:r>
        <w:rPr>
          <w:rStyle w:val="Fontdeparagrafimplicit"/>
          <w:i/>
        </w:rPr>
        <w:t>County</w:t>
      </w:r>
      <w:r>
        <w:rPr>
          <w:rStyle w:val="Fontdeparagrafimplicit"/>
          <w:i/>
        </w:rPr>
        <w:t xml:space="preserve"> </w:t>
      </w:r>
      <w:r>
        <w:rPr>
          <w:rStyle w:val="Fontdeparagrafimplicit"/>
          <w:i/>
        </w:rPr>
        <w:t>Wide</w:t>
      </w:r>
      <w:r>
        <w:rPr>
          <w:rStyle w:val="Fontdeparagrafimplicit"/>
          <w:i/>
        </w:rPr>
        <w:t xml:space="preserve"> </w:t>
      </w:r>
      <w:r>
        <w:rPr>
          <w:rStyle w:val="Fontdeparagrafimplicit"/>
          <w:i/>
        </w:rPr>
        <w:t>Property</w:t>
      </w:r>
      <w:r>
        <w:rPr>
          <w:rStyle w:val="Fontdeparagrafimplicit"/>
          <w:i/>
        </w:rPr>
        <w:t xml:space="preserve"> Investments LTD c. </w:t>
      </w:r>
      <w:r>
        <w:rPr>
          <w:rStyle w:val="Fontdeparagrafimplicit"/>
          <w:i/>
        </w:rPr>
        <w:t>Commissioners</w:t>
      </w:r>
      <w:r>
        <w:rPr>
          <w:rStyle w:val="Fontdeparagrafimplicit"/>
          <w:i/>
        </w:rPr>
        <w:t xml:space="preserve"> of </w:t>
      </w:r>
      <w:r>
        <w:rPr>
          <w:rStyle w:val="Fontdeparagrafimplicit"/>
          <w:i/>
        </w:rPr>
        <w:t>Customs</w:t>
      </w:r>
      <w:r>
        <w:rPr>
          <w:rStyle w:val="Fontdeparagrafimplicit"/>
          <w:i/>
        </w:rPr>
        <w:t xml:space="preserve"> / </w:t>
      </w:r>
      <w:r>
        <w:rPr>
          <w:rStyle w:val="Fontdeparagrafimplicit"/>
          <w:i/>
        </w:rPr>
        <w:t>Excise</w:t>
      </w:r>
      <w:r>
        <w:t>).</w:t>
      </w:r>
    </w:p>
    <w:p w:rsidR="001F310C" w14:paraId="4F4410D9" w14:textId="77777777">
      <w:pPr>
        <w:widowControl w:val="0"/>
        <w:ind w:firstLine="709"/>
        <w:jc w:val="both"/>
      </w:pPr>
      <w:r>
        <w:t>Recurentele-pârâte invocă norme de drept material cu caracter general, din Legea nr. 571/2003 privind Codul fiscal (art. 21 alin. 1, alin. 4 lit. f, art. 134</w:t>
      </w:r>
      <w:r>
        <w:rPr>
          <w:rStyle w:val="Fontdeparagrafimplicit"/>
          <w:vertAlign w:val="superscript"/>
        </w:rPr>
        <w:t>1</w:t>
      </w:r>
      <w:r>
        <w:t xml:space="preserve"> alin. 1, art. 145-146, art. 155), H.G. nr. 44/2004 pentru aprobarea Normelor metodologice de aplicare a Legii nr. 571/2003 privind Codul fiscal (pct. 44), Legea </w:t>
      </w:r>
      <w:r>
        <w:t>contabilităţii</w:t>
      </w:r>
      <w:r>
        <w:t xml:space="preserve"> nr. 82/1991 (art. 6 alin. 1 </w:t>
      </w:r>
      <w:r>
        <w:t>şi</w:t>
      </w:r>
      <w:r>
        <w:t xml:space="preserve"> 2), Ordinul MEF nr. 3512/2008 privind documentele financiar contabile, </w:t>
      </w:r>
      <w:r>
        <w:t>referindu-se</w:t>
      </w:r>
      <w:r>
        <w:t xml:space="preserve"> însă la chestiuni de fapt, cu privire la realitatea </w:t>
      </w:r>
      <w:r>
        <w:t>operaţiunilor</w:t>
      </w:r>
      <w:r>
        <w:t xml:space="preserve"> înscrise în facturile emise de furnizorii în cauză, în sensul că nu s-ar fi demonstrat </w:t>
      </w:r>
      <w:r>
        <w:t>provenienţa</w:t>
      </w:r>
      <w:r>
        <w:t xml:space="preserve"> reală a mărfurilor de la </w:t>
      </w:r>
      <w:r>
        <w:t>aceştia</w:t>
      </w:r>
      <w:r>
        <w:t xml:space="preserve">. </w:t>
      </w:r>
    </w:p>
    <w:p w:rsidR="001F310C" w14:paraId="01472A8E" w14:textId="77777777">
      <w:pPr>
        <w:widowControl w:val="0"/>
        <w:ind w:firstLine="709"/>
        <w:jc w:val="both"/>
        <w:rPr>
          <w:rStyle w:val="Fontdeparagrafimplicit"/>
          <w:color w:val="000000"/>
        </w:rPr>
      </w:pPr>
      <w:r>
        <w:rPr>
          <w:rStyle w:val="Fontdeparagrafimplicit"/>
          <w:color w:val="000000"/>
        </w:rPr>
        <w:t xml:space="preserve">Curtea subliniază că </w:t>
      </w:r>
      <w:r>
        <w:rPr>
          <w:rStyle w:val="Fontdeparagrafimplicit"/>
          <w:color w:val="000000"/>
        </w:rPr>
        <w:t>situaţia</w:t>
      </w:r>
      <w:r>
        <w:rPr>
          <w:rStyle w:val="Fontdeparagrafimplicit"/>
          <w:color w:val="000000"/>
        </w:rPr>
        <w:t xml:space="preserve"> de fapt a fost definitiv stabilită de către </w:t>
      </w:r>
      <w:r>
        <w:rPr>
          <w:rStyle w:val="Fontdeparagrafimplicit"/>
          <w:color w:val="000000"/>
        </w:rPr>
        <w:t>instanţa</w:t>
      </w:r>
      <w:r>
        <w:rPr>
          <w:rStyle w:val="Fontdeparagrafimplicit"/>
          <w:color w:val="000000"/>
        </w:rPr>
        <w:t xml:space="preserve"> de fond, calea extraordinară de atac a recursului neputând fi întemeiată decât pe motive/critici/argumente privind nelegalitatea </w:t>
      </w:r>
      <w:r>
        <w:rPr>
          <w:rStyle w:val="Fontdeparagrafimplicit"/>
          <w:color w:val="000000"/>
        </w:rPr>
        <w:t>soluţiei</w:t>
      </w:r>
      <w:r>
        <w:rPr>
          <w:rStyle w:val="Fontdeparagrafimplicit"/>
          <w:color w:val="000000"/>
        </w:rPr>
        <w:t xml:space="preserve">, nu </w:t>
      </w:r>
      <w:r>
        <w:rPr>
          <w:rStyle w:val="Fontdeparagrafimplicit"/>
          <w:color w:val="000000"/>
        </w:rPr>
        <w:t>şi</w:t>
      </w:r>
      <w:r>
        <w:rPr>
          <w:rStyle w:val="Fontdeparagrafimplicit"/>
          <w:color w:val="000000"/>
        </w:rPr>
        <w:t xml:space="preserve"> netemeinicia acesteia. Aceasta întrucât, în actuala reglementare legală, calea de atac devolutivă este numai apelul, în sensul că provoacă o nouă judecată în fond a pricinii, în </w:t>
      </w:r>
      <w:r>
        <w:rPr>
          <w:rStyle w:val="Fontdeparagrafimplicit"/>
          <w:color w:val="000000"/>
        </w:rPr>
        <w:t>condiţiile</w:t>
      </w:r>
      <w:r>
        <w:rPr>
          <w:rStyle w:val="Fontdeparagrafimplicit"/>
          <w:color w:val="000000"/>
        </w:rPr>
        <w:t xml:space="preserve"> în care noul Cod de procedură civilă nu mai </w:t>
      </w:r>
      <w:r>
        <w:rPr>
          <w:rStyle w:val="Fontdeparagrafimplicit"/>
          <w:color w:val="000000"/>
        </w:rPr>
        <w:t>conţine</w:t>
      </w:r>
      <w:r>
        <w:rPr>
          <w:rStyle w:val="Fontdeparagrafimplicit"/>
          <w:color w:val="000000"/>
        </w:rPr>
        <w:t xml:space="preserve"> o reglementare similară celei de la art. 304</w:t>
      </w:r>
      <w:r>
        <w:rPr>
          <w:rStyle w:val="Fontdeparagrafimplicit"/>
          <w:color w:val="000000"/>
          <w:vertAlign w:val="superscript"/>
        </w:rPr>
        <w:t>1</w:t>
      </w:r>
      <w:r>
        <w:rPr>
          <w:rStyle w:val="Fontdeparagrafimplicit"/>
          <w:color w:val="000000"/>
        </w:rPr>
        <w:t xml:space="preserve"> </w:t>
      </w:r>
      <w:r>
        <w:rPr>
          <w:rStyle w:val="Fontdeparagrafimplicit"/>
          <w:color w:val="000000"/>
        </w:rPr>
        <w:t>C.pr.civ</w:t>
      </w:r>
      <w:r>
        <w:rPr>
          <w:rStyle w:val="Fontdeparagrafimplicit"/>
          <w:color w:val="000000"/>
        </w:rPr>
        <w:t>. din 1865</w:t>
      </w:r>
      <w:r>
        <w:rPr>
          <w:rStyle w:val="Fontdeparagrafimplicit"/>
          <w:color w:val="000000"/>
        </w:rPr>
        <w:t xml:space="preserve">. </w:t>
      </w:r>
    </w:p>
    <w:p w:rsidR="001F310C" w14:paraId="22383545" w14:textId="77777777">
      <w:pPr>
        <w:widowControl w:val="0"/>
        <w:ind w:firstLine="709"/>
        <w:jc w:val="both"/>
      </w:pPr>
      <w:r>
        <w:rPr>
          <w:rStyle w:val="Fontdeparagrafimplicit"/>
          <w:b/>
        </w:rPr>
        <w:t xml:space="preserve">2.3. </w:t>
      </w:r>
      <w:r>
        <w:t xml:space="preserve">Referitor la cheltuielile de judecată, recurentele-pârâte au invocat motivele de recurs </w:t>
      </w:r>
      <w:r>
        <w:t xml:space="preserve">prevăzute de art. 488 alin. 1 pct. 5 </w:t>
      </w:r>
      <w:r>
        <w:t>şi</w:t>
      </w:r>
      <w:r>
        <w:t xml:space="preserve"> pct. 8 </w:t>
      </w:r>
      <w:r>
        <w:t>C.pr.civ</w:t>
      </w:r>
      <w:r>
        <w:t>.</w:t>
      </w:r>
    </w:p>
    <w:p w:rsidR="001F310C" w14:paraId="61606DEF" w14:textId="77777777">
      <w:pPr>
        <w:widowControl w:val="0"/>
        <w:ind w:firstLine="709"/>
        <w:jc w:val="both"/>
      </w:pPr>
      <w:r>
        <w:t xml:space="preserve"> Curtea </w:t>
      </w:r>
      <w:r>
        <w:t>reţine</w:t>
      </w:r>
      <w:r>
        <w:t xml:space="preserve"> că pârâtele au pierdut procesul, fiind îndeplinite </w:t>
      </w:r>
      <w:r>
        <w:t>condiţiile</w:t>
      </w:r>
      <w:r>
        <w:t xml:space="preserve"> prevăzute de art. 453 </w:t>
      </w:r>
      <w:r>
        <w:t>C.pr.civ</w:t>
      </w:r>
      <w:r>
        <w:t xml:space="preserve">. pentru obligarea la plata către reclamant a cheltuielilor de judecată – taxa judiciară de timbru și onorariu avocațial. Această constatare este suficientă, nefiind necesară </w:t>
      </w:r>
      <w:r>
        <w:t>reţinerea</w:t>
      </w:r>
      <w:r>
        <w:t xml:space="preserve"> unei laturi subiective de natura relei-</w:t>
      </w:r>
      <w:r>
        <w:t>credinţe</w:t>
      </w:r>
      <w:r>
        <w:t xml:space="preserve">, a abuzului de drept etc. </w:t>
      </w:r>
    </w:p>
    <w:p w:rsidR="001F310C" w14:paraId="4B66554F" w14:textId="77777777">
      <w:pPr>
        <w:widowControl w:val="0"/>
        <w:ind w:firstLine="709"/>
        <w:jc w:val="both"/>
      </w:pPr>
      <w:r>
        <w:t>Instanţa</w:t>
      </w:r>
      <w:r>
        <w:t xml:space="preserve"> a avut în vedere toate </w:t>
      </w:r>
      <w:r>
        <w:t>circumstanţele</w:t>
      </w:r>
      <w:r>
        <w:t xml:space="preserve"> procesului, a </w:t>
      </w:r>
      <w:r>
        <w:t>reţinut</w:t>
      </w:r>
      <w:r>
        <w:t xml:space="preserve"> pe baza probelor administrate că aceste cheltuieli sunt reale, necesare </w:t>
      </w:r>
      <w:r>
        <w:t>şi</w:t>
      </w:r>
      <w:r>
        <w:t xml:space="preserve"> rezonabile, existând o culpă procesuală a recurentelor-pârâte, astfel cum rezultă din însăși </w:t>
      </w:r>
      <w:r>
        <w:t>soluţia</w:t>
      </w:r>
      <w:r>
        <w:t xml:space="preserve"> asupra capătului principal de cerere, prin care s-au anulat acte administrativ fiscale emise de fiecare dintre pârâte, ceea ce înseamnă că răspund solidar, raportul juridic de drept fiscal fiind unic, indivizibil. </w:t>
      </w:r>
    </w:p>
    <w:p w:rsidR="001F310C" w14:paraId="2FE39403" w14:textId="77777777">
      <w:pPr>
        <w:widowControl w:val="0"/>
        <w:ind w:firstLine="709"/>
        <w:jc w:val="both"/>
      </w:pPr>
      <w:r>
        <w:t xml:space="preserve">Prin Decizia nr. 3/2020, Înalta Curte de </w:t>
      </w:r>
      <w:r>
        <w:t>Casaţie</w:t>
      </w:r>
      <w:r>
        <w:t xml:space="preserve"> </w:t>
      </w:r>
      <w:r>
        <w:t>şi</w:t>
      </w:r>
      <w:r>
        <w:t xml:space="preserve"> </w:t>
      </w:r>
      <w:r>
        <w:t>Justiţie</w:t>
      </w:r>
      <w:r>
        <w:t xml:space="preserve"> – Completul competent să judece recursul în interesul legii a decis că: „În interpretarea </w:t>
      </w:r>
      <w:r>
        <w:t>şi</w:t>
      </w:r>
      <w:r>
        <w:t xml:space="preserve"> aplicarea unitară a </w:t>
      </w:r>
      <w:r>
        <w:t>dispoziţiilor</w:t>
      </w:r>
      <w:r>
        <w:t xml:space="preserve"> art. 488 alin. (1) din Codul de procedură civilă, motivul de recurs prin care se critică modalitatea în care instanța de fond s-a pronunțat, în raport cu prevederile art. 451 alin. (2) </w:t>
      </w:r>
      <w:r>
        <w:t>C.pr.civ</w:t>
      </w:r>
      <w:r>
        <w:t>., asupra proporționalității cheltuielilor de judecată reprezentând onorariul avocaților, solicitate de partea care a câștigat procesul, nu se încadrează în motivele de cas</w:t>
      </w:r>
      <w:r>
        <w:t xml:space="preserve">are prevăzute de art. 488 alin. (1) </w:t>
      </w:r>
      <w:r>
        <w:t>C.pr.civ</w:t>
      </w:r>
      <w:r>
        <w:t>.”.</w:t>
      </w:r>
    </w:p>
    <w:p w:rsidR="001F310C" w14:paraId="48B20889" w14:textId="77777777">
      <w:pPr>
        <w:widowControl w:val="0"/>
        <w:ind w:firstLine="709"/>
        <w:jc w:val="both"/>
      </w:pPr>
      <w:r>
        <w:t xml:space="preserve">Această decizie este obligatorie, potrivit dispozițiilor art. 517 alin. (4) </w:t>
      </w:r>
      <w:r>
        <w:t>C.pr.civ</w:t>
      </w:r>
      <w:r>
        <w:t xml:space="preserve">., astfel că </w:t>
      </w:r>
      <w:r>
        <w:t>instanţa</w:t>
      </w:r>
      <w:r>
        <w:t xml:space="preserve"> </w:t>
      </w:r>
      <w:r>
        <w:t>reţine</w:t>
      </w:r>
      <w:r>
        <w:t xml:space="preserve"> că recurentele-pârâte nu pot repune în </w:t>
      </w:r>
      <w:r>
        <w:t>discuţie</w:t>
      </w:r>
      <w:r>
        <w:t xml:space="preserve"> evaluarea cuantumului rezonabil al cheltuielilor de judecată, raportat la onorariul </w:t>
      </w:r>
      <w:r>
        <w:t>avocaţial</w:t>
      </w:r>
      <w:r>
        <w:t xml:space="preserve"> acordat de prima instanță. </w:t>
      </w:r>
    </w:p>
    <w:p w:rsidR="001F310C" w14:paraId="70FE5A9D" w14:textId="77777777">
      <w:pPr>
        <w:widowControl w:val="0"/>
        <w:ind w:firstLine="709"/>
        <w:jc w:val="both"/>
        <w:rPr>
          <w:rStyle w:val="Fontdeparagrafimplicit"/>
          <w:b/>
        </w:rPr>
      </w:pPr>
      <w:r>
        <w:rPr>
          <w:rStyle w:val="Fontdeparagrafimplicit"/>
          <w:b/>
        </w:rPr>
        <w:t>3. Soluția instanței de recurs</w:t>
      </w:r>
    </w:p>
    <w:p w:rsidR="001F310C" w14:paraId="68E739FC" w14:textId="77777777">
      <w:pPr>
        <w:widowControl w:val="0"/>
        <w:ind w:firstLine="709"/>
        <w:jc w:val="both"/>
      </w:pPr>
      <w:r>
        <w:t xml:space="preserve">Pe cale de </w:t>
      </w:r>
      <w:r>
        <w:t>consecinţă</w:t>
      </w:r>
      <w:r>
        <w:t xml:space="preserve">, Curtea reține că nu sunt incidente motivele de casare invocate, </w:t>
      </w:r>
      <w:r>
        <w:t>instanţa</w:t>
      </w:r>
      <w:r>
        <w:t xml:space="preserve"> de fond a interpretat în mod corect </w:t>
      </w:r>
      <w:r>
        <w:t>dispoziţiile</w:t>
      </w:r>
      <w:r>
        <w:t xml:space="preserve"> legale </w:t>
      </w:r>
      <w:r>
        <w:t>şi</w:t>
      </w:r>
      <w:r>
        <w:t xml:space="preserve"> a făcut o judicioasă aplicare a acestora la </w:t>
      </w:r>
      <w:r>
        <w:t>situaţia</w:t>
      </w:r>
      <w:r>
        <w:t xml:space="preserve"> de fapt </w:t>
      </w:r>
      <w:r>
        <w:t>reţinută</w:t>
      </w:r>
      <w:r>
        <w:t xml:space="preserve"> în cauză. </w:t>
      </w:r>
    </w:p>
    <w:p w:rsidR="001F310C" w14:paraId="09A8699E" w14:textId="77777777">
      <w:pPr>
        <w:widowControl w:val="0"/>
        <w:ind w:firstLine="709"/>
        <w:jc w:val="both"/>
      </w:pPr>
      <w:r>
        <w:t xml:space="preserve">În raport de toate aceste considerente, se constată că recursurile sunt nefondate </w:t>
      </w:r>
      <w:r>
        <w:t>şi</w:t>
      </w:r>
      <w:r>
        <w:t xml:space="preserve"> vor fi respinse ca atare, conform art. 496 alin. 1 </w:t>
      </w:r>
      <w:r>
        <w:t>C.pr.civ</w:t>
      </w:r>
      <w:r>
        <w:t>.</w:t>
      </w:r>
    </w:p>
    <w:p w:rsidR="001F310C" w14:paraId="1CE8898C" w14:textId="5760CE34">
      <w:pPr>
        <w:widowControl w:val="0"/>
        <w:ind w:firstLine="709"/>
        <w:jc w:val="both"/>
        <w:rPr>
          <w:rStyle w:val="Fontdeparagrafimplicit"/>
          <w:color w:val="FF0000"/>
        </w:rPr>
      </w:pPr>
      <w:r>
        <w:t xml:space="preserve">Întrucât a existat o culpă procesuală a recurentelor-pârâte, intimata-reclamantă este îndreptățită la cheltuieli de judecată în recurs. Prin urmare, vor fi obligate recurentele să achite intimatei suma de 3.787,08 lei, reprezentând onorariu </w:t>
      </w:r>
      <w:r>
        <w:t>avocaţial</w:t>
      </w:r>
      <w:r>
        <w:t xml:space="preserve"> în recurs, dovedit cu factura fiscală nr. .....................</w:t>
      </w:r>
      <w:r>
        <w:t xml:space="preserve">26.06.2023 </w:t>
      </w:r>
      <w:r>
        <w:t>şi</w:t>
      </w:r>
      <w:r>
        <w:t xml:space="preserve"> extrasul de cont din 03.07.2023, care corespunde </w:t>
      </w:r>
      <w:r>
        <w:t>activităţii</w:t>
      </w:r>
      <w:r>
        <w:t xml:space="preserve"> de </w:t>
      </w:r>
      <w:r>
        <w:t>asistenţă</w:t>
      </w:r>
      <w:r>
        <w:t xml:space="preserve">/reprezentare juridică în </w:t>
      </w:r>
      <w:r>
        <w:t>faţa</w:t>
      </w:r>
      <w:r>
        <w:t xml:space="preserve"> </w:t>
      </w:r>
      <w:r>
        <w:t>instanţei</w:t>
      </w:r>
      <w:r>
        <w:t xml:space="preserve"> de recurs.</w:t>
      </w:r>
    </w:p>
    <w:p w:rsidR="001F310C" w14:paraId="1FF18DB6" w14:textId="77777777">
      <w:pPr>
        <w:widowControl w:val="0"/>
        <w:ind w:firstLine="708"/>
        <w:rPr>
          <w:rStyle w:val="Fontdeparagrafimplicit"/>
          <w:b/>
        </w:rPr>
      </w:pPr>
    </w:p>
    <w:p w:rsidR="001F310C" w14:paraId="10D64E65" w14:textId="77777777">
      <w:pPr>
        <w:widowControl w:val="0"/>
        <w:ind w:firstLine="708"/>
        <w:jc w:val="center"/>
        <w:rPr>
          <w:rStyle w:val="Fontdeparagrafimplicit"/>
          <w:b/>
        </w:rPr>
      </w:pPr>
      <w:r>
        <w:rPr>
          <w:rStyle w:val="Fontdeparagrafimplicit"/>
          <w:b/>
        </w:rPr>
        <w:t>PENTRU ACESTE MOTIVE,</w:t>
      </w:r>
    </w:p>
    <w:p w:rsidR="001F310C" w14:paraId="088A32EA" w14:textId="77777777">
      <w:pPr>
        <w:widowControl w:val="0"/>
        <w:ind w:firstLine="708"/>
        <w:jc w:val="center"/>
        <w:rPr>
          <w:rStyle w:val="Fontdeparagrafimplicit"/>
          <w:b/>
        </w:rPr>
      </w:pPr>
      <w:r>
        <w:rPr>
          <w:rStyle w:val="Fontdeparagrafimplicit"/>
          <w:b/>
        </w:rPr>
        <w:t>ÎN NUMELE LEGII,</w:t>
      </w:r>
    </w:p>
    <w:p w:rsidR="001F310C" w14:paraId="38CFF3A8" w14:textId="77777777">
      <w:pPr>
        <w:widowControl w:val="0"/>
        <w:ind w:firstLine="708"/>
        <w:jc w:val="center"/>
        <w:rPr>
          <w:rStyle w:val="Fontdeparagrafimplicit"/>
          <w:b/>
        </w:rPr>
      </w:pPr>
      <w:r>
        <w:rPr>
          <w:rStyle w:val="Fontdeparagrafimplicit"/>
          <w:b/>
        </w:rPr>
        <w:t>DECIDE:</w:t>
      </w:r>
    </w:p>
    <w:p w:rsidR="001F310C" w14:paraId="1CC333CC" w14:textId="77777777">
      <w:pPr>
        <w:widowControl w:val="0"/>
        <w:rPr>
          <w:rStyle w:val="Fontdeparagrafimplicit"/>
          <w:b/>
        </w:rPr>
      </w:pPr>
    </w:p>
    <w:p w:rsidR="001F310C" w14:paraId="07A6E2B1" w14:textId="77777777">
      <w:pPr>
        <w:widowControl w:val="0"/>
        <w:tabs>
          <w:tab w:val="left" w:pos="0"/>
          <w:tab w:val="left" w:pos="709"/>
        </w:tabs>
        <w:ind w:firstLine="708"/>
        <w:jc w:val="both"/>
      </w:pPr>
      <w:r>
        <w:t xml:space="preserve">Respinge </w:t>
      </w:r>
      <w:r>
        <w:t>excepţia</w:t>
      </w:r>
      <w:r>
        <w:t xml:space="preserve"> </w:t>
      </w:r>
      <w:r>
        <w:t>nulităţii</w:t>
      </w:r>
      <w:r>
        <w:t xml:space="preserve"> pentru nemotivare, invocată prin întâmpinare, ca nefondată.</w:t>
      </w:r>
    </w:p>
    <w:p w:rsidR="001F310C" w14:paraId="28536204" w14:textId="4A57C250">
      <w:pPr>
        <w:widowControl w:val="0"/>
        <w:tabs>
          <w:tab w:val="left" w:pos="0"/>
          <w:tab w:val="left" w:pos="709"/>
        </w:tabs>
        <w:ind w:firstLine="708"/>
        <w:jc w:val="both"/>
      </w:pPr>
      <w:r>
        <w:t xml:space="preserve">Respinge recursurile declarate de recurentele-pârâte </w:t>
      </w:r>
      <w:r>
        <w:rPr>
          <w:rStyle w:val="Fontdeparagrafimplicit"/>
          <w:b/>
        </w:rPr>
        <w:t xml:space="preserve">ANAF - DIRECŢIA GENERALĂ DE ADMINISTRARE A MARILOR </w:t>
      </w:r>
      <w:r>
        <w:rPr>
          <w:rStyle w:val="Fontdeparagrafimplicit"/>
          <w:b/>
        </w:rPr>
        <w:t>CONTRIBUABILI - SERVICIUL SOLUŢIONARE CONTESTAŢII,</w:t>
      </w:r>
      <w:r>
        <w:t xml:space="preserve"> cu sediul în ...</w:t>
      </w:r>
      <w:r>
        <w:t>, ........................</w:t>
      </w:r>
      <w:r>
        <w:t>, ........................</w:t>
      </w:r>
      <w:r>
        <w:t xml:space="preserve">, </w:t>
      </w:r>
      <w:r>
        <w:t>şi</w:t>
      </w:r>
      <w:r>
        <w:rPr>
          <w:rStyle w:val="Fontdeparagrafimplicit"/>
          <w:b/>
        </w:rPr>
        <w:t xml:space="preserve"> ANAF - DIRECŢIA GENERALĂ REGIONALĂ A FINANŢELOR PUBLICE .............</w:t>
      </w:r>
      <w:r>
        <w:rPr>
          <w:rStyle w:val="Fontdeparagrafimplicit"/>
          <w:b/>
        </w:rPr>
        <w:t xml:space="preserve"> - ADMINISTRAŢIA JUDEŢEANĂ A FINANŢELOR PUBLICE .............</w:t>
      </w:r>
      <w:r>
        <w:rPr>
          <w:rStyle w:val="Fontdeparagrafimplicit"/>
          <w:b/>
        </w:rPr>
        <w:t xml:space="preserve">, </w:t>
      </w:r>
      <w:r>
        <w:t>cu sediul în .............</w:t>
      </w:r>
      <w:r>
        <w:t>, .................</w:t>
      </w:r>
      <w:r>
        <w:t>. .............</w:t>
      </w:r>
      <w:r>
        <w:t xml:space="preserve"> împotriva </w:t>
      </w:r>
      <w:r>
        <w:t>sentinţei</w:t>
      </w:r>
      <w:r>
        <w:t xml:space="preserve"> civile nr. SC1/</w:t>
      </w:r>
      <w:r>
        <w:t xml:space="preserve">2023 </w:t>
      </w:r>
      <w:r>
        <w:t>pronunţate</w:t>
      </w:r>
      <w:r>
        <w:t xml:space="preserve"> de Tribunalul ............</w:t>
      </w:r>
      <w:r>
        <w:t xml:space="preserve">- </w:t>
      </w:r>
      <w:r>
        <w:t>Secţia</w:t>
      </w:r>
      <w:r>
        <w:t xml:space="preserve"> civilă în dosarul nr. ........................</w:t>
      </w:r>
      <w:r>
        <w:t xml:space="preserve"> în contradictoriu cu intimata-reclamantă </w:t>
      </w:r>
      <w:r>
        <w:rPr>
          <w:rStyle w:val="Fontdeparagrafimplicit"/>
          <w:b/>
        </w:rPr>
        <w:t>AMI.....</w:t>
      </w:r>
      <w:r>
        <w:rPr>
          <w:rStyle w:val="Fontdeparagrafimplicit"/>
          <w:b/>
        </w:rPr>
        <w:t xml:space="preserve">SRL, </w:t>
      </w:r>
      <w:r>
        <w:t>cu sediul procesual ales la ............</w:t>
      </w:r>
      <w:r>
        <w:t>, ........................</w:t>
      </w:r>
      <w:r>
        <w:t>, .............................</w:t>
      </w:r>
      <w:r>
        <w:t>,</w:t>
      </w:r>
      <w:r>
        <w:rPr>
          <w:rStyle w:val="Fontdeparagrafimplicit"/>
          <w:b/>
        </w:rPr>
        <w:t xml:space="preserve"> </w:t>
      </w:r>
      <w:r>
        <w:t>ca nefondate.</w:t>
      </w:r>
    </w:p>
    <w:p w:rsidR="001F310C" w14:paraId="21E3F265" w14:textId="77777777">
      <w:pPr>
        <w:widowControl w:val="0"/>
        <w:tabs>
          <w:tab w:val="left" w:pos="0"/>
          <w:tab w:val="left" w:pos="709"/>
        </w:tabs>
        <w:ind w:firstLine="708"/>
        <w:jc w:val="both"/>
      </w:pPr>
      <w:r>
        <w:t xml:space="preserve">Obligă recurentele-pârâte la plata către intimata-reclamantă a cheltuielilor de judecată în valoare de 3.787,08 lei, reprezentând onorariu </w:t>
      </w:r>
      <w:r>
        <w:t>avocaţial</w:t>
      </w:r>
      <w:r>
        <w:t xml:space="preserve"> în recurs.</w:t>
      </w:r>
    </w:p>
    <w:p w:rsidR="001F310C" w14:paraId="40D6D659" w14:textId="77777777">
      <w:pPr>
        <w:widowControl w:val="0"/>
        <w:tabs>
          <w:tab w:val="left" w:pos="0"/>
          <w:tab w:val="left" w:pos="709"/>
        </w:tabs>
        <w:ind w:firstLine="708"/>
        <w:jc w:val="both"/>
      </w:pPr>
      <w:r>
        <w:t>Definitivă.</w:t>
      </w:r>
    </w:p>
    <w:p w:rsidR="001F310C" w14:paraId="0CE9DD04" w14:textId="2E350C6C">
      <w:pPr>
        <w:widowControl w:val="0"/>
        <w:tabs>
          <w:tab w:val="left" w:pos="0"/>
          <w:tab w:val="left" w:pos="709"/>
        </w:tabs>
        <w:ind w:firstLine="708"/>
        <w:jc w:val="both"/>
      </w:pPr>
      <w:r>
        <w:t>Pronunţată</w:t>
      </w:r>
      <w:r>
        <w:t xml:space="preserve"> prin punerea </w:t>
      </w:r>
      <w:r>
        <w:t>soluţiei</w:t>
      </w:r>
      <w:r>
        <w:t xml:space="preserve"> la </w:t>
      </w:r>
      <w:r>
        <w:t>dispoziţia</w:t>
      </w:r>
      <w:r>
        <w:t xml:space="preserve"> </w:t>
      </w:r>
      <w:r>
        <w:t>părţilor</w:t>
      </w:r>
      <w:r>
        <w:t xml:space="preserve"> de către grefa </w:t>
      </w:r>
      <w:r>
        <w:t>instanţei</w:t>
      </w:r>
      <w:r>
        <w:t>, azi, ........................</w:t>
      </w:r>
      <w:r>
        <w:t>2024.</w:t>
      </w:r>
    </w:p>
    <w:p w:rsidR="001F310C" w14:paraId="02D09D47" w14:textId="77777777">
      <w:pPr>
        <w:widowControl w:val="0"/>
        <w:tabs>
          <w:tab w:val="left" w:pos="0"/>
          <w:tab w:val="left" w:pos="709"/>
        </w:tabs>
        <w:ind w:firstLine="708"/>
        <w:jc w:val="both"/>
      </w:pPr>
    </w:p>
    <w:p w:rsidR="001F310C" w14:paraId="182E5076" w14:textId="77777777">
      <w:pPr>
        <w:widowControl w:val="0"/>
        <w:tabs>
          <w:tab w:val="left" w:pos="0"/>
          <w:tab w:val="left" w:pos="709"/>
        </w:tabs>
        <w:ind w:firstLine="708"/>
      </w:pPr>
      <w:r>
        <w:rPr>
          <w:rStyle w:val="Fontdeparagrafimplicit"/>
          <w:b/>
        </w:rPr>
        <w:t>PREŞEDINTE,                             JUDECĂTOR,                                    JUDECĂTOR</w:t>
      </w:r>
      <w:r>
        <w:t>,</w:t>
      </w:r>
    </w:p>
    <w:p w:rsidR="001F310C" w14:paraId="43D18407" w14:textId="52CC069C">
      <w:pPr>
        <w:widowControl w:val="0"/>
        <w:tabs>
          <w:tab w:val="left" w:pos="0"/>
          <w:tab w:val="left" w:pos="426"/>
          <w:tab w:val="left" w:pos="709"/>
        </w:tabs>
        <w:ind w:firstLine="708"/>
      </w:pPr>
      <w:r>
        <w:t xml:space="preserve"> A0016</w:t>
      </w:r>
      <w:r>
        <w:t xml:space="preserve">                        </w:t>
      </w:r>
      <w:r>
        <w:rPr>
          <w:rStyle w:val="Fontdeparagrafimplicit"/>
          <w:color w:val="000000"/>
        </w:rPr>
        <w:t xml:space="preserve">     </w:t>
      </w:r>
      <w:r>
        <w:t>....................................................</w:t>
      </w:r>
      <w:r>
        <w:tab/>
      </w:r>
      <w:r>
        <w:tab/>
        <w:t>...................................</w:t>
      </w:r>
    </w:p>
    <w:p w:rsidR="001F310C" w14:paraId="57C2E41F" w14:textId="77777777">
      <w:pPr>
        <w:widowControl w:val="0"/>
        <w:tabs>
          <w:tab w:val="left" w:pos="0"/>
          <w:tab w:val="left" w:pos="426"/>
          <w:tab w:val="left" w:pos="709"/>
        </w:tabs>
        <w:ind w:firstLine="708"/>
      </w:pPr>
    </w:p>
    <w:p w:rsidR="001F310C" w14:paraId="6AB66275" w14:textId="77777777">
      <w:pPr>
        <w:widowControl w:val="0"/>
        <w:tabs>
          <w:tab w:val="left" w:pos="0"/>
          <w:tab w:val="left" w:pos="426"/>
          <w:tab w:val="left" w:pos="709"/>
        </w:tabs>
        <w:ind w:firstLine="708"/>
      </w:pPr>
      <w:r>
        <w:t xml:space="preserve"> </w:t>
      </w:r>
    </w:p>
    <w:p w:rsidR="001F310C" w14:paraId="71EC239A" w14:textId="77777777">
      <w:pPr>
        <w:widowControl w:val="0"/>
        <w:tabs>
          <w:tab w:val="left" w:pos="0"/>
          <w:tab w:val="left" w:pos="426"/>
          <w:tab w:val="left" w:pos="709"/>
        </w:tabs>
        <w:ind w:firstLine="708"/>
        <w:jc w:val="both"/>
        <w:rPr>
          <w:rStyle w:val="Fontdeparagrafimplicit"/>
        </w:rPr>
      </w:pPr>
      <w:r>
        <w:t xml:space="preserve">  </w:t>
      </w:r>
      <w:r>
        <w:tab/>
      </w:r>
      <w:r>
        <w:tab/>
      </w:r>
      <w:r>
        <w:tab/>
      </w:r>
      <w:r>
        <w:tab/>
      </w:r>
      <w:r>
        <w:tab/>
        <w:t xml:space="preserve"> </w:t>
      </w:r>
      <w:r>
        <w:tab/>
      </w:r>
      <w:r>
        <w:tab/>
        <w:t xml:space="preserve">      </w:t>
      </w:r>
      <w:r>
        <w:tab/>
      </w:r>
      <w:r>
        <w:tab/>
      </w:r>
      <w:r>
        <w:tab/>
        <w:t xml:space="preserve">  </w:t>
      </w:r>
      <w:r>
        <w:rPr>
          <w:rStyle w:val="Fontdeparagrafimplicit"/>
          <w:b/>
        </w:rPr>
        <w:t>GREFIER,</w:t>
      </w:r>
    </w:p>
    <w:p w:rsidR="001F310C" w14:paraId="0B1EC9E1" w14:textId="6194CDD2">
      <w:pPr>
        <w:widowControl w:val="0"/>
        <w:tabs>
          <w:tab w:val="left" w:pos="0"/>
          <w:tab w:val="left" w:pos="426"/>
          <w:tab w:val="left" w:pos="709"/>
        </w:tabs>
        <w:ind w:firstLine="708"/>
      </w:pPr>
      <w:r>
        <w:tab/>
      </w:r>
      <w:r>
        <w:tab/>
        <w:t xml:space="preserve">       </w:t>
      </w:r>
      <w:r>
        <w:tab/>
      </w:r>
      <w:r>
        <w:tab/>
        <w:t xml:space="preserve">          </w:t>
      </w:r>
      <w:r>
        <w:tab/>
      </w:r>
      <w:r>
        <w:tab/>
      </w:r>
      <w:r>
        <w:tab/>
        <w:t xml:space="preserve">  </w:t>
      </w:r>
      <w:r>
        <w:tab/>
      </w:r>
      <w:r>
        <w:tab/>
        <w:t xml:space="preserve">                       ...................................</w:t>
      </w:r>
    </w:p>
    <w:p w:rsidR="001F310C" w14:paraId="373364D3" w14:textId="77777777">
      <w:pPr>
        <w:widowControl w:val="0"/>
        <w:ind w:firstLine="708"/>
        <w:jc w:val="both"/>
        <w:rPr>
          <w:rStyle w:val="Fontdeparagrafimplicit"/>
          <w:sz w:val="16"/>
        </w:rPr>
      </w:pPr>
    </w:p>
    <w:p w:rsidR="001F310C" w14:paraId="49AFD34F" w14:textId="5EC2231B">
      <w:pPr>
        <w:widowControl w:val="0"/>
        <w:ind w:firstLine="708"/>
        <w:jc w:val="both"/>
        <w:rPr>
          <w:rStyle w:val="Fontdeparagrafimplicit"/>
          <w:sz w:val="16"/>
        </w:rPr>
      </w:pPr>
      <w:r>
        <w:rPr>
          <w:rStyle w:val="Fontdeparagrafimplicit"/>
          <w:sz w:val="16"/>
        </w:rPr>
        <w:t>Tribunalul ............</w:t>
      </w:r>
      <w:r>
        <w:rPr>
          <w:rStyle w:val="Fontdeparagrafimplicit"/>
          <w:sz w:val="16"/>
        </w:rPr>
        <w:t xml:space="preserve">- </w:t>
      </w:r>
      <w:r>
        <w:rPr>
          <w:rStyle w:val="Fontdeparagrafimplicit"/>
          <w:sz w:val="16"/>
        </w:rPr>
        <w:t>Secţia</w:t>
      </w:r>
      <w:r>
        <w:rPr>
          <w:rStyle w:val="Fontdeparagrafimplicit"/>
          <w:sz w:val="16"/>
        </w:rPr>
        <w:t xml:space="preserve"> civilă </w:t>
      </w:r>
    </w:p>
    <w:p w:rsidR="001F310C" w14:paraId="794A63AC" w14:textId="4BD9AD5D">
      <w:pPr>
        <w:widowControl w:val="0"/>
        <w:ind w:firstLine="708"/>
        <w:jc w:val="both"/>
        <w:rPr>
          <w:rStyle w:val="Fontdeparagrafimplicit"/>
          <w:sz w:val="16"/>
        </w:rPr>
      </w:pPr>
      <w:r>
        <w:rPr>
          <w:rStyle w:val="Fontdeparagrafimplicit"/>
          <w:sz w:val="16"/>
        </w:rPr>
        <w:t>Jud. fond – .....................</w:t>
      </w:r>
    </w:p>
    <w:p w:rsidR="001F310C" w14:paraId="35DEC5DB" w14:textId="409B435B">
      <w:pPr>
        <w:widowControl w:val="0"/>
        <w:ind w:firstLine="708"/>
        <w:jc w:val="both"/>
        <w:rPr>
          <w:rStyle w:val="Fontdeparagrafimplicit"/>
          <w:i/>
          <w:sz w:val="16"/>
        </w:rPr>
      </w:pPr>
      <w:r>
        <w:rPr>
          <w:rStyle w:val="Fontdeparagrafimplicit"/>
          <w:sz w:val="16"/>
        </w:rPr>
        <w:t xml:space="preserve">Red. A0016 </w:t>
      </w:r>
      <w:r>
        <w:rPr>
          <w:rStyle w:val="Fontdeparagrafimplicit"/>
          <w:sz w:val="16"/>
        </w:rPr>
        <w:t>5 ex.</w:t>
      </w:r>
    </w:p>
    <w:p w:rsidR="001F310C" w14:paraId="3E592C83" w14:textId="77777777">
      <w:pPr>
        <w:rPr>
          <w:rStyle w:val="Fontdeparagrafimplicit"/>
        </w:rPr>
      </w:pPr>
    </w:p>
    <w:sectPr>
      <w:footerReference w:type="default" r:id="rId4"/>
      <w:pgSz w:w="11907" w:h="16840"/>
      <w:pgMar w:top="567"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F310C" w14:paraId="421E5297" w14:textId="77777777">
    <w:pPr>
      <w:pStyle w:val="Subsol"/>
      <w:jc w:val="center"/>
      <w:rPr>
        <w:rStyle w:val="Fontdeparagrafimplicit"/>
        <w:sz w:val="16"/>
      </w:rPr>
    </w:pPr>
    <w:r>
      <w:fldChar w:fldCharType="begin"/>
    </w:r>
    <w:r>
      <w:rPr>
        <w:rStyle w:val="Fontdeparagrafimplicit"/>
        <w:sz w:val="16"/>
      </w:rPr>
      <w:instrText>PAGE   \* MERGEFORMAT</w:instrText>
    </w:r>
    <w:r>
      <w:rPr>
        <w:rStyle w:val="Fontdeparagrafimplicit"/>
        <w:sz w:val="16"/>
      </w:rPr>
      <w:fldChar w:fldCharType="separate"/>
    </w:r>
    <w:r>
      <w:rPr>
        <w:rStyle w:val="Fontdeparagrafimplicit"/>
        <w:sz w:val="16"/>
      </w:rPr>
      <w:t>#</w:t>
    </w:r>
    <w:r>
      <w:rPr>
        <w:rStyle w:val="Fontdeparagrafimplicit"/>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10C"/>
    <w:rsid w:val="001F310C"/>
    <w:rsid w:val="00616065"/>
    <w:rsid w:val="00AA6E5E"/>
  </w:rsids>
  <w:docVars>
    <w:docVar w:name="url" w:val="https://cabuc.just.ro/ecris_cdms/document_upload.aspx?id_document=200000005010733&amp;id_departament=58&amp;id_sesiune=5802970&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7D19484"/>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8</ap:Pages>
  <ap:Words>4905</ap:Words>
  <ap:Characters>27963</ap:Characters>
  <ap:Application>Microsoft Office Word</ap:Application>
  <ap:DocSecurity>0</ap:DocSecurity>
  <ap:Lines>233</ap:Lines>
  <ap:Paragraphs>65</ap:Paragraphs>
  <ap:ScaleCrop>false</ap:ScaleCrop>
  <ap:CharactersWithSpaces>32803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