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Pr="00055118" w:rsidR="00205BC5" w:rsidP="00055118">
      <w:pPr>
        <w:rPr>
          <w:b/>
        </w:rPr>
      </w:pPr>
      <w:bookmarkStart w:name="_Hlk205459636" w:id="0"/>
      <w:r w:rsidR="00055118">
        <w:rPr>
          <w:b/>
        </w:rPr>
        <w:t xml:space="preserve">               HOTĂRÂREA NR. 1</w:t>
      </w:r>
      <w:r w:rsidR="007F7D50">
        <w:rPr>
          <w:b/>
        </w:rPr>
        <w:t>7</w:t>
      </w:r>
      <w:r w:rsidR="00055118">
        <w:rPr>
          <w:b/>
        </w:rPr>
        <w:t xml:space="preserve">                                                         CANDIDAT  A0009</w:t>
      </w:r>
    </w:p>
    <w:p w:rsidRPr="00C00343" w:rsidR="00205BC5" w:rsidP="00C00343">
      <w:pPr>
        <w:ind w:firstLine="900"/>
        <w:rPr>
          <w:rStyle w:val="Fontdeparagrafimplicit1"/>
          <w:color w:val="BFBFBF"/>
        </w:rPr>
      </w:pPr>
      <w:r w:rsidRPr="00C00343">
        <w:rPr>
          <w:rStyle w:val="Fontdeparagrafimplicit1"/>
          <w:color w:val="BFBFBF"/>
        </w:rPr>
        <w:t>Acesta nu este document finalizat</w:t>
      </w:r>
    </w:p>
    <w:p w:rsidRPr="00C00343" w:rsidR="00205BC5" w:rsidP="00C00343">
      <w:pPr>
        <w:ind w:firstLine="900"/>
      </w:pPr>
      <w:r w:rsidRPr="00C00343">
        <w:t>Cod ECLI    ECLI:RO:</w:t>
      </w:r>
      <w:r w:rsidR="004D5753">
        <w:t>..............</w:t>
      </w:r>
    </w:p>
    <w:p w:rsidRPr="00C00343" w:rsidR="00205BC5" w:rsidP="00C00343">
      <w:pPr>
        <w:ind w:right="-567" w:firstLine="900"/>
        <w:jc w:val="both"/>
        <w:rPr>
          <w:rStyle w:val="Fontdeparagrafimplicit1"/>
          <w:b/>
        </w:rPr>
      </w:pPr>
      <w:r w:rsidRPr="00C00343">
        <w:rPr>
          <w:rStyle w:val="Fontdeparagrafimplicit1"/>
          <w:b/>
        </w:rPr>
        <w:t xml:space="preserve">Dosar nr. </w:t>
      </w:r>
      <w:r w:rsidR="004D5753">
        <w:rPr>
          <w:rStyle w:val="Fontdeparagrafimplicit1"/>
          <w:b/>
        </w:rPr>
        <w:t>..............</w:t>
      </w:r>
    </w:p>
    <w:p w:rsidRPr="00C00343" w:rsidR="00205BC5" w:rsidP="00C00343">
      <w:pPr>
        <w:ind w:right="-567" w:firstLine="900"/>
        <w:jc w:val="both"/>
        <w:rPr>
          <w:rStyle w:val="Fontdeparagrafimplicit1"/>
          <w:b/>
        </w:rPr>
      </w:pPr>
    </w:p>
    <w:p w:rsidRPr="00C00343" w:rsidR="00205BC5" w:rsidP="00C00343">
      <w:pPr>
        <w:widowControl w:val="0"/>
        <w:ind w:right="-567" w:firstLine="900"/>
        <w:jc w:val="center"/>
        <w:rPr>
          <w:rStyle w:val="Fontdeparagrafimplicit1"/>
          <w:b/>
        </w:rPr>
      </w:pPr>
      <w:r w:rsidRPr="00C00343">
        <w:rPr>
          <w:rStyle w:val="Fontdeparagrafimplicit1"/>
          <w:b/>
        </w:rPr>
        <w:t>ROMÂNIA</w:t>
      </w:r>
    </w:p>
    <w:p w:rsidRPr="00C00343" w:rsidR="00205BC5" w:rsidP="00C00343">
      <w:pPr>
        <w:widowControl w:val="0"/>
        <w:ind w:right="-567" w:firstLine="900"/>
        <w:jc w:val="center"/>
        <w:rPr>
          <w:rStyle w:val="Fontdeparagrafimplicit1"/>
          <w:b/>
        </w:rPr>
      </w:pPr>
      <w:r w:rsidRPr="00C00343">
        <w:rPr>
          <w:rStyle w:val="Fontdeparagrafimplicit1"/>
          <w:b/>
        </w:rPr>
        <w:t xml:space="preserve">CURTEA DE APEL </w:t>
      </w:r>
      <w:r w:rsidR="004D5753">
        <w:rPr>
          <w:rStyle w:val="Fontdeparagrafimplicit1"/>
          <w:b/>
        </w:rPr>
        <w:t>...............</w:t>
      </w:r>
    </w:p>
    <w:p w:rsidRPr="00C00343" w:rsidR="00205BC5" w:rsidP="00C00343">
      <w:pPr>
        <w:widowControl w:val="0"/>
        <w:ind w:right="-567" w:firstLine="900"/>
        <w:jc w:val="center"/>
        <w:rPr>
          <w:rStyle w:val="Fontdeparagrafimplicit1"/>
          <w:b/>
        </w:rPr>
      </w:pPr>
      <w:r w:rsidRPr="00C00343">
        <w:rPr>
          <w:rStyle w:val="Fontdeparagrafimplicit1"/>
          <w:b/>
        </w:rPr>
        <w:t xml:space="preserve">SECŢIA </w:t>
      </w:r>
      <w:r w:rsidR="004D5753">
        <w:rPr>
          <w:rStyle w:val="Fontdeparagrafimplicit1"/>
          <w:b/>
        </w:rPr>
        <w:t>..........</w:t>
      </w:r>
      <w:r w:rsidR="004D5753">
        <w:rPr>
          <w:rStyle w:val="Fontdeparagrafimplicit1"/>
          <w:b/>
        </w:rPr>
        <w:t>....</w:t>
      </w:r>
      <w:r w:rsidRPr="00C00343">
        <w:rPr>
          <w:rStyle w:val="Fontdeparagrafimplicit1"/>
          <w:b/>
        </w:rPr>
        <w:t>CONTENCIOS ADMINISTRATIV şi FISCAL</w:t>
      </w:r>
    </w:p>
    <w:p w:rsidRPr="00C00343" w:rsidR="00205BC5" w:rsidP="00C00343">
      <w:pPr>
        <w:tabs>
          <w:tab w:val="center" w:pos="4646"/>
          <w:tab w:val="left" w:pos="5910"/>
        </w:tabs>
        <w:ind w:right="-567" w:firstLine="900"/>
        <w:jc w:val="center"/>
        <w:rPr>
          <w:rStyle w:val="Fontdeparagrafimplicit1"/>
          <w:b/>
        </w:rPr>
      </w:pPr>
      <w:r w:rsidR="004D5753">
        <w:rPr>
          <w:rStyle w:val="Fontdeparagrafimplicit1"/>
          <w:b/>
        </w:rPr>
        <w:t>Decizia nr.............</w:t>
      </w:r>
    </w:p>
    <w:p w:rsidRPr="00C00343" w:rsidR="00205BC5" w:rsidP="00C00343">
      <w:pPr>
        <w:ind w:right="-567" w:firstLine="900"/>
        <w:jc w:val="center"/>
        <w:rPr>
          <w:rStyle w:val="Fontdeparagrafimplicit1"/>
          <w:b/>
        </w:rPr>
      </w:pPr>
      <w:r w:rsidRPr="00C00343">
        <w:rPr>
          <w:rStyle w:val="Fontdeparagrafimplicit1"/>
          <w:b/>
        </w:rPr>
        <w:t xml:space="preserve">Şedinţa publică din data de </w:t>
      </w:r>
      <w:r w:rsidR="004D5753">
        <w:rPr>
          <w:rStyle w:val="Fontdeparagrafimplicit1"/>
          <w:b/>
        </w:rPr>
        <w:t>..............</w:t>
      </w:r>
    </w:p>
    <w:p w:rsidRPr="00C00343" w:rsidR="00205BC5" w:rsidP="00C00343">
      <w:pPr>
        <w:ind w:right="-567" w:firstLine="900"/>
        <w:jc w:val="center"/>
        <w:rPr>
          <w:rStyle w:val="Fontdeparagrafimplicit1"/>
          <w:b/>
        </w:rPr>
      </w:pPr>
      <w:r w:rsidRPr="00C00343">
        <w:rPr>
          <w:rStyle w:val="Fontdeparagrafimplicit1"/>
          <w:b/>
        </w:rPr>
        <w:t>Curtea constituită din:</w:t>
      </w:r>
    </w:p>
    <w:p w:rsidRPr="00C00343" w:rsidR="00205BC5" w:rsidP="00C00343">
      <w:pPr>
        <w:ind w:right="-567" w:firstLine="900"/>
        <w:jc w:val="center"/>
        <w:rPr>
          <w:rStyle w:val="Fontdeparagrafimplicit1"/>
          <w:b/>
        </w:rPr>
      </w:pPr>
      <w:r w:rsidRPr="00C00343">
        <w:rPr>
          <w:rStyle w:val="Fontdeparagrafimplicit1"/>
          <w:b/>
        </w:rPr>
        <w:t xml:space="preserve">Preşedinte: </w:t>
      </w:r>
      <w:r w:rsidR="004D5753">
        <w:rPr>
          <w:rStyle w:val="Fontdeparagrafimplicit1"/>
          <w:b/>
        </w:rPr>
        <w:t>...............</w:t>
      </w:r>
    </w:p>
    <w:p w:rsidRPr="00C00343" w:rsidR="00205BC5" w:rsidP="00C00343">
      <w:pPr>
        <w:ind w:right="-567" w:firstLine="900"/>
        <w:jc w:val="center"/>
        <w:rPr>
          <w:rStyle w:val="Fontdeparagrafimplicit1"/>
          <w:b/>
        </w:rPr>
      </w:pPr>
      <w:r w:rsidRPr="00C00343">
        <w:rPr>
          <w:rStyle w:val="Fontdeparagrafimplicit1"/>
          <w:b/>
        </w:rPr>
        <w:t xml:space="preserve">Judecător: </w:t>
      </w:r>
      <w:r w:rsidR="004D5753">
        <w:rPr>
          <w:rStyle w:val="Fontdeparagrafimplicit1"/>
          <w:b/>
        </w:rPr>
        <w:t>CANDIDAT A0009</w:t>
      </w:r>
    </w:p>
    <w:p w:rsidRPr="00C00343" w:rsidR="00205BC5" w:rsidP="00C00343">
      <w:pPr>
        <w:ind w:right="-567" w:firstLine="900"/>
        <w:jc w:val="center"/>
        <w:rPr>
          <w:rStyle w:val="Fontdeparagrafimplicit1"/>
          <w:b/>
        </w:rPr>
      </w:pPr>
      <w:r w:rsidRPr="00C00343">
        <w:rPr>
          <w:rStyle w:val="Fontdeparagrafimplicit1"/>
          <w:b/>
        </w:rPr>
        <w:t xml:space="preserve">Judecător: </w:t>
      </w:r>
      <w:r w:rsidR="004D5753">
        <w:rPr>
          <w:rStyle w:val="Fontdeparagrafimplicit1"/>
          <w:b/>
        </w:rPr>
        <w:t>...............</w:t>
      </w:r>
    </w:p>
    <w:p w:rsidRPr="00C00343" w:rsidR="00205BC5" w:rsidP="00C00343">
      <w:pPr>
        <w:ind w:right="-567" w:firstLine="900"/>
        <w:jc w:val="center"/>
        <w:rPr>
          <w:rStyle w:val="Fontdeparagrafimplicit1"/>
          <w:b/>
        </w:rPr>
      </w:pPr>
      <w:r w:rsidRPr="00C00343">
        <w:rPr>
          <w:rStyle w:val="Fontdeparagrafimplicit1"/>
          <w:b/>
        </w:rPr>
        <w:t xml:space="preserve">Grefier: </w:t>
      </w:r>
      <w:r w:rsidR="004D5753">
        <w:rPr>
          <w:rStyle w:val="Fontdeparagrafimplicit1"/>
          <w:b/>
        </w:rPr>
        <w:t>...............</w:t>
      </w:r>
    </w:p>
    <w:p w:rsidRPr="00C00343" w:rsidR="00205BC5" w:rsidP="00C00343">
      <w:pPr>
        <w:ind w:right="-567" w:firstLine="900"/>
        <w:jc w:val="center"/>
        <w:rPr>
          <w:rStyle w:val="Fontdeparagrafimplicit1"/>
          <w:b/>
        </w:rPr>
      </w:pPr>
    </w:p>
    <w:p w:rsidRPr="00C00343" w:rsidR="00205BC5" w:rsidP="00C00343">
      <w:pPr>
        <w:ind w:right="139" w:firstLine="900"/>
        <w:jc w:val="both"/>
        <w:rPr>
          <w:rStyle w:val="Fontdeparagrafimplicit1"/>
          <w:i/>
        </w:rPr>
      </w:pPr>
      <w:r w:rsidRPr="00C00343">
        <w:t xml:space="preserve">Pe rol se află soluţionarea </w:t>
      </w:r>
      <w:bookmarkStart w:name="_Hlk85730858" w:id="1"/>
      <w:bookmarkStart w:name="_Hlk76030198" w:id="2"/>
      <w:r w:rsidRPr="00C00343">
        <w:t xml:space="preserve">recursului formulat de </w:t>
      </w:r>
      <w:r w:rsidRPr="00C00343">
        <w:rPr>
          <w:rStyle w:val="Fontdeparagrafimplicit1"/>
          <w:b/>
        </w:rPr>
        <w:t xml:space="preserve">recurentul – reclamant </w:t>
      </w:r>
      <w:r w:rsidR="004D5753">
        <w:rPr>
          <w:rStyle w:val="Fontdeparagrafimplicit1"/>
          <w:b/>
        </w:rPr>
        <w:t xml:space="preserve">AB </w:t>
      </w:r>
      <w:r w:rsidRPr="00C00343">
        <w:t xml:space="preserve">împotriva sentinţei civile nr. </w:t>
      </w:r>
      <w:r w:rsidR="004D5753">
        <w:t xml:space="preserve">............ </w:t>
      </w:r>
      <w:r w:rsidRPr="00C00343">
        <w:t xml:space="preserve">pronunţate de </w:t>
      </w:r>
      <w:r w:rsidR="004D5753">
        <w:t>Tribunalul .........</w:t>
      </w:r>
      <w:r w:rsidRPr="00C00343">
        <w:t xml:space="preserve">-Secţia </w:t>
      </w:r>
      <w:r w:rsidR="004D5753">
        <w:t>.........</w:t>
      </w:r>
      <w:r w:rsidRPr="00C00343">
        <w:t xml:space="preserve">Contencios administrative şi fiscal în dosarul nr. </w:t>
      </w:r>
      <w:r w:rsidR="004D5753">
        <w:t>..............</w:t>
      </w:r>
      <w:r w:rsidRPr="00C00343">
        <w:t xml:space="preserve">, în contradictoriu cu </w:t>
      </w:r>
      <w:bookmarkEnd w:id="1"/>
      <w:r w:rsidRPr="00C00343">
        <w:rPr>
          <w:rStyle w:val="Fontdeparagrafimplicit1"/>
          <w:b/>
        </w:rPr>
        <w:t xml:space="preserve">intimata – pârâtă Direcţia de Venituri Buget Local </w:t>
      </w:r>
      <w:r w:rsidR="004D5753">
        <w:rPr>
          <w:rStyle w:val="Fontdeparagrafimplicit1"/>
          <w:b/>
        </w:rPr>
        <w:t>.........</w:t>
      </w:r>
      <w:r w:rsidRPr="00C00343">
        <w:rPr>
          <w:rStyle w:val="Fontdeparagrafimplicit1"/>
          <w:b/>
        </w:rPr>
        <w:t xml:space="preserve">, </w:t>
      </w:r>
      <w:r w:rsidRPr="00C00343">
        <w:t xml:space="preserve">având ca obiect </w:t>
      </w:r>
      <w:bookmarkEnd w:id="2"/>
      <w:r w:rsidRPr="00C00343">
        <w:rPr>
          <w:rStyle w:val="Fontdeparagrafimplicit1"/>
          <w:i/>
        </w:rPr>
        <w:t xml:space="preserve">contestaţie act administrativ fiscal – </w:t>
      </w:r>
      <w:r w:rsidR="0036113D">
        <w:rPr>
          <w:rStyle w:val="Fontdeparagrafimplicit1"/>
          <w:i/>
        </w:rPr>
        <w:t>1</w:t>
      </w:r>
      <w:r w:rsidRPr="00C00343">
        <w:rPr>
          <w:rStyle w:val="Fontdeparagrafimplicit1"/>
          <w:i/>
        </w:rPr>
        <w:t>/12.12.2021-</w:t>
      </w:r>
      <w:r w:rsidR="0036113D">
        <w:rPr>
          <w:rStyle w:val="Fontdeparagrafimplicit1"/>
          <w:i/>
        </w:rPr>
        <w:t>2</w:t>
      </w:r>
      <w:r w:rsidRPr="00C00343">
        <w:rPr>
          <w:rStyle w:val="Fontdeparagrafimplicit1"/>
          <w:i/>
        </w:rPr>
        <w:t>/13.12.2021.</w:t>
      </w:r>
    </w:p>
    <w:p w:rsidRPr="00C00343" w:rsidR="00205BC5" w:rsidP="00C00343">
      <w:pPr>
        <w:ind w:right="139" w:firstLine="900"/>
        <w:jc w:val="both"/>
      </w:pPr>
      <w:r w:rsidRPr="00C00343">
        <w:t xml:space="preserve">La apelul nominal făcut în şedinţă publică, la ordine, răspunde recurentul – reclamant, prin avocat </w:t>
      </w:r>
      <w:r w:rsidR="004D5753">
        <w:t>BC</w:t>
      </w:r>
      <w:r w:rsidRPr="00C00343">
        <w:t>, care depune împuternicire avocaţială la dosar, lipsind intimata – pârâtă.</w:t>
      </w:r>
    </w:p>
    <w:p w:rsidRPr="00C00343" w:rsidR="00205BC5" w:rsidP="00C00343">
      <w:pPr>
        <w:ind w:right="139" w:firstLine="900"/>
        <w:jc w:val="both"/>
      </w:pPr>
      <w:r w:rsidRPr="00C00343">
        <w:t>Procedura de citare este nelegal îndeplinită.</w:t>
      </w:r>
    </w:p>
    <w:p w:rsidRPr="00C00343" w:rsidR="00205BC5" w:rsidP="00C00343">
      <w:pPr>
        <w:ind w:right="139" w:firstLine="900"/>
        <w:jc w:val="both"/>
      </w:pPr>
      <w:r w:rsidRPr="00C00343">
        <w:t>S-a făcut referatul cauzei de către grefierul de şedinţă, după care:</w:t>
      </w:r>
    </w:p>
    <w:p w:rsidRPr="00C00343" w:rsidR="00205BC5" w:rsidP="00C00343">
      <w:pPr>
        <w:ind w:right="139" w:firstLine="900"/>
        <w:jc w:val="both"/>
      </w:pPr>
      <w:r w:rsidRPr="00C00343">
        <w:t>Recurentul – reclamant, prin avocat, solicită lăsarea cauzei la a doua strigare, pentru a achita taxa judiciară de timbre.</w:t>
      </w:r>
    </w:p>
    <w:p w:rsidRPr="00C00343" w:rsidR="00205BC5" w:rsidP="00C00343">
      <w:pPr>
        <w:ind w:right="139" w:firstLine="900"/>
        <w:jc w:val="both"/>
      </w:pPr>
      <w:r w:rsidRPr="00C00343">
        <w:t>Curtea, faţă de solicitarea reprezentantului recurentului – reclamant, lasă cauza la a doua strigare.</w:t>
      </w:r>
    </w:p>
    <w:p w:rsidRPr="00C00343" w:rsidR="00205BC5" w:rsidP="00C00343">
      <w:pPr>
        <w:ind w:right="139" w:firstLine="900"/>
        <w:jc w:val="both"/>
      </w:pPr>
      <w:r w:rsidRPr="00C00343">
        <w:t xml:space="preserve">La apelul nominal făcut în şedinţă publică, la a doua strigare, răspunde recurentul – reclamant, prin avocat </w:t>
      </w:r>
      <w:r w:rsidR="004D5753">
        <w:t>BC</w:t>
      </w:r>
      <w:r w:rsidRPr="00C00343">
        <w:t>, care depune împuternicire avocaţială la dosar, lipsind intimata – pârâtă.</w:t>
      </w:r>
    </w:p>
    <w:p w:rsidRPr="00C00343" w:rsidR="00205BC5" w:rsidP="00C00343">
      <w:pPr>
        <w:ind w:right="139" w:firstLine="900"/>
        <w:jc w:val="both"/>
      </w:pPr>
      <w:r w:rsidRPr="00C00343">
        <w:t>Recurentul – reclamant, prin avocat, depune la dosar dovada achită</w:t>
      </w:r>
      <w:r w:rsidRPr="00C00343" w:rsidR="003D713E">
        <w:t>r</w:t>
      </w:r>
      <w:r w:rsidRPr="00C00343">
        <w:t>ii taxei judiciare de timbru.</w:t>
      </w:r>
    </w:p>
    <w:p w:rsidRPr="00C00343" w:rsidR="00205BC5" w:rsidP="00C00343">
      <w:pPr>
        <w:ind w:right="139" w:firstLine="900"/>
        <w:jc w:val="both"/>
      </w:pPr>
      <w:r w:rsidRPr="00C00343">
        <w:rPr>
          <w:rStyle w:val="Fontdeparagrafimplicit1"/>
          <w:i/>
        </w:rPr>
        <w:t>Curtea</w:t>
      </w:r>
      <w:r w:rsidRPr="00C00343">
        <w:t xml:space="preserve"> ia act de faptul  că recurentul a achitat taxa de timbru în cuantum de 200 lei, după care constată că prin întâmpinare s-au invocat excepţia nulităţii recursului, excepţia lipsei dovezii calităţii de reprezentant şi lipsa calităţii de reprezentant. Cu privire susţinerile ce fac referire la lipsa calităţii de reprezentant, Curtea pune în discuţie calificarea acestora, respectiv dacă prin intermediul lor nu se invocă tot excepţia lipsei dovezii calităţii de reprezentant.</w:t>
      </w:r>
    </w:p>
    <w:p w:rsidRPr="00C00343" w:rsidR="00205BC5" w:rsidP="00C00343">
      <w:pPr>
        <w:ind w:right="139" w:firstLine="900"/>
        <w:jc w:val="both"/>
      </w:pPr>
      <w:r w:rsidRPr="00C00343">
        <w:rPr>
          <w:rStyle w:val="Fontdeparagrafimplicit1"/>
          <w:i/>
        </w:rPr>
        <w:t>Recurentul – reclamant, prin avocat</w:t>
      </w:r>
      <w:r w:rsidRPr="00C00343">
        <w:t>, arată că a interpretat în acelaşi mod susţinerile privind lipsa calităţii de reprezentant, precizând că a făcut dovada calităţii de reprezentant, motiv pentru care solicită respingerea excepţiei.</w:t>
      </w:r>
    </w:p>
    <w:p w:rsidRPr="00C00343" w:rsidR="00205BC5" w:rsidP="00C00343">
      <w:pPr>
        <w:ind w:right="139" w:firstLine="900"/>
        <w:jc w:val="both"/>
      </w:pPr>
      <w:r w:rsidRPr="00C00343">
        <w:t xml:space="preserve">Cu privire la excepţia nulităţii recursului, arată că aceasta nu a fost motivată de către intimata – pârâtă. Mai mult, apreciază că motivele de recurs sunt încadrate în motivele de casare prevăzute de art. 488, alin.1, pct.6 şi 8 C.pr.civ, sens în care solicită respingerea excepţiei, ca neîntemeiată. </w:t>
      </w:r>
    </w:p>
    <w:p w:rsidRPr="00C00343" w:rsidR="00205BC5" w:rsidP="00C00343">
      <w:pPr>
        <w:ind w:right="139" w:firstLine="900"/>
        <w:jc w:val="both"/>
      </w:pPr>
      <w:r w:rsidRPr="00C00343">
        <w:t>De asemenea, solicită respingerea excepţiei lipsei dovezii calităţii de reprezentant, ca neîntemeiată, întrucât există dovada calităţii de reprezentant, respectiv împuternicirea avocaţială transmisă odat</w:t>
      </w:r>
      <w:r w:rsidRPr="00C00343" w:rsidR="009E44AA">
        <w:t>ă</w:t>
      </w:r>
      <w:r w:rsidRPr="00C00343">
        <w:t xml:space="preserve"> cu cererea de recurs,  dar şi cea depusă astăzi, din care rezultă calitatea de reprezentant a semnatarului cererii.</w:t>
      </w:r>
    </w:p>
    <w:p w:rsidRPr="00C00343" w:rsidR="00205BC5" w:rsidP="00C00343">
      <w:pPr>
        <w:ind w:right="139" w:firstLine="900"/>
        <w:jc w:val="both"/>
      </w:pPr>
      <w:r w:rsidRPr="00C00343">
        <w:t>Curtea ia act de susţinerile recurentului – reclamant, prin avocat, după care acordă cuvântul cu privire la probe.</w:t>
      </w:r>
    </w:p>
    <w:p w:rsidRPr="00C00343" w:rsidR="00205BC5" w:rsidP="00C00343">
      <w:pPr>
        <w:ind w:right="139" w:firstLine="900"/>
        <w:jc w:val="both"/>
      </w:pPr>
      <w:r w:rsidRPr="00C00343">
        <w:rPr>
          <w:rStyle w:val="Fontdeparagrafimplicit1"/>
          <w:i/>
        </w:rPr>
        <w:t>Recurentul – reclamant, prin avocat</w:t>
      </w:r>
      <w:r w:rsidRPr="00C00343">
        <w:t>, solicită administrarea probei cu înscrisurile aflate la dosarul de fond.</w:t>
      </w:r>
    </w:p>
    <w:p w:rsidRPr="00C00343" w:rsidR="00205BC5" w:rsidP="00C00343">
      <w:pPr>
        <w:ind w:right="139" w:firstLine="900"/>
        <w:jc w:val="both"/>
      </w:pPr>
      <w:r w:rsidRPr="00C00343">
        <w:rPr>
          <w:rStyle w:val="Fontdeparagrafimplicit1"/>
          <w:i/>
        </w:rPr>
        <w:t>Curtea</w:t>
      </w:r>
      <w:r w:rsidRPr="00C00343">
        <w:t xml:space="preserve"> constată că nu s-au depus înscrisuri noi în recurs şi acordă cuvântul în dezbateri pe fondul cererii de recurs.</w:t>
      </w:r>
    </w:p>
    <w:p w:rsidRPr="00C00343" w:rsidR="00205BC5" w:rsidP="00C00343">
      <w:pPr>
        <w:ind w:right="139" w:firstLine="900"/>
        <w:jc w:val="both"/>
      </w:pPr>
      <w:r w:rsidRPr="00C00343">
        <w:rPr>
          <w:rStyle w:val="Fontdeparagrafimplicit1"/>
          <w:i/>
        </w:rPr>
        <w:t>Recurentul – reclamant, prin avocat</w:t>
      </w:r>
      <w:r w:rsidRPr="00C00343">
        <w:t xml:space="preserve">, solicită admiterea recursului, casarea sentinţei recurate şi rejudecarea în fond a cauzei, cu consecinţa anulării deciziilor nr. </w:t>
      </w:r>
      <w:r w:rsidR="00546D20">
        <w:t>1</w:t>
      </w:r>
      <w:r w:rsidRPr="00C00343">
        <w:t xml:space="preserve"> şi nr. </w:t>
      </w:r>
      <w:r w:rsidR="00546D20">
        <w:t>2</w:t>
      </w:r>
      <w:r w:rsidRPr="00C00343">
        <w:t xml:space="preserve"> din  13.12.2021. În susţinerea recursului a invocat două motive, unul referitor la motivare şi al doilea privind interpretarea şi aplicarea greşită a normelor de drept material.</w:t>
      </w:r>
    </w:p>
    <w:p w:rsidRPr="00C00343" w:rsidR="00205BC5" w:rsidP="00C00343">
      <w:pPr>
        <w:ind w:right="139" w:firstLine="900"/>
        <w:jc w:val="both"/>
      </w:pPr>
      <w:r w:rsidRPr="00C00343">
        <w:t xml:space="preserve">În ceea ce priveşte motivarea, învederează că prin cererea de chemare în judecată a indicat faptul că actele administrativ-fiscale care au fost emise nu au fost motivate, aspect pe care instanţa de fond nu l-a dezvoltat în motivare. </w:t>
      </w:r>
    </w:p>
    <w:p w:rsidRPr="00C00343" w:rsidR="00205BC5" w:rsidP="00C00343">
      <w:pPr>
        <w:ind w:right="139" w:firstLine="900"/>
        <w:jc w:val="both"/>
      </w:pPr>
      <w:r w:rsidRPr="00C00343">
        <w:t>În ceea ce priveşte motivul de casare privind inte</w:t>
      </w:r>
      <w:r w:rsidRPr="00C00343" w:rsidR="009E44AA">
        <w:t>r</w:t>
      </w:r>
      <w:r w:rsidRPr="00C00343">
        <w:t>pretarea şi aplicarea greşită a dispoziţiilor de drept material, precizează că argumentaţia instanţei de fond se centrează în jurul ideii conform căreia recurentul nu a depus declaraţia fiscală din care să rezulte destinaţia mixtă a imobilului. Faţă de acest aspect, solicită instanţei să constate că recurentul a depus două declaraţii fiscale, o declaraţie olografă aflată la fila 39 în dosarul de fond, din care reiese că destinaţia imobilului este mixtă, şi a doua declaraţie tipizată, aflată la filele nr. 64-65 dosar fond, de unde rezultă că la adresa recurentului se află sediul societăţii care desfăşoară activitate economică. Prin urmare, chiar dacă nu a fost bifată c</w:t>
      </w:r>
      <w:r w:rsidRPr="00C00343" w:rsidR="0060503C">
        <w:t>ă</w:t>
      </w:r>
      <w:r w:rsidRPr="00C00343">
        <w:t>suţa care conţinea categoria destinaţiei, reiese, în mod cert, din declaraţiile depuse, destinaţia mixtă a imobilului, motiv pentru care nu poate opera prezumţia pe care o reţine instanţa de fond, în sensul că extrasul O.R.C determină stabilirea faptului că există activitate economică la sediu.</w:t>
      </w:r>
    </w:p>
    <w:p w:rsidRPr="00C00343" w:rsidR="00205BC5" w:rsidP="00C00343">
      <w:pPr>
        <w:ind w:right="139" w:firstLine="900"/>
        <w:jc w:val="both"/>
      </w:pPr>
      <w:r w:rsidRPr="00C00343">
        <w:t>Totodată, arată că legea p</w:t>
      </w:r>
      <w:r w:rsidRPr="00C00343" w:rsidR="003D713E">
        <w:t>er</w:t>
      </w:r>
      <w:r w:rsidRPr="00C00343">
        <w:t>mite contribuabililor să aibă un sediu la adresă, fără să desfăşoare activitate economică.</w:t>
      </w:r>
    </w:p>
    <w:p w:rsidRPr="00C00343" w:rsidR="00205BC5" w:rsidP="00C00343">
      <w:pPr>
        <w:ind w:right="139" w:firstLine="900"/>
        <w:jc w:val="both"/>
      </w:pPr>
      <w:r w:rsidRPr="00C00343">
        <w:t>Faţă de aceste considerente, solicit admiterea recursului, cu cheltuieli de judecată,  reprezentând onorariul avocat şi taxa judiciară de timbru.</w:t>
      </w:r>
    </w:p>
    <w:p w:rsidRPr="00C00343" w:rsidR="00205BC5" w:rsidP="00C00343">
      <w:pPr>
        <w:ind w:right="139" w:firstLine="900"/>
        <w:jc w:val="both"/>
      </w:pPr>
      <w:r w:rsidRPr="00C00343">
        <w:t>Curtea rămâne în pronunţare pe excepţia nulităţii recursului, excepţia lipsei dovezii calităţii de reprezentant şi, în subsidiar, pe fondul cererii de recurs.</w:t>
      </w:r>
    </w:p>
    <w:p w:rsidRPr="00C00343" w:rsidR="00205BC5" w:rsidP="00C00343">
      <w:pPr>
        <w:ind w:right="139" w:firstLine="900"/>
        <w:jc w:val="both"/>
      </w:pPr>
    </w:p>
    <w:p w:rsidRPr="00C00343" w:rsidR="00205BC5" w:rsidP="00C00343">
      <w:pPr>
        <w:ind w:right="139" w:firstLine="900"/>
        <w:jc w:val="center"/>
        <w:rPr>
          <w:rStyle w:val="Fontdeparagrafimplicit1"/>
          <w:b/>
        </w:rPr>
      </w:pPr>
      <w:r w:rsidRPr="00C00343">
        <w:rPr>
          <w:rStyle w:val="Fontdeparagrafimplicit1"/>
          <w:b/>
        </w:rPr>
        <w:t xml:space="preserve">CURTEA, </w:t>
      </w:r>
    </w:p>
    <w:p w:rsidRPr="00C00343" w:rsidR="00205BC5" w:rsidP="00C00343">
      <w:pPr>
        <w:ind w:right="139" w:firstLine="900"/>
        <w:rPr>
          <w:rStyle w:val="Fontdeparagrafimplicit1"/>
          <w:b/>
        </w:rPr>
      </w:pPr>
    </w:p>
    <w:p w:rsidRPr="00C00343" w:rsidR="00205BC5" w:rsidP="00C00343">
      <w:pPr>
        <w:ind w:right="139" w:firstLine="900"/>
        <w:jc w:val="both"/>
      </w:pPr>
      <w:r w:rsidRPr="00C00343">
        <w:rPr>
          <w:rStyle w:val="Fontdeparagrafimplicit1"/>
          <w:b/>
          <w:i/>
        </w:rPr>
        <w:t>Deliberând asupra recursului de faţă, constată următoarele aspecte relevante:</w:t>
      </w:r>
      <w:r w:rsidRPr="00C00343">
        <w:rPr>
          <w:rStyle w:val="Fontdeparagrafimplicit1"/>
        </w:rPr>
        <w:tab/>
      </w:r>
    </w:p>
    <w:p w:rsidRPr="00C00343" w:rsidR="00205BC5" w:rsidP="00C00343">
      <w:pPr>
        <w:pStyle w:val="ListParagraph"/>
        <w:numPr>
          <w:ilvl w:val="0"/>
          <w:numId w:val="1"/>
        </w:numPr>
        <w:spacing w:after="0" w:line="240" w:lineRule="auto"/>
        <w:ind w:left="0" w:firstLine="900"/>
        <w:jc w:val="both"/>
        <w:rPr>
          <w:rFonts w:ascii="Times New Roman" w:hAnsi="Times New Roman"/>
          <w:b/>
          <w:bCs/>
          <w:sz w:val="24"/>
          <w:szCs w:val="24"/>
        </w:rPr>
      </w:pPr>
      <w:r w:rsidRPr="00C00343">
        <w:rPr>
          <w:rFonts w:ascii="Times New Roman" w:hAnsi="Times New Roman"/>
          <w:b/>
          <w:bCs/>
          <w:sz w:val="24"/>
          <w:szCs w:val="24"/>
        </w:rPr>
        <w:t>Obiectul acţiunii.</w:t>
      </w:r>
    </w:p>
    <w:p w:rsidRPr="00C00343" w:rsidR="00205BC5" w:rsidP="00C00343">
      <w:pPr>
        <w:ind w:firstLine="900"/>
        <w:jc w:val="both"/>
      </w:pPr>
    </w:p>
    <w:p w:rsidRPr="00C00343" w:rsidR="00205BC5" w:rsidP="00C00343">
      <w:pPr>
        <w:ind w:firstLine="900"/>
        <w:jc w:val="both"/>
      </w:pPr>
      <w:r w:rsidRPr="00C00343">
        <w:t xml:space="preserve">Prin cererea înregistrată pe rolul </w:t>
      </w:r>
      <w:r w:rsidR="004D5753">
        <w:t>Tribunalului ...........</w:t>
      </w:r>
      <w:r w:rsidRPr="00C00343">
        <w:t xml:space="preserve">sub nr. </w:t>
      </w:r>
      <w:r w:rsidR="004D5753">
        <w:t>..............</w:t>
      </w:r>
      <w:r w:rsidRPr="00C00343">
        <w:t xml:space="preserve">, reclamantul </w:t>
      </w:r>
      <w:r w:rsidR="004D5753">
        <w:t>AB</w:t>
      </w:r>
      <w:r w:rsidRPr="00C00343">
        <w:t xml:space="preserve">, în contradictoriu cu pârâta Direcţia Generală Venituri Buget Local </w:t>
      </w:r>
      <w:r w:rsidR="004D5753">
        <w:t>.........</w:t>
      </w:r>
      <w:r w:rsidRPr="00C00343">
        <w:t xml:space="preserve">, a solicitat anularea Deciziei de soluţionare a contestaţiei nr. </w:t>
      </w:r>
      <w:r w:rsidR="004D5753">
        <w:t>.........</w:t>
      </w:r>
      <w:r w:rsidRPr="00C00343">
        <w:t>/22.02.2022, cu consecinţa desfii</w:t>
      </w:r>
      <w:r w:rsidR="0036113D">
        <w:t>nţării Deciziei de impunere nr. 1</w:t>
      </w:r>
      <w:r w:rsidRPr="00C00343">
        <w:t xml:space="preserve">/13.12.2021, a Deciziei de impunere nr. </w:t>
      </w:r>
      <w:r w:rsidR="0036113D">
        <w:t>2</w:t>
      </w:r>
      <w:r w:rsidRPr="00C00343">
        <w:t xml:space="preserve">/13.12.2021, a Raportului de inspecţie fiscală nr. </w:t>
      </w:r>
      <w:r w:rsidR="004D5753">
        <w:t>.........</w:t>
      </w:r>
      <w:r w:rsidRPr="00C00343">
        <w:t xml:space="preserve">/15.11.2021 şi a Notei de constatare nr. </w:t>
      </w:r>
      <w:r w:rsidR="004D5753">
        <w:t>.........</w:t>
      </w:r>
      <w:r w:rsidRPr="00C00343">
        <w:t>/15.11.2021, urmând ca reclamantul să fie exonerat de la plata obligaţiilor fiscale constând în impozit suplimentar pe clădiri, în cuantum de 14.894</w:t>
      </w:r>
      <w:r w:rsidRPr="00C00343">
        <w:t xml:space="preserve"> lei.</w:t>
      </w:r>
    </w:p>
    <w:p w:rsidRPr="00C00343" w:rsidR="00205BC5" w:rsidP="00C00343">
      <w:pPr>
        <w:ind w:firstLine="900"/>
        <w:jc w:val="both"/>
        <w:rPr>
          <w:b/>
        </w:rPr>
      </w:pPr>
    </w:p>
    <w:p w:rsidRPr="00C00343" w:rsidR="00205BC5" w:rsidP="00C00343">
      <w:pPr>
        <w:pStyle w:val="ListParagraph"/>
        <w:numPr>
          <w:ilvl w:val="0"/>
          <w:numId w:val="1"/>
        </w:numPr>
        <w:spacing w:after="0" w:line="240" w:lineRule="auto"/>
        <w:ind w:left="0" w:firstLine="900"/>
        <w:jc w:val="both"/>
        <w:rPr>
          <w:rFonts w:ascii="Times New Roman" w:hAnsi="Times New Roman"/>
          <w:b/>
          <w:bCs/>
          <w:sz w:val="24"/>
          <w:szCs w:val="24"/>
        </w:rPr>
      </w:pPr>
      <w:r w:rsidRPr="00C00343">
        <w:rPr>
          <w:rFonts w:ascii="Times New Roman" w:hAnsi="Times New Roman"/>
          <w:b/>
          <w:bCs/>
          <w:sz w:val="24"/>
          <w:szCs w:val="24"/>
        </w:rPr>
        <w:t xml:space="preserve">Sentinţa supusă recursului. </w:t>
      </w:r>
    </w:p>
    <w:p w:rsidRPr="00C00343" w:rsidR="00205BC5" w:rsidP="00C00343">
      <w:pPr>
        <w:ind w:firstLine="900"/>
        <w:jc w:val="both"/>
      </w:pPr>
    </w:p>
    <w:p w:rsidRPr="00C00343" w:rsidR="00205BC5" w:rsidP="00C00343">
      <w:pPr>
        <w:ind w:firstLine="900"/>
        <w:jc w:val="both"/>
      </w:pPr>
      <w:r w:rsidRPr="00C00343">
        <w:t xml:space="preserve">Prin sentinţa civilă nr. </w:t>
      </w:r>
      <w:r w:rsidR="004D5753">
        <w:t>..........</w:t>
      </w:r>
      <w:r w:rsidRPr="00C00343">
        <w:t xml:space="preserve">, </w:t>
      </w:r>
      <w:r w:rsidR="004D5753">
        <w:t>Tribunalul .........</w:t>
      </w:r>
      <w:r w:rsidRPr="00C00343">
        <w:t xml:space="preserve"> a respins acţiunea, ca nefondată, în motivarea acestei soluţii, reţinând, sub un prim aspect, că </w:t>
      </w:r>
      <w:bookmarkStart w:name="_Hlk205413203" w:id="3"/>
      <w:r w:rsidRPr="00C00343">
        <w:t>actele contestate şi actele premergătoare comunicate reclamantului sunt motivate corespunzător în fapt şi în drept, astfel că reclamantul a cunoscut exact ce împrejurări au determinat stabilirea creanţei fiscale</w:t>
      </w:r>
      <w:bookmarkEnd w:id="3"/>
      <w:r w:rsidRPr="00C00343">
        <w:t>.</w:t>
      </w:r>
    </w:p>
    <w:p w:rsidRPr="00C00343" w:rsidR="00205BC5" w:rsidP="00C00343">
      <w:pPr>
        <w:ind w:firstLine="900"/>
        <w:jc w:val="both"/>
        <w:rPr>
          <w:rStyle w:val="l5def1"/>
          <w:rFonts w:ascii="Times New Roman" w:hAnsi="Times New Roman" w:cs="Times New Roman"/>
          <w:bCs/>
          <w:sz w:val="24"/>
          <w:szCs w:val="24"/>
        </w:rPr>
      </w:pPr>
      <w:r w:rsidRPr="00C00343">
        <w:t>Sub un al doilea aspect, judecătorul fondului a reţinut că în mod legal impozitul pe clădire a fost calcula</w:t>
      </w:r>
      <w:r w:rsidRPr="00C00343">
        <w:t xml:space="preserve">t prin </w:t>
      </w:r>
      <w:r w:rsidRPr="00C00343">
        <w:rPr>
          <w:rStyle w:val="l5def1"/>
          <w:rFonts w:ascii="Times New Roman" w:hAnsi="Times New Roman" w:cs="Times New Roman"/>
          <w:sz w:val="24"/>
          <w:szCs w:val="24"/>
        </w:rPr>
        <w:t>aplicarea cotei de 2% reglementate de</w:t>
      </w:r>
      <w:r w:rsidRPr="00C00343">
        <w:rPr>
          <w:rStyle w:val="l5def1"/>
          <w:rFonts w:ascii="Times New Roman" w:hAnsi="Times New Roman" w:cs="Times New Roman"/>
          <w:b/>
          <w:sz w:val="24"/>
          <w:szCs w:val="24"/>
        </w:rPr>
        <w:t xml:space="preserve"> </w:t>
      </w:r>
      <w:r w:rsidRPr="00C00343">
        <w:rPr>
          <w:rStyle w:val="l5def1"/>
          <w:rFonts w:ascii="Times New Roman" w:hAnsi="Times New Roman" w:cs="Times New Roman"/>
          <w:bCs/>
          <w:sz w:val="24"/>
          <w:szCs w:val="24"/>
        </w:rPr>
        <w:t xml:space="preserve">art. 495 alin. 1 lit. a) C.fisc., întrucât, pe de-o parte, reclamantul nu şi-a respectat obligaţia de a depune, până la data de 31 mai 2016 inclusiv, declaraţia de impunere pentru încadrarea corectă a clădirii, obligaţie stabilită de lege în sarcina persoanelor fizice care la data de 31 decembrie 2015 au în proprietate clădiri nerezidenţiale sau clădiri cu destinaţie mixtă, iar, pe de altă parte, conform menţiunilor de la O.N.R.C., în imobilul în discuţie îşi are sediul social S.C. </w:t>
      </w:r>
      <w:r w:rsidR="004D5753">
        <w:rPr>
          <w:rStyle w:val="l5def1"/>
          <w:rFonts w:ascii="Times New Roman" w:hAnsi="Times New Roman" w:cs="Times New Roman"/>
          <w:bCs/>
          <w:sz w:val="24"/>
          <w:szCs w:val="24"/>
        </w:rPr>
        <w:t xml:space="preserve">CD </w:t>
      </w:r>
      <w:r w:rsidRPr="00C00343">
        <w:rPr>
          <w:rStyle w:val="l5def1"/>
          <w:rFonts w:ascii="Times New Roman" w:hAnsi="Times New Roman" w:cs="Times New Roman"/>
          <w:bCs/>
          <w:sz w:val="24"/>
          <w:szCs w:val="24"/>
        </w:rPr>
        <w:t xml:space="preserve">S.R.L., fiind irelevant faptul că </w:t>
      </w:r>
      <w:r w:rsidRPr="00C00343">
        <w:rPr>
          <w:rStyle w:val="l5def1"/>
          <w:rFonts w:ascii="Times New Roman" w:hAnsi="Times New Roman" w:cs="Times New Roman"/>
          <w:sz w:val="24"/>
          <w:szCs w:val="24"/>
        </w:rPr>
        <w:t>societatea nu desfăşoară activităţi economice la sediu respectiv.</w:t>
      </w:r>
    </w:p>
    <w:p w:rsidRPr="00C00343" w:rsidR="00205BC5" w:rsidP="00C00343">
      <w:pPr>
        <w:ind w:firstLine="900"/>
        <w:jc w:val="both"/>
        <w:rPr>
          <w:rFonts w:eastAsia="BatangChe"/>
          <w:b/>
          <w:color w:val="EE0000"/>
        </w:rPr>
      </w:pPr>
    </w:p>
    <w:p w:rsidRPr="00C00343" w:rsidR="00205BC5" w:rsidP="00C00343">
      <w:pPr>
        <w:pStyle w:val="ListParagraph"/>
        <w:numPr>
          <w:ilvl w:val="0"/>
          <w:numId w:val="1"/>
        </w:numPr>
        <w:spacing w:after="0" w:line="240" w:lineRule="auto"/>
        <w:ind w:left="0" w:firstLine="900"/>
        <w:jc w:val="both"/>
        <w:rPr>
          <w:rFonts w:ascii="Times New Roman" w:hAnsi="Times New Roman" w:eastAsia="BatangChe"/>
          <w:b/>
          <w:sz w:val="24"/>
          <w:szCs w:val="24"/>
        </w:rPr>
      </w:pPr>
      <w:r w:rsidRPr="00C00343">
        <w:rPr>
          <w:rFonts w:ascii="Times New Roman" w:hAnsi="Times New Roman" w:eastAsia="BatangChe"/>
          <w:b/>
          <w:sz w:val="24"/>
          <w:szCs w:val="24"/>
        </w:rPr>
        <w:t>Cererea de recurs.</w:t>
      </w:r>
    </w:p>
    <w:p w:rsidRPr="00C00343" w:rsidR="00205BC5" w:rsidP="00C00343">
      <w:pPr>
        <w:ind w:firstLine="900"/>
        <w:jc w:val="both"/>
        <w:rPr>
          <w:rFonts w:eastAsia="BatangChe"/>
          <w:bCs/>
        </w:rPr>
      </w:pPr>
    </w:p>
    <w:p w:rsidRPr="00C00343" w:rsidR="00205BC5" w:rsidP="00C00343">
      <w:pPr>
        <w:ind w:firstLine="900"/>
        <w:jc w:val="both"/>
        <w:rPr>
          <w:rFonts w:eastAsia="BatangChe"/>
          <w:bCs/>
        </w:rPr>
      </w:pPr>
      <w:r w:rsidRPr="00C00343">
        <w:rPr>
          <w:rFonts w:eastAsia="BatangChe"/>
          <w:bCs/>
        </w:rPr>
        <w:t xml:space="preserve">Împotriva acestei sentinţe a declarat recurs, domnul </w:t>
      </w:r>
      <w:r w:rsidR="004D5753">
        <w:rPr>
          <w:rFonts w:eastAsia="BatangChe"/>
          <w:bCs/>
        </w:rPr>
        <w:t>AB</w:t>
      </w:r>
      <w:r w:rsidRPr="00C00343">
        <w:rPr>
          <w:rFonts w:eastAsia="BatangChe"/>
          <w:bCs/>
        </w:rPr>
        <w:t>, solicitând admiterea căii de atac, casarea sentinţei şi, în urma rejudecării, admiterea cererii de chemare în judecată, astfel cum a fost formulată.</w:t>
      </w:r>
    </w:p>
    <w:p w:rsidRPr="00C00343" w:rsidR="00205BC5" w:rsidP="00C00343">
      <w:pPr>
        <w:ind w:firstLine="900"/>
        <w:jc w:val="both"/>
      </w:pPr>
      <w:r w:rsidRPr="00C00343">
        <w:t>În motivarea căii de atac, recurentul a invocat următoarele critici:</w:t>
      </w:r>
    </w:p>
    <w:p w:rsidRPr="00C00343" w:rsidR="00205BC5" w:rsidP="00C00343">
      <w:pPr>
        <w:pStyle w:val="ListParagraph"/>
        <w:numPr>
          <w:ilvl w:val="0"/>
          <w:numId w:val="2"/>
        </w:numPr>
        <w:spacing w:after="0" w:line="240" w:lineRule="auto"/>
        <w:ind w:left="0" w:firstLine="900"/>
        <w:jc w:val="both"/>
        <w:rPr>
          <w:rFonts w:ascii="Times New Roman" w:hAnsi="Times New Roman"/>
          <w:sz w:val="24"/>
          <w:szCs w:val="24"/>
        </w:rPr>
      </w:pPr>
      <w:r w:rsidRPr="00C00343">
        <w:rPr>
          <w:rFonts w:ascii="Times New Roman" w:hAnsi="Times New Roman"/>
          <w:sz w:val="24"/>
          <w:szCs w:val="24"/>
        </w:rPr>
        <w:t>respingerea argumentului referitor la omisiunea organului fiscal de a motiva actele administrative contestate nu se fundamentează pe considerente apte să respecte standardele impuse de legislaţia naţională şi europeană în materie, fiind incident cazul de casare reglementat de art. 488 alin. 1 pct. 6 C.pr.civ.;</w:t>
      </w:r>
    </w:p>
    <w:p w:rsidRPr="00C00343" w:rsidR="00205BC5" w:rsidP="00C00343">
      <w:pPr>
        <w:pStyle w:val="ListParagraph"/>
        <w:numPr>
          <w:ilvl w:val="0"/>
          <w:numId w:val="2"/>
        </w:numPr>
        <w:spacing w:after="0" w:line="240" w:lineRule="auto"/>
        <w:ind w:left="0" w:firstLine="900"/>
        <w:jc w:val="both"/>
        <w:rPr>
          <w:rFonts w:ascii="Times New Roman" w:hAnsi="Times New Roman"/>
          <w:sz w:val="24"/>
          <w:szCs w:val="24"/>
        </w:rPr>
      </w:pPr>
      <w:r w:rsidRPr="00C00343">
        <w:rPr>
          <w:rFonts w:ascii="Times New Roman" w:hAnsi="Times New Roman"/>
          <w:sz w:val="24"/>
          <w:szCs w:val="24"/>
        </w:rPr>
        <w:t>argumentele relative la nelegalitatea de fond a actelor contestate au fost respinse de judecător, reţinând în mod greşit faptul că în cauză îşi găsesc aplicarea prevederile alineatului (1) al art. 459 din Codul fiscal, în realitate, situaţiei de fapt din cauză fiindu-i aplicabile prevederile alineatelor (2) şi (3) ale art. 459 din Codul fiscal; opţiunea primei instanţe pentru evaluarea stării de fapt prin prisma prevederilor art. 459 alin. 1 din Codul fiscal este  inexplicabilă, în condiţiile în care prin declaraţia depusă de contribuabil s-a indicat că suprafeţele nu pot fi delimitate şi că în imobil este înregistrat un domiciliu fiscal fără activitate economică.</w:t>
      </w:r>
    </w:p>
    <w:p w:rsidRPr="00C00343" w:rsidR="00205BC5" w:rsidP="00C00343">
      <w:pPr>
        <w:ind w:firstLine="900"/>
        <w:jc w:val="both"/>
      </w:pPr>
      <w:r w:rsidRPr="00C00343">
        <w:t>În drept, au fost invocate dispoziţiile art. 488 alin. 1 pct. 6 şi pct. 8 C.pr.civ.</w:t>
      </w:r>
    </w:p>
    <w:p w:rsidRPr="00C00343" w:rsidR="00205BC5" w:rsidP="00C00343"/>
    <w:p w:rsidRPr="00C00343" w:rsidR="00205BC5" w:rsidP="00C00343">
      <w:pPr>
        <w:pStyle w:val="ListParagraph"/>
        <w:numPr>
          <w:ilvl w:val="0"/>
          <w:numId w:val="1"/>
        </w:numPr>
        <w:spacing w:after="0" w:line="240" w:lineRule="auto"/>
        <w:ind w:left="0" w:firstLine="900"/>
        <w:rPr>
          <w:rFonts w:ascii="Times New Roman" w:hAnsi="Times New Roman"/>
          <w:b/>
          <w:bCs/>
          <w:sz w:val="24"/>
          <w:szCs w:val="24"/>
        </w:rPr>
      </w:pPr>
      <w:r w:rsidRPr="00C00343">
        <w:rPr>
          <w:rFonts w:ascii="Times New Roman" w:hAnsi="Times New Roman"/>
          <w:b/>
          <w:bCs/>
          <w:sz w:val="24"/>
          <w:szCs w:val="24"/>
        </w:rPr>
        <w:t>Poziţia procesuală a părţii adverse.</w:t>
      </w:r>
    </w:p>
    <w:p w:rsidRPr="00C00343" w:rsidR="00205BC5" w:rsidP="00C00343">
      <w:pPr>
        <w:pStyle w:val="ListParagraph"/>
        <w:spacing w:after="0" w:line="240" w:lineRule="auto"/>
        <w:ind w:left="0" w:firstLine="900"/>
        <w:rPr>
          <w:rFonts w:ascii="Times New Roman" w:hAnsi="Times New Roman"/>
          <w:sz w:val="24"/>
          <w:szCs w:val="24"/>
        </w:rPr>
      </w:pPr>
    </w:p>
    <w:p w:rsidRPr="00C00343" w:rsidR="00205BC5" w:rsidP="00C00343">
      <w:pPr>
        <w:pStyle w:val="ListParagraph"/>
        <w:spacing w:after="0" w:line="240" w:lineRule="auto"/>
        <w:ind w:left="0" w:firstLine="900"/>
        <w:jc w:val="both"/>
        <w:rPr>
          <w:rFonts w:ascii="Times New Roman" w:hAnsi="Times New Roman"/>
          <w:sz w:val="24"/>
          <w:szCs w:val="24"/>
        </w:rPr>
      </w:pPr>
      <w:bookmarkStart w:name="_Hlk205409389" w:id="4"/>
      <w:r w:rsidRPr="00C00343">
        <w:rPr>
          <w:rFonts w:ascii="Times New Roman" w:hAnsi="Times New Roman"/>
          <w:sz w:val="24"/>
          <w:szCs w:val="24"/>
        </w:rPr>
        <w:t xml:space="preserve">Direcţia Generală Venituri Buget Local </w:t>
      </w:r>
      <w:r w:rsidR="004D5753">
        <w:rPr>
          <w:rFonts w:ascii="Times New Roman" w:hAnsi="Times New Roman"/>
          <w:sz w:val="24"/>
          <w:szCs w:val="24"/>
        </w:rPr>
        <w:t>.........</w:t>
      </w:r>
      <w:r w:rsidRPr="00C00343">
        <w:rPr>
          <w:rFonts w:ascii="Times New Roman" w:hAnsi="Times New Roman"/>
          <w:sz w:val="24"/>
          <w:szCs w:val="24"/>
        </w:rPr>
        <w:t xml:space="preserve"> </w:t>
      </w:r>
      <w:bookmarkEnd w:id="4"/>
      <w:r w:rsidRPr="00C00343">
        <w:rPr>
          <w:rFonts w:ascii="Times New Roman" w:hAnsi="Times New Roman"/>
          <w:sz w:val="24"/>
          <w:szCs w:val="24"/>
        </w:rPr>
        <w:t>a depus întâmpinare (fila 21), prin care:</w:t>
      </w:r>
    </w:p>
    <w:p w:rsidRPr="00C00343" w:rsidR="00205BC5" w:rsidP="00C00343">
      <w:pPr>
        <w:pStyle w:val="ListParagraph"/>
        <w:numPr>
          <w:ilvl w:val="0"/>
          <w:numId w:val="2"/>
        </w:numPr>
        <w:spacing w:after="0" w:line="240" w:lineRule="auto"/>
        <w:ind w:left="0" w:firstLine="900"/>
        <w:jc w:val="both"/>
        <w:rPr>
          <w:rFonts w:ascii="Times New Roman" w:hAnsi="Times New Roman"/>
          <w:sz w:val="24"/>
          <w:szCs w:val="24"/>
        </w:rPr>
      </w:pPr>
      <w:r w:rsidRPr="00C00343">
        <w:rPr>
          <w:rFonts w:ascii="Times New Roman" w:hAnsi="Times New Roman"/>
          <w:sz w:val="24"/>
          <w:szCs w:val="24"/>
        </w:rPr>
        <w:t xml:space="preserve">a invocat excepţia lipsei calităţii de reprezentant şi excepţia lipsei dovezii calităţii </w:t>
      </w:r>
      <w:bookmarkStart w:name="_Hlk205409597" w:id="5"/>
      <w:r w:rsidRPr="00C00343">
        <w:rPr>
          <w:rFonts w:ascii="Times New Roman" w:hAnsi="Times New Roman"/>
          <w:sz w:val="24"/>
          <w:szCs w:val="24"/>
        </w:rPr>
        <w:t xml:space="preserve">de reprezentant a persoanei care a semnat cererea de recurs, în susţinerea cărora a arătat că, deşi în partea introductivă a cererii de recurs se precizează că exercitarea căii de atac s-a făcut prin intermediul domnului avocat </w:t>
      </w:r>
      <w:r w:rsidR="004D5753">
        <w:rPr>
          <w:rFonts w:ascii="Times New Roman" w:hAnsi="Times New Roman"/>
          <w:sz w:val="24"/>
          <w:szCs w:val="24"/>
        </w:rPr>
        <w:t>DE</w:t>
      </w:r>
      <w:r w:rsidRPr="00C00343">
        <w:rPr>
          <w:rFonts w:ascii="Times New Roman" w:hAnsi="Times New Roman"/>
          <w:sz w:val="24"/>
          <w:szCs w:val="24"/>
        </w:rPr>
        <w:t>, semnătura aplicată pe cererea de recurs nu îi aparţine acestuia;</w:t>
      </w:r>
    </w:p>
    <w:p w:rsidRPr="00C00343" w:rsidR="00205BC5" w:rsidP="00C00343">
      <w:pPr>
        <w:pStyle w:val="ListParagraph"/>
        <w:numPr>
          <w:ilvl w:val="0"/>
          <w:numId w:val="2"/>
        </w:numPr>
        <w:spacing w:after="0" w:line="240" w:lineRule="auto"/>
        <w:ind w:left="0" w:firstLine="900"/>
        <w:jc w:val="both"/>
        <w:rPr>
          <w:rFonts w:ascii="Times New Roman" w:hAnsi="Times New Roman"/>
          <w:sz w:val="24"/>
          <w:szCs w:val="24"/>
        </w:rPr>
      </w:pPr>
      <w:bookmarkEnd w:id="5"/>
      <w:r w:rsidRPr="00C00343">
        <w:rPr>
          <w:rFonts w:ascii="Times New Roman" w:hAnsi="Times New Roman"/>
          <w:sz w:val="24"/>
          <w:szCs w:val="24"/>
        </w:rPr>
        <w:t>a invocat excepţia nulităţii cererii de recu</w:t>
      </w:r>
      <w:r w:rsidRPr="00C00343">
        <w:rPr>
          <w:rFonts w:ascii="Times New Roman" w:hAnsi="Times New Roman"/>
          <w:sz w:val="24"/>
          <w:szCs w:val="24"/>
        </w:rPr>
        <w:t>rs pentru nemotivare;</w:t>
      </w:r>
    </w:p>
    <w:p w:rsidRPr="00C00343" w:rsidR="00205BC5" w:rsidP="00C00343">
      <w:pPr>
        <w:pStyle w:val="ListParagraph"/>
        <w:numPr>
          <w:ilvl w:val="0"/>
          <w:numId w:val="2"/>
        </w:numPr>
        <w:spacing w:after="0" w:line="240" w:lineRule="auto"/>
        <w:ind w:left="0" w:firstLine="900"/>
        <w:jc w:val="both"/>
        <w:rPr>
          <w:rFonts w:ascii="Times New Roman" w:hAnsi="Times New Roman"/>
          <w:sz w:val="24"/>
          <w:szCs w:val="24"/>
        </w:rPr>
      </w:pPr>
      <w:r w:rsidRPr="00C00343">
        <w:rPr>
          <w:rFonts w:ascii="Times New Roman" w:hAnsi="Times New Roman"/>
          <w:sz w:val="24"/>
          <w:szCs w:val="24"/>
        </w:rPr>
        <w:t xml:space="preserve">a solicitat respingerea recursului, ca nefondat, în motivarea acestei poziţii procesuale arătând, sub un prim aspect, faptul că nu se poate susţine că judecătoul fondului nu a dezvoltat o motivare confomă exigenţelor art. 425 alin. 2 lit. b) C.pr.civ., în condiţiile în care în cuprinsul sentinţei s-a arătat că actele contestat sunt motivate în fapt şi în drept, judecătorul neavând obligaţia de a răspunde fiecărui argument invocat de parte; sub un al doilea aspect, intimata a subliniat că </w:t>
      </w:r>
      <w:r w:rsidR="004D5753">
        <w:rPr>
          <w:rFonts w:ascii="Times New Roman" w:hAnsi="Times New Roman"/>
          <w:sz w:val="24"/>
          <w:szCs w:val="24"/>
        </w:rPr>
        <w:t>Tribunalul .........</w:t>
      </w:r>
      <w:r w:rsidRPr="00C00343">
        <w:rPr>
          <w:rFonts w:ascii="Times New Roman" w:hAnsi="Times New Roman"/>
          <w:sz w:val="24"/>
          <w:szCs w:val="24"/>
        </w:rPr>
        <w:t xml:space="preserve">, în raport de situaţia de fapt existentă în cauză, respectiv faptul că în imobil îşi are sediul social S.C. </w:t>
      </w:r>
      <w:r w:rsidR="004D5753">
        <w:rPr>
          <w:rFonts w:ascii="Times New Roman" w:hAnsi="Times New Roman"/>
          <w:sz w:val="24"/>
          <w:szCs w:val="24"/>
        </w:rPr>
        <w:t xml:space="preserve">CD </w:t>
      </w:r>
      <w:r w:rsidRPr="00C00343">
        <w:rPr>
          <w:rFonts w:ascii="Times New Roman" w:hAnsi="Times New Roman"/>
          <w:sz w:val="24"/>
          <w:szCs w:val="24"/>
        </w:rPr>
        <w:t>S.R.L., a făcut o corectă interpretare şi aplicare a dispoziţiilor art. 455 rap. la art. 458 şi ale art. 495 din Legea nr. 227/2015, apreciind că impozitul trebuie stabilit prin aplicarea cotei de 2%.</w:t>
      </w:r>
    </w:p>
    <w:p w:rsidRPr="00C00343" w:rsidR="00205BC5" w:rsidP="00C00343">
      <w:pPr>
        <w:pStyle w:val="ListParagraph"/>
        <w:spacing w:after="0" w:line="240" w:lineRule="auto"/>
        <w:ind w:left="0" w:firstLine="900"/>
        <w:jc w:val="both"/>
        <w:rPr>
          <w:rFonts w:ascii="Times New Roman" w:hAnsi="Times New Roman"/>
          <w:sz w:val="24"/>
          <w:szCs w:val="24"/>
        </w:rPr>
      </w:pPr>
      <w:r w:rsidRPr="00C00343">
        <w:rPr>
          <w:rFonts w:ascii="Times New Roman" w:hAnsi="Times New Roman"/>
          <w:sz w:val="24"/>
          <w:szCs w:val="24"/>
        </w:rPr>
        <w:t>În drept, au fost invocate dispoziţiile art. 205 C.pr.civ.</w:t>
      </w:r>
    </w:p>
    <w:p w:rsidRPr="00C00343" w:rsidR="00205BC5" w:rsidP="00C00343">
      <w:pPr>
        <w:jc w:val="both"/>
      </w:pPr>
    </w:p>
    <w:p w:rsidRPr="00C00343" w:rsidR="00205BC5" w:rsidP="00C00343">
      <w:pPr>
        <w:pStyle w:val="ListParagraph"/>
        <w:numPr>
          <w:ilvl w:val="0"/>
          <w:numId w:val="1"/>
        </w:numPr>
        <w:spacing w:after="0" w:line="240" w:lineRule="auto"/>
        <w:ind w:left="0" w:firstLine="900"/>
        <w:jc w:val="both"/>
        <w:rPr>
          <w:rFonts w:ascii="Times New Roman" w:hAnsi="Times New Roman"/>
          <w:b/>
          <w:bCs/>
          <w:sz w:val="24"/>
          <w:szCs w:val="24"/>
        </w:rPr>
      </w:pPr>
      <w:r w:rsidRPr="00C00343">
        <w:rPr>
          <w:rFonts w:ascii="Times New Roman" w:hAnsi="Times New Roman"/>
          <w:b/>
          <w:bCs/>
          <w:sz w:val="24"/>
          <w:szCs w:val="24"/>
        </w:rPr>
        <w:t>Aspecte procesuale relevante.</w:t>
      </w:r>
    </w:p>
    <w:p w:rsidRPr="00C00343" w:rsidR="00205BC5" w:rsidP="00C00343">
      <w:pPr>
        <w:pStyle w:val="ListParagraph"/>
        <w:spacing w:after="0" w:line="240" w:lineRule="auto"/>
        <w:ind w:left="0" w:firstLine="900"/>
        <w:jc w:val="both"/>
        <w:rPr>
          <w:rFonts w:ascii="Times New Roman" w:hAnsi="Times New Roman"/>
          <w:sz w:val="24"/>
          <w:szCs w:val="24"/>
        </w:rPr>
      </w:pPr>
    </w:p>
    <w:p w:rsidRPr="00C00343" w:rsidR="00205BC5" w:rsidP="00C00343">
      <w:pPr>
        <w:ind w:firstLine="900"/>
        <w:jc w:val="both"/>
      </w:pPr>
      <w:r w:rsidRPr="00C00343">
        <w:t>În cauză a fost achitată o taxă judiciară de timbru în cuantum de 200 lei (fila 37), conform dispoziţiilor art. 24 din O.U.G. nr. 80/2013.</w:t>
      </w:r>
    </w:p>
    <w:p w:rsidRPr="00C00343" w:rsidR="00205BC5" w:rsidP="00C00343">
      <w:pPr>
        <w:ind w:firstLine="900"/>
        <w:jc w:val="both"/>
      </w:pPr>
      <w:r w:rsidRPr="00C00343">
        <w:t>În etapa procesuală a recursului, nu au fost administrate probe suplimentare.</w:t>
      </w:r>
    </w:p>
    <w:p w:rsidRPr="00C00343" w:rsidR="00205BC5" w:rsidP="00C00343">
      <w:pPr>
        <w:ind w:firstLine="900"/>
        <w:jc w:val="both"/>
      </w:pPr>
      <w:r w:rsidRPr="00C00343">
        <w:t>La termenul de judecată din data de 13.03.2024, Curtea a apreciat că excepţia lipsei calităţii de reprezentant, invocată de intimată prin întâmpinare, reprezintă, în realitate, excepţia lipsei dovezii calităţii de reprezentant.</w:t>
      </w:r>
    </w:p>
    <w:p w:rsidRPr="00C00343" w:rsidR="00205BC5" w:rsidP="00C00343">
      <w:pPr>
        <w:ind w:firstLine="900"/>
        <w:jc w:val="both"/>
      </w:pPr>
    </w:p>
    <w:p w:rsidRPr="00C00343" w:rsidR="00205BC5" w:rsidP="00C00343">
      <w:pPr>
        <w:pStyle w:val="ListParagraph"/>
        <w:numPr>
          <w:ilvl w:val="0"/>
          <w:numId w:val="1"/>
        </w:numPr>
        <w:spacing w:after="0" w:line="240" w:lineRule="auto"/>
        <w:ind w:left="0" w:firstLine="900"/>
        <w:jc w:val="both"/>
        <w:rPr>
          <w:rFonts w:ascii="Times New Roman" w:hAnsi="Times New Roman"/>
          <w:b/>
          <w:bCs/>
          <w:sz w:val="24"/>
          <w:szCs w:val="24"/>
        </w:rPr>
      </w:pPr>
      <w:r w:rsidRPr="00C00343">
        <w:rPr>
          <w:rFonts w:ascii="Times New Roman" w:hAnsi="Times New Roman"/>
          <w:b/>
          <w:bCs/>
          <w:sz w:val="24"/>
          <w:szCs w:val="24"/>
        </w:rPr>
        <w:t>Considerentele Curţii de Apel</w:t>
      </w:r>
      <w:r w:rsidR="004D5753">
        <w:rPr>
          <w:rFonts w:ascii="Times New Roman" w:hAnsi="Times New Roman"/>
          <w:b/>
          <w:bCs/>
          <w:sz w:val="24"/>
          <w:szCs w:val="24"/>
        </w:rPr>
        <w:t>..............</w:t>
      </w:r>
      <w:r w:rsidRPr="00C00343">
        <w:rPr>
          <w:rFonts w:ascii="Times New Roman" w:hAnsi="Times New Roman"/>
          <w:b/>
          <w:bCs/>
          <w:sz w:val="24"/>
          <w:szCs w:val="24"/>
        </w:rPr>
        <w:t>.</w:t>
      </w:r>
    </w:p>
    <w:p w:rsidRPr="00C00343" w:rsidR="00205BC5" w:rsidP="00C00343">
      <w:pPr>
        <w:ind w:firstLine="900"/>
        <w:jc w:val="both"/>
        <w:rPr>
          <w:b/>
          <w:bCs/>
        </w:rPr>
      </w:pPr>
    </w:p>
    <w:p w:rsidR="00205BC5" w:rsidP="00C00343">
      <w:pPr>
        <w:pStyle w:val="ListParagraph"/>
        <w:numPr>
          <w:ilvl w:val="1"/>
          <w:numId w:val="1"/>
        </w:numPr>
        <w:spacing w:after="0" w:line="240" w:lineRule="auto"/>
        <w:ind w:left="0" w:firstLine="900"/>
        <w:jc w:val="both"/>
        <w:rPr>
          <w:rFonts w:ascii="Times New Roman" w:hAnsi="Times New Roman"/>
          <w:b/>
          <w:bCs/>
          <w:sz w:val="24"/>
          <w:szCs w:val="24"/>
        </w:rPr>
      </w:pPr>
      <w:r w:rsidRPr="00C00343">
        <w:rPr>
          <w:rFonts w:ascii="Times New Roman" w:hAnsi="Times New Roman"/>
          <w:b/>
          <w:bCs/>
          <w:sz w:val="24"/>
          <w:szCs w:val="24"/>
        </w:rPr>
        <w:t>Situaţia de fapt relevantă pentru dezl</w:t>
      </w:r>
      <w:r w:rsidR="00FC0B92">
        <w:rPr>
          <w:rFonts w:ascii="Times New Roman" w:hAnsi="Times New Roman"/>
          <w:b/>
          <w:bCs/>
          <w:sz w:val="24"/>
          <w:szCs w:val="24"/>
        </w:rPr>
        <w:t>e</w:t>
      </w:r>
      <w:r w:rsidRPr="00C00343">
        <w:rPr>
          <w:rFonts w:ascii="Times New Roman" w:hAnsi="Times New Roman"/>
          <w:b/>
          <w:bCs/>
          <w:sz w:val="24"/>
          <w:szCs w:val="24"/>
        </w:rPr>
        <w:t>garea recursului:</w:t>
      </w:r>
    </w:p>
    <w:p w:rsidRPr="00C00343" w:rsidR="00FC0B92" w:rsidP="00FC0B92">
      <w:pPr>
        <w:pStyle w:val="ListParagraph"/>
        <w:spacing w:after="0" w:line="240" w:lineRule="auto"/>
        <w:ind w:left="900"/>
        <w:jc w:val="both"/>
        <w:rPr>
          <w:rFonts w:ascii="Times New Roman" w:hAnsi="Times New Roman"/>
          <w:b/>
          <w:bCs/>
          <w:sz w:val="24"/>
          <w:szCs w:val="24"/>
        </w:rPr>
      </w:pPr>
    </w:p>
    <w:p w:rsidRPr="00C00343" w:rsidR="00205BC5" w:rsidP="00C00343">
      <w:pPr>
        <w:tabs>
          <w:tab w:val="left" w:pos="0"/>
          <w:tab w:val="left" w:pos="142"/>
          <w:tab w:val="left" w:pos="709"/>
        </w:tabs>
        <w:ind w:right="-108" w:firstLine="900"/>
        <w:jc w:val="both"/>
      </w:pPr>
      <w:r w:rsidRPr="00C00343">
        <w:t>Sintetizând şi reformulând, pentru facilitarea demersului judiciar, situaţia de fapt relevantă pentru dezlegarea recursului, astfel cum a fost reţinută de instanţa de fond (în al cărei atribut intră în mod exclusiv fixarea elementelor de fapt ale cauzei, de vreme ce recursul este o cale de atac nedevolutivă, neputând privi decât aspecte de nelegalitate), Curtea notează următoarele:</w:t>
      </w:r>
    </w:p>
    <w:p w:rsidRPr="00C00343" w:rsidR="00205BC5" w:rsidP="00C00343">
      <w:pPr>
        <w:pStyle w:val="ListParagraph"/>
        <w:numPr>
          <w:ilvl w:val="2"/>
          <w:numId w:val="1"/>
        </w:numPr>
        <w:tabs>
          <w:tab w:val="left" w:pos="0"/>
        </w:tabs>
        <w:spacing w:after="0" w:line="240" w:lineRule="auto"/>
        <w:ind w:left="0" w:firstLine="900"/>
        <w:jc w:val="both"/>
        <w:rPr>
          <w:rFonts w:ascii="Times New Roman" w:hAnsi="Times New Roman"/>
          <w:sz w:val="24"/>
          <w:szCs w:val="24"/>
        </w:rPr>
      </w:pPr>
      <w:r w:rsidR="0036113D">
        <w:rPr>
          <w:rFonts w:ascii="Times New Roman" w:hAnsi="Times New Roman"/>
          <w:sz w:val="24"/>
          <w:szCs w:val="24"/>
        </w:rPr>
        <w:t>Prin Decizia de impunere nr. 1</w:t>
      </w:r>
      <w:r w:rsidRPr="00C00343">
        <w:rPr>
          <w:rFonts w:ascii="Times New Roman" w:hAnsi="Times New Roman"/>
          <w:sz w:val="24"/>
          <w:szCs w:val="24"/>
        </w:rPr>
        <w:t xml:space="preserve">/13.12.2021 pentru stabilirea impozitelor/taxelor datorate de persoanele fizice s-a stabilit în sarcina domnului </w:t>
      </w:r>
      <w:r w:rsidR="007F7D50">
        <w:rPr>
          <w:rFonts w:ascii="Times New Roman" w:hAnsi="Times New Roman"/>
          <w:sz w:val="24"/>
          <w:szCs w:val="24"/>
        </w:rPr>
        <w:t>AB</w:t>
      </w:r>
      <w:r w:rsidRPr="00C00343">
        <w:rPr>
          <w:rFonts w:ascii="Times New Roman" w:hAnsi="Times New Roman"/>
          <w:sz w:val="24"/>
          <w:szCs w:val="24"/>
        </w:rPr>
        <w:t xml:space="preserve"> obligaţia de a achita suma de 11.002 lei, cu titlu de impozit pe clădire suplimentar de achitat, ca urmare a încadrării clădirii situate în strada </w:t>
      </w:r>
      <w:r w:rsidR="0036113D">
        <w:rPr>
          <w:rFonts w:ascii="Times New Roman" w:hAnsi="Times New Roman"/>
          <w:sz w:val="24"/>
          <w:szCs w:val="24"/>
        </w:rPr>
        <w:t>.</w:t>
      </w:r>
      <w:r w:rsidR="004D5753">
        <w:rPr>
          <w:rFonts w:ascii="Times New Roman" w:hAnsi="Times New Roman"/>
          <w:sz w:val="24"/>
          <w:szCs w:val="24"/>
        </w:rPr>
        <w:t>........ nr........</w:t>
      </w:r>
      <w:r w:rsidR="0036113D">
        <w:rPr>
          <w:rFonts w:ascii="Times New Roman" w:hAnsi="Times New Roman"/>
          <w:sz w:val="24"/>
          <w:szCs w:val="24"/>
        </w:rPr>
        <w:t xml:space="preserve"> </w:t>
      </w:r>
      <w:r w:rsidRPr="00C00343">
        <w:rPr>
          <w:rFonts w:ascii="Times New Roman" w:hAnsi="Times New Roman"/>
          <w:sz w:val="24"/>
          <w:szCs w:val="24"/>
        </w:rPr>
        <w:t>în categoria celor având destinaţie nerezidenţială (fila 24, dosar fond).</w:t>
      </w:r>
    </w:p>
    <w:p w:rsidRPr="00C00343" w:rsidR="00205BC5" w:rsidP="00C00343">
      <w:pPr>
        <w:tabs>
          <w:tab w:val="left" w:pos="0"/>
        </w:tabs>
        <w:ind w:firstLine="900"/>
        <w:jc w:val="both"/>
      </w:pPr>
      <w:r w:rsidR="0036113D">
        <w:t>Prin Decizia nr. 2</w:t>
      </w:r>
      <w:r w:rsidRPr="00C00343">
        <w:t>/13 decembrie 2021 referitoare la obligaţii de plată accesorii  s-a stabilit obligaţia de plată a sumei de 3.892 lei, cu titlu de dobânzi şi penalităţi de întârziere, calculate la debitul principal antereferit.</w:t>
      </w:r>
    </w:p>
    <w:p w:rsidRPr="00C00343" w:rsidR="00205BC5" w:rsidP="00C00343">
      <w:pPr>
        <w:tabs>
          <w:tab w:val="left" w:pos="0"/>
        </w:tabs>
        <w:ind w:firstLine="900"/>
        <w:jc w:val="both"/>
      </w:pPr>
      <w:r w:rsidRPr="00C00343">
        <w:t xml:space="preserve">La baza deciziilor sus-menţionate au stat Raportul de inspecţie fiscală nr. </w:t>
      </w:r>
      <w:r w:rsidR="007F7D50">
        <w:t xml:space="preserve">........... </w:t>
      </w:r>
      <w:r w:rsidRPr="00C00343">
        <w:t xml:space="preserve">/15.112021 şi Nota de constatare nr. </w:t>
      </w:r>
      <w:r w:rsidR="007F7D50">
        <w:t xml:space="preserve">........... </w:t>
      </w:r>
      <w:r w:rsidRPr="00C00343">
        <w:t>/15.11 2021.</w:t>
      </w:r>
    </w:p>
    <w:p w:rsidRPr="00C00343" w:rsidR="00205BC5" w:rsidP="00C00343">
      <w:pPr>
        <w:pStyle w:val="ListParagraph"/>
        <w:numPr>
          <w:ilvl w:val="2"/>
          <w:numId w:val="1"/>
        </w:numPr>
        <w:tabs>
          <w:tab w:val="left" w:pos="0"/>
        </w:tabs>
        <w:spacing w:after="0" w:line="240" w:lineRule="auto"/>
        <w:ind w:left="0" w:firstLine="900"/>
        <w:jc w:val="both"/>
        <w:rPr>
          <w:rFonts w:ascii="Times New Roman" w:hAnsi="Times New Roman"/>
          <w:sz w:val="24"/>
          <w:szCs w:val="24"/>
        </w:rPr>
      </w:pPr>
      <w:r w:rsidRPr="00C00343">
        <w:rPr>
          <w:rFonts w:ascii="Times New Roman" w:hAnsi="Times New Roman"/>
          <w:sz w:val="24"/>
          <w:szCs w:val="24"/>
        </w:rPr>
        <w:t xml:space="preserve">Împotriva Deciziei de impunere nr. </w:t>
      </w:r>
      <w:r w:rsidR="0036113D">
        <w:rPr>
          <w:rFonts w:ascii="Times New Roman" w:hAnsi="Times New Roman"/>
          <w:sz w:val="24"/>
          <w:szCs w:val="24"/>
        </w:rPr>
        <w:t>1</w:t>
      </w:r>
      <w:r w:rsidRPr="00C00343">
        <w:rPr>
          <w:rFonts w:ascii="Times New Roman" w:hAnsi="Times New Roman"/>
          <w:sz w:val="24"/>
          <w:szCs w:val="24"/>
        </w:rPr>
        <w:t xml:space="preserve">/13.12.2021, a Deciziei referitoare la obligaţii de plată accesorii nr. </w:t>
      </w:r>
      <w:r w:rsidR="0036113D">
        <w:rPr>
          <w:rFonts w:ascii="Times New Roman" w:hAnsi="Times New Roman"/>
          <w:sz w:val="24"/>
          <w:szCs w:val="24"/>
        </w:rPr>
        <w:t>2</w:t>
      </w:r>
      <w:r w:rsidRPr="00C00343">
        <w:rPr>
          <w:rFonts w:ascii="Times New Roman" w:hAnsi="Times New Roman"/>
          <w:sz w:val="24"/>
          <w:szCs w:val="24"/>
        </w:rPr>
        <w:t xml:space="preserve">/13.12.2021 şi a actelor premergătoare care au stat la baza adoptării lor, domnul </w:t>
      </w:r>
      <w:r w:rsidR="007F7D50">
        <w:rPr>
          <w:rFonts w:ascii="Times New Roman" w:hAnsi="Times New Roman"/>
          <w:sz w:val="24"/>
          <w:szCs w:val="24"/>
        </w:rPr>
        <w:t>AB</w:t>
      </w:r>
      <w:r w:rsidRPr="00C00343">
        <w:rPr>
          <w:rFonts w:ascii="Times New Roman" w:hAnsi="Times New Roman"/>
          <w:sz w:val="24"/>
          <w:szCs w:val="24"/>
        </w:rPr>
        <w:t xml:space="preserve"> a formulat contestaţie administrativ-fiscală, calea administrativă de atac fiind soluţionată prin Decizia nr. </w:t>
      </w:r>
      <w:r w:rsidR="004D5753">
        <w:rPr>
          <w:rFonts w:ascii="Times New Roman" w:hAnsi="Times New Roman"/>
          <w:sz w:val="24"/>
          <w:szCs w:val="24"/>
        </w:rPr>
        <w:t>.........</w:t>
      </w:r>
      <w:r w:rsidRPr="00C00343">
        <w:rPr>
          <w:rFonts w:ascii="Times New Roman" w:hAnsi="Times New Roman"/>
          <w:sz w:val="24"/>
          <w:szCs w:val="24"/>
        </w:rPr>
        <w:t xml:space="preserve">/22.02.2022 emisă de către Direcţia Venituri Buget Local </w:t>
      </w:r>
      <w:r w:rsidR="004D5753">
        <w:rPr>
          <w:rFonts w:ascii="Times New Roman" w:hAnsi="Times New Roman"/>
          <w:sz w:val="24"/>
          <w:szCs w:val="24"/>
        </w:rPr>
        <w:t>.........</w:t>
      </w:r>
      <w:r w:rsidRPr="00C00343">
        <w:rPr>
          <w:rFonts w:ascii="Times New Roman" w:hAnsi="Times New Roman"/>
          <w:sz w:val="24"/>
          <w:szCs w:val="24"/>
        </w:rPr>
        <w:t xml:space="preserve">, în sensul respingerii acesteia, ca neîntemeiată. </w:t>
      </w:r>
    </w:p>
    <w:p w:rsidRPr="00C00343" w:rsidR="00205BC5" w:rsidP="00C00343">
      <w:pPr>
        <w:pStyle w:val="ListParagraph"/>
        <w:numPr>
          <w:ilvl w:val="2"/>
          <w:numId w:val="1"/>
        </w:numPr>
        <w:tabs>
          <w:tab w:val="left" w:pos="0"/>
        </w:tabs>
        <w:spacing w:after="0" w:line="240" w:lineRule="auto"/>
        <w:ind w:left="0" w:firstLine="900"/>
        <w:jc w:val="both"/>
        <w:rPr>
          <w:rFonts w:ascii="Times New Roman" w:hAnsi="Times New Roman"/>
          <w:sz w:val="24"/>
          <w:szCs w:val="24"/>
        </w:rPr>
      </w:pPr>
      <w:r w:rsidRPr="00C00343">
        <w:rPr>
          <w:rFonts w:ascii="Times New Roman" w:hAnsi="Times New Roman"/>
          <w:sz w:val="24"/>
          <w:szCs w:val="24"/>
        </w:rPr>
        <w:t xml:space="preserve">Nemulţumit de maniera de soluţionare pe cale administrativă a diferendului, domnul </w:t>
      </w:r>
      <w:r w:rsidR="007F7D50">
        <w:rPr>
          <w:rFonts w:ascii="Times New Roman" w:hAnsi="Times New Roman"/>
          <w:sz w:val="24"/>
          <w:szCs w:val="24"/>
        </w:rPr>
        <w:t>AB</w:t>
      </w:r>
      <w:r w:rsidRPr="00C00343">
        <w:rPr>
          <w:rFonts w:ascii="Times New Roman" w:hAnsi="Times New Roman"/>
          <w:sz w:val="24"/>
          <w:szCs w:val="24"/>
        </w:rPr>
        <w:t xml:space="preserve"> a promovat pe rolul </w:t>
      </w:r>
      <w:r w:rsidR="004D5753">
        <w:rPr>
          <w:rFonts w:ascii="Times New Roman" w:hAnsi="Times New Roman"/>
          <w:sz w:val="24"/>
          <w:szCs w:val="24"/>
        </w:rPr>
        <w:t>Tribunalului ...........</w:t>
      </w:r>
      <w:r w:rsidRPr="00C00343">
        <w:rPr>
          <w:rFonts w:ascii="Times New Roman" w:hAnsi="Times New Roman"/>
          <w:sz w:val="24"/>
          <w:szCs w:val="24"/>
        </w:rPr>
        <w:t>acţiunea finalizată cu pronunţarea sentinţei care face obiectul prezentei căi de atac.</w:t>
      </w:r>
    </w:p>
    <w:p w:rsidRPr="00C00343" w:rsidR="00205BC5" w:rsidP="00C00343">
      <w:pPr>
        <w:ind w:firstLine="900"/>
        <w:jc w:val="both"/>
        <w:rPr>
          <w:b/>
          <w:bCs/>
        </w:rPr>
      </w:pPr>
    </w:p>
    <w:p w:rsidRPr="00C00343" w:rsidR="00205BC5" w:rsidP="00C00343">
      <w:pPr>
        <w:pStyle w:val="ListParagraph"/>
        <w:numPr>
          <w:ilvl w:val="1"/>
          <w:numId w:val="1"/>
        </w:numPr>
        <w:spacing w:after="0" w:line="240" w:lineRule="auto"/>
        <w:ind w:left="0" w:firstLine="900"/>
        <w:jc w:val="both"/>
        <w:rPr>
          <w:rFonts w:ascii="Times New Roman" w:hAnsi="Times New Roman"/>
          <w:b/>
          <w:bCs/>
          <w:sz w:val="24"/>
          <w:szCs w:val="24"/>
        </w:rPr>
      </w:pPr>
      <w:r w:rsidRPr="00C00343">
        <w:rPr>
          <w:rFonts w:ascii="Times New Roman" w:hAnsi="Times New Roman"/>
          <w:b/>
          <w:bCs/>
          <w:sz w:val="24"/>
          <w:szCs w:val="24"/>
        </w:rPr>
        <w:t>Excepţia lipsei dovezii calităţii de reprezentant a persoanei care a semnat cererea de recurs.</w:t>
      </w:r>
    </w:p>
    <w:p w:rsidRPr="00C00343" w:rsidR="00205BC5" w:rsidP="00C00343">
      <w:pPr>
        <w:ind w:firstLine="900"/>
        <w:jc w:val="both"/>
      </w:pPr>
    </w:p>
    <w:p w:rsidRPr="00C00343" w:rsidR="00205BC5" w:rsidP="00C00343">
      <w:pPr>
        <w:ind w:firstLine="900"/>
        <w:jc w:val="both"/>
      </w:pPr>
      <w:r w:rsidRPr="00C00343">
        <w:t xml:space="preserve">Excepţia lipsei dovezii calităţii de reprezentant a persoanei care a semnat cererea de recurs a fost invocată de Direcţia Generală Venituri Buget Local </w:t>
      </w:r>
      <w:r w:rsidR="004D5753">
        <w:t>.........</w:t>
      </w:r>
      <w:r w:rsidRPr="00C00343">
        <w:t xml:space="preserve">, din perspectiva faptului că, deşi în partea introductivă a cererii de recurs se precizează că exercitarea căii de atac s-a făcut prin intermediul domnului avocat </w:t>
      </w:r>
      <w:r w:rsidR="004D5753">
        <w:t>DE</w:t>
      </w:r>
      <w:r w:rsidRPr="00C00343">
        <w:t>, semnătura aplicată pe cererea de recurs nu îi aparţine acestuia.</w:t>
      </w:r>
    </w:p>
    <w:p w:rsidRPr="00C00343" w:rsidR="00205BC5" w:rsidP="00C00343">
      <w:pPr>
        <w:ind w:firstLine="900"/>
        <w:jc w:val="both"/>
      </w:pPr>
      <w:r w:rsidRPr="00C00343">
        <w:t>Excepţia este nefondată.</w:t>
      </w:r>
    </w:p>
    <w:p w:rsidRPr="00C00343" w:rsidR="00205BC5" w:rsidP="00C00343">
      <w:pPr>
        <w:ind w:firstLine="900"/>
        <w:jc w:val="both"/>
      </w:pPr>
      <w:r w:rsidRPr="00C00343">
        <w:t xml:space="preserve">Astfel, parcurgând cererea de recurs, se observă că în partea introductivă a acesteia se menţionează că domnul </w:t>
      </w:r>
      <w:r w:rsidR="007F7D50">
        <w:t>AB</w:t>
      </w:r>
      <w:r w:rsidRPr="00C00343">
        <w:t xml:space="preserve"> este reprezentat de </w:t>
      </w:r>
      <w:bookmarkStart w:name="_Hlk205410300" w:id="6"/>
      <w:r w:rsidRPr="00C00343">
        <w:t xml:space="preserve">S.C.P. </w:t>
      </w:r>
      <w:r w:rsidR="004D5753">
        <w:t>DE</w:t>
      </w:r>
      <w:r w:rsidRPr="00C00343">
        <w:t xml:space="preserve"> şi Asociaţii</w:t>
      </w:r>
      <w:bookmarkEnd w:id="6"/>
      <w:r w:rsidRPr="00C00343">
        <w:t>.</w:t>
      </w:r>
    </w:p>
    <w:p w:rsidRPr="00C00343" w:rsidR="00205BC5" w:rsidP="00C00343">
      <w:pPr>
        <w:ind w:firstLine="900"/>
        <w:jc w:val="both"/>
      </w:pPr>
      <w:r w:rsidRPr="00C00343">
        <w:t xml:space="preserve">Totodată, Curtea notează că la fila 16 se află împuternicirea avocaţială eliberată de S.C.P. </w:t>
      </w:r>
      <w:r w:rsidR="004D5753">
        <w:t>DE</w:t>
      </w:r>
      <w:r w:rsidRPr="00C00343">
        <w:t xml:space="preserve"> şi Asociaţii în baza contractului de asistenţă juridică nr. </w:t>
      </w:r>
      <w:r w:rsidR="007F7D50">
        <w:t>.........</w:t>
      </w:r>
      <w:r w:rsidRPr="00C00343">
        <w:t xml:space="preserve">/06.03.2023, împuternicire în cuprinsul căreia se atestă că domnii avocaţi </w:t>
      </w:r>
      <w:r w:rsidR="007F7D50">
        <w:t>EF</w:t>
      </w:r>
      <w:r w:rsidRPr="00C00343">
        <w:t xml:space="preserve">, </w:t>
      </w:r>
      <w:r w:rsidR="004D5753">
        <w:t>BC</w:t>
      </w:r>
      <w:r w:rsidRPr="00C00343">
        <w:t xml:space="preserve"> şi </w:t>
      </w:r>
      <w:r w:rsidR="007F7D50">
        <w:t xml:space="preserve">FG </w:t>
      </w:r>
      <w:r w:rsidRPr="00C00343">
        <w:t xml:space="preserve">sunt împuterniciţi să îl reprezinte pe domnul </w:t>
      </w:r>
      <w:r w:rsidR="007F7D50">
        <w:t>AB</w:t>
      </w:r>
      <w:r w:rsidRPr="00C00343">
        <w:t xml:space="preserve"> în faţa Curţii de Apel </w:t>
      </w:r>
      <w:r w:rsidR="007F7D50">
        <w:t xml:space="preserve">.......... </w:t>
      </w:r>
      <w:r w:rsidRPr="00C00343">
        <w:t xml:space="preserve">în dosarul nr. </w:t>
      </w:r>
      <w:r w:rsidR="007F7D50">
        <w:t>..</w:t>
      </w:r>
      <w:r w:rsidR="004D5753">
        <w:t>..........</w:t>
      </w:r>
      <w:r w:rsidRPr="00C00343">
        <w:t>.</w:t>
      </w:r>
    </w:p>
    <w:p w:rsidRPr="00C00343" w:rsidR="00205BC5" w:rsidP="00C00343">
      <w:pPr>
        <w:ind w:firstLine="900"/>
        <w:jc w:val="both"/>
      </w:pPr>
      <w:r w:rsidRPr="00C00343">
        <w:t xml:space="preserve">Pornind de la elementele de fapt punctate în precedent, Curtea reţine că în cauză s-a făcut dovada calităţii de reprezentant a semnatarului căii de atac, respectiv domnul </w:t>
      </w:r>
      <w:r w:rsidR="004D5753">
        <w:t>BC</w:t>
      </w:r>
      <w:r w:rsidRPr="00C00343">
        <w:t>, astfel că excepţia lipsei dovezii calităţii de reprezentant a semnatarului cererii de recurs va fi respinsă ca nefondată.</w:t>
      </w:r>
    </w:p>
    <w:p w:rsidRPr="00C00343" w:rsidR="00205BC5" w:rsidP="00C00343">
      <w:pPr>
        <w:ind w:firstLine="900"/>
        <w:jc w:val="both"/>
        <w:rPr>
          <w:b/>
          <w:bCs/>
        </w:rPr>
      </w:pPr>
    </w:p>
    <w:p w:rsidRPr="00C00343" w:rsidR="00205BC5" w:rsidP="00C00343">
      <w:pPr>
        <w:pStyle w:val="ListParagraph"/>
        <w:numPr>
          <w:ilvl w:val="1"/>
          <w:numId w:val="1"/>
        </w:numPr>
        <w:tabs>
          <w:tab w:val="left" w:pos="1127"/>
        </w:tabs>
        <w:spacing w:after="0" w:line="240" w:lineRule="auto"/>
        <w:ind w:left="0" w:firstLine="900"/>
        <w:jc w:val="both"/>
        <w:rPr>
          <w:rFonts w:ascii="Times New Roman" w:hAnsi="Times New Roman"/>
          <w:b/>
          <w:bCs/>
          <w:sz w:val="24"/>
          <w:szCs w:val="24"/>
        </w:rPr>
      </w:pPr>
      <w:r w:rsidRPr="00C00343">
        <w:rPr>
          <w:rFonts w:ascii="Times New Roman" w:hAnsi="Times New Roman"/>
          <w:b/>
          <w:bCs/>
          <w:sz w:val="24"/>
          <w:szCs w:val="24"/>
        </w:rPr>
        <w:t>Excepţia nulităţii cererii de recurs.</w:t>
      </w:r>
    </w:p>
    <w:p w:rsidRPr="00C00343" w:rsidR="00205BC5" w:rsidP="00C00343">
      <w:pPr>
        <w:pStyle w:val="ListParagraph"/>
        <w:tabs>
          <w:tab w:val="left" w:pos="1127"/>
        </w:tabs>
        <w:spacing w:after="0" w:line="240" w:lineRule="auto"/>
        <w:ind w:left="0" w:firstLine="900"/>
        <w:jc w:val="both"/>
        <w:rPr>
          <w:rFonts w:ascii="Times New Roman" w:hAnsi="Times New Roman"/>
          <w:sz w:val="24"/>
          <w:szCs w:val="24"/>
        </w:rPr>
      </w:pPr>
    </w:p>
    <w:p w:rsidRPr="00C00343" w:rsidR="00205BC5" w:rsidP="00C00343">
      <w:pPr>
        <w:pStyle w:val="ListParagraph"/>
        <w:tabs>
          <w:tab w:val="left" w:pos="1127"/>
        </w:tabs>
        <w:spacing w:after="0" w:line="240" w:lineRule="auto"/>
        <w:ind w:left="0" w:firstLine="900"/>
        <w:jc w:val="both"/>
        <w:rPr>
          <w:rFonts w:ascii="Times New Roman" w:hAnsi="Times New Roman"/>
          <w:sz w:val="24"/>
          <w:szCs w:val="24"/>
        </w:rPr>
      </w:pPr>
      <w:r w:rsidRPr="00C00343">
        <w:rPr>
          <w:rFonts w:ascii="Times New Roman" w:hAnsi="Times New Roman"/>
          <w:sz w:val="24"/>
          <w:szCs w:val="24"/>
        </w:rPr>
        <w:t xml:space="preserve">Excepţia nulităţii căii de atac a fost invocată de intimata Direcţia Generală Venituri Buget Local </w:t>
      </w:r>
      <w:r w:rsidR="004D5753">
        <w:rPr>
          <w:rFonts w:ascii="Times New Roman" w:hAnsi="Times New Roman"/>
          <w:sz w:val="24"/>
          <w:szCs w:val="24"/>
        </w:rPr>
        <w:t>.........</w:t>
      </w:r>
      <w:r w:rsidRPr="00C00343">
        <w:rPr>
          <w:rFonts w:ascii="Times New Roman" w:hAnsi="Times New Roman"/>
          <w:sz w:val="24"/>
          <w:szCs w:val="24"/>
        </w:rPr>
        <w:t>, fără a dezvolta argumente în susţinerea acesteia.</w:t>
      </w:r>
    </w:p>
    <w:p w:rsidRPr="00C00343" w:rsidR="00205BC5" w:rsidP="00C00343">
      <w:pPr>
        <w:pStyle w:val="ListParagraph"/>
        <w:tabs>
          <w:tab w:val="left" w:pos="1127"/>
        </w:tabs>
        <w:spacing w:after="0" w:line="240" w:lineRule="auto"/>
        <w:ind w:left="0" w:firstLine="900"/>
        <w:jc w:val="both"/>
        <w:rPr>
          <w:rFonts w:ascii="Times New Roman" w:hAnsi="Times New Roman"/>
          <w:sz w:val="24"/>
          <w:szCs w:val="24"/>
        </w:rPr>
      </w:pPr>
      <w:r w:rsidRPr="00C00343">
        <w:rPr>
          <w:rFonts w:ascii="Times New Roman" w:hAnsi="Times New Roman"/>
          <w:sz w:val="24"/>
          <w:szCs w:val="24"/>
        </w:rPr>
        <w:t>Pornind de la această constatare şi parcurgând cererea de recurs, Curtea constată că aceasta cuprinde critici susceptibile de a se circumscrie motivelor de casare / nelegalitate prev. de art. 488 alin. 1 C.pr.civ..</w:t>
      </w:r>
    </w:p>
    <w:p w:rsidRPr="00C00343" w:rsidR="00205BC5" w:rsidP="00C00343">
      <w:pPr>
        <w:ind w:firstLine="900"/>
        <w:jc w:val="both"/>
        <w:rPr>
          <w:lang w:eastAsia="en-US"/>
        </w:rPr>
      </w:pPr>
      <w:r w:rsidRPr="00C00343">
        <w:rPr>
          <w:lang w:eastAsia="en-US"/>
        </w:rPr>
        <w:t>Astfel, art. 486 alin. 1 lit. d) C.pr.civ. prevede obligaţia părţii recurente să indice motivele de casare / nelegalitate pe care se întemeiază recursul şi dezvoltarea lor sau, după caz, menţiunea că motivele vor fi depuse printr-un memoriu separat.</w:t>
      </w:r>
    </w:p>
    <w:p w:rsidRPr="00C00343" w:rsidR="00205BC5" w:rsidP="00C00343">
      <w:pPr>
        <w:ind w:firstLine="900"/>
        <w:jc w:val="both"/>
        <w:rPr>
          <w:lang w:eastAsia="en-US"/>
        </w:rPr>
      </w:pPr>
      <w:r w:rsidRPr="00C00343">
        <w:rPr>
          <w:lang w:eastAsia="en-US"/>
        </w:rPr>
        <w:t>Motivele de nelegalitate / casare se identifică la art. 488 alin. 1 pct. 1 - 8 C.pr.civ., iar în analiza în concret a ceea ce înseamnă motiv de nelegalitate / casare nefiind esenţială indicarea textului legal, ci dezvoltarea punctului respectiv de la art. 488 alin. 1 C.pr.civ..</w:t>
      </w:r>
    </w:p>
    <w:p w:rsidRPr="00C00343" w:rsidR="00205BC5" w:rsidP="00C00343">
      <w:pPr>
        <w:ind w:firstLine="900"/>
        <w:jc w:val="both"/>
        <w:rPr>
          <w:lang w:eastAsia="en-US"/>
        </w:rPr>
      </w:pPr>
      <w:r w:rsidRPr="00C00343">
        <w:rPr>
          <w:lang w:eastAsia="en-US"/>
        </w:rPr>
        <w:t>În cauza de faţă, în cererea de recurs recurentul-reclamant a invocat critici cu privire la hotărârea atacată, iar din analiza acestora rezultă că se recurează soluţia primei instanţe sub aspectul chestiunilor vizând, pe de-o parte, maniera de respectare de către judecăto</w:t>
      </w:r>
      <w:r w:rsidR="00F556D1">
        <w:rPr>
          <w:lang w:eastAsia="en-US"/>
        </w:rPr>
        <w:t>r</w:t>
      </w:r>
      <w:r w:rsidRPr="00C00343">
        <w:rPr>
          <w:lang w:eastAsia="en-US"/>
        </w:rPr>
        <w:t>ul fondului a exigenţelor impuse de art. 425 alin. 2 lit. b) C.pr.civ, iar, pe de altă parte, aplicarea dispoziţiilor de drept substanţial, respectiv corectitudinea calculării impozitului pe clădiri prin aplicarea cotei de 2%, cu indicarea punctuală a reglementărilor legale vizate, ceea ce se circumscrie disp. art. 488 alin. 1 pct. 8 C.pr.civ..</w:t>
      </w:r>
    </w:p>
    <w:p w:rsidRPr="00C00343" w:rsidR="00205BC5" w:rsidP="00C00343">
      <w:pPr>
        <w:ind w:firstLine="900"/>
        <w:jc w:val="both"/>
        <w:rPr>
          <w:lang w:eastAsia="en-US"/>
        </w:rPr>
      </w:pPr>
      <w:r w:rsidRPr="00C00343">
        <w:rPr>
          <w:lang w:eastAsia="en-US"/>
        </w:rPr>
        <w:t>Măsura în care criticile dezvoltate în cererea de recurs se bucură de temeinicie nu constituie un argument pentru susţinerea excepţiei de nulitate a recursului, ci se analizează în legătură cu fondul căii de atac formulate.</w:t>
      </w:r>
    </w:p>
    <w:p w:rsidRPr="00C00343" w:rsidR="00205BC5" w:rsidP="00C00343">
      <w:pPr>
        <w:ind w:firstLine="900"/>
        <w:jc w:val="both"/>
        <w:rPr>
          <w:lang w:eastAsia="en-US"/>
        </w:rPr>
      </w:pPr>
      <w:r w:rsidRPr="00C00343">
        <w:rPr>
          <w:lang w:eastAsia="en-US"/>
        </w:rPr>
        <w:t xml:space="preserve">În consecinţă, excepţia de nulitate a recursului </w:t>
      </w:r>
      <w:r w:rsidRPr="00C00343">
        <w:rPr>
          <w:b/>
          <w:lang w:eastAsia="en-US"/>
        </w:rPr>
        <w:t>nu</w:t>
      </w:r>
      <w:r w:rsidRPr="00C00343">
        <w:rPr>
          <w:lang w:eastAsia="en-US"/>
        </w:rPr>
        <w:t xml:space="preserve"> se confirmă.</w:t>
      </w:r>
    </w:p>
    <w:p w:rsidRPr="00C00343" w:rsidR="00205BC5" w:rsidP="00C00343">
      <w:pPr>
        <w:jc w:val="both"/>
        <w:rPr>
          <w:b/>
          <w:bCs/>
        </w:rPr>
      </w:pPr>
    </w:p>
    <w:p w:rsidRPr="00C00343" w:rsidR="00205BC5" w:rsidP="00C00343">
      <w:pPr>
        <w:pStyle w:val="ListParagraph"/>
        <w:numPr>
          <w:ilvl w:val="1"/>
          <w:numId w:val="1"/>
        </w:numPr>
        <w:spacing w:after="0" w:line="240" w:lineRule="auto"/>
        <w:ind w:left="0" w:firstLine="900"/>
        <w:jc w:val="both"/>
        <w:rPr>
          <w:rFonts w:ascii="Times New Roman" w:hAnsi="Times New Roman"/>
          <w:b/>
          <w:bCs/>
          <w:sz w:val="24"/>
          <w:szCs w:val="24"/>
        </w:rPr>
      </w:pPr>
      <w:r w:rsidRPr="00C00343">
        <w:rPr>
          <w:rFonts w:ascii="Times New Roman" w:hAnsi="Times New Roman"/>
          <w:b/>
          <w:bCs/>
          <w:sz w:val="24"/>
          <w:szCs w:val="24"/>
        </w:rPr>
        <w:t>Examinarea criticilor de nelegalitate.</w:t>
      </w:r>
    </w:p>
    <w:p w:rsidRPr="00C00343" w:rsidR="00205BC5" w:rsidP="00C00343">
      <w:pPr>
        <w:pStyle w:val="ListParagraph"/>
        <w:spacing w:after="0" w:line="240" w:lineRule="auto"/>
        <w:ind w:left="0" w:firstLine="900"/>
        <w:jc w:val="both"/>
        <w:rPr>
          <w:rFonts w:ascii="Times New Roman" w:hAnsi="Times New Roman"/>
          <w:sz w:val="24"/>
          <w:szCs w:val="24"/>
        </w:rPr>
      </w:pPr>
    </w:p>
    <w:p w:rsidRPr="00C00343" w:rsidR="00205BC5" w:rsidP="00C00343">
      <w:pPr>
        <w:pStyle w:val="ListParagraph"/>
        <w:spacing w:after="0" w:line="240" w:lineRule="auto"/>
        <w:ind w:left="0" w:firstLine="900"/>
        <w:jc w:val="both"/>
        <w:rPr>
          <w:rFonts w:ascii="Times New Roman" w:hAnsi="Times New Roman"/>
          <w:sz w:val="24"/>
          <w:szCs w:val="24"/>
        </w:rPr>
      </w:pPr>
      <w:r w:rsidRPr="00C00343">
        <w:rPr>
          <w:rFonts w:ascii="Times New Roman" w:hAnsi="Times New Roman"/>
          <w:sz w:val="24"/>
          <w:szCs w:val="24"/>
        </w:rPr>
        <w:t xml:space="preserve">Cu titlu preliminar, Curtea arată că, Potrivit art. 488 alin. (1) C.pr.civ. „(1) </w:t>
      </w:r>
      <w:r w:rsidRPr="00C00343">
        <w:rPr>
          <w:rFonts w:ascii="Times New Roman" w:hAnsi="Times New Roman"/>
          <w:i/>
          <w:iCs/>
          <w:sz w:val="24"/>
          <w:szCs w:val="24"/>
        </w:rPr>
        <w:t>Casarea unor hotărâri se poate cere numai pentru următoarele motive de nelegalitate:</w:t>
      </w:r>
      <w:r w:rsidRPr="00C00343">
        <w:rPr>
          <w:rFonts w:ascii="Times New Roman" w:hAnsi="Times New Roman"/>
          <w:sz w:val="24"/>
          <w:szCs w:val="24"/>
        </w:rPr>
        <w:t xml:space="preserve"> (…) </w:t>
      </w:r>
      <w:r w:rsidRPr="00C00343">
        <w:rPr>
          <w:rFonts w:ascii="Times New Roman" w:hAnsi="Times New Roman"/>
          <w:b/>
          <w:bCs/>
          <w:sz w:val="24"/>
          <w:szCs w:val="24"/>
        </w:rPr>
        <w:t>6.</w:t>
      </w:r>
      <w:r w:rsidRPr="00C00343">
        <w:rPr>
          <w:rFonts w:ascii="Times New Roman" w:hAnsi="Times New Roman"/>
          <w:sz w:val="24"/>
          <w:szCs w:val="24"/>
        </w:rPr>
        <w:t xml:space="preserve"> </w:t>
      </w:r>
      <w:r w:rsidRPr="00C00343">
        <w:rPr>
          <w:rFonts w:ascii="Times New Roman" w:hAnsi="Times New Roman"/>
          <w:i/>
          <w:iCs/>
          <w:sz w:val="24"/>
          <w:szCs w:val="24"/>
        </w:rPr>
        <w:t>când hotărârea nu cuprinde motivele pe care se întemeiază sau când cuprinde motive contradictorii ori numai motive străine de natura cauzei</w:t>
      </w:r>
      <w:r w:rsidRPr="00C00343">
        <w:rPr>
          <w:rFonts w:ascii="Times New Roman" w:hAnsi="Times New Roman"/>
          <w:sz w:val="24"/>
          <w:szCs w:val="24"/>
        </w:rPr>
        <w:t>; (...)</w:t>
      </w:r>
      <w:r w:rsidRPr="00C00343">
        <w:rPr>
          <w:rFonts w:ascii="Times New Roman" w:hAnsi="Times New Roman"/>
          <w:b/>
          <w:bCs/>
          <w:sz w:val="24"/>
          <w:szCs w:val="24"/>
        </w:rPr>
        <w:t xml:space="preserve"> 8.</w:t>
      </w:r>
      <w:r w:rsidRPr="00C00343">
        <w:rPr>
          <w:rFonts w:ascii="Times New Roman" w:hAnsi="Times New Roman"/>
          <w:sz w:val="24"/>
          <w:szCs w:val="24"/>
        </w:rPr>
        <w:t xml:space="preserve"> </w:t>
      </w:r>
      <w:r w:rsidRPr="00C00343">
        <w:rPr>
          <w:rFonts w:ascii="Times New Roman" w:hAnsi="Times New Roman"/>
          <w:i/>
          <w:iCs/>
          <w:sz w:val="24"/>
          <w:szCs w:val="24"/>
        </w:rPr>
        <w:t>când hotărârea a fost dată cu încălcarea sau aplicarea greşită a normelor de drept material</w:t>
      </w:r>
      <w:r w:rsidRPr="00C00343">
        <w:rPr>
          <w:rFonts w:ascii="Times New Roman" w:hAnsi="Times New Roman"/>
          <w:sz w:val="24"/>
          <w:szCs w:val="24"/>
        </w:rPr>
        <w:t xml:space="preserve">.”; totodată, art. 483 C.pr.civ. prevede că </w:t>
      </w:r>
      <w:r w:rsidRPr="00C00343">
        <w:rPr>
          <w:rFonts w:ascii="Times New Roman" w:hAnsi="Times New Roman"/>
          <w:i/>
          <w:iCs/>
          <w:sz w:val="24"/>
          <w:szCs w:val="24"/>
        </w:rPr>
        <w:t>„(3) Recursul urmăreşte să supună Înaltei Curţi de Casaţie şi Justiţie examinarea, în condiţiile legii, a conformităţii hotărârii atacate cu regulile de drept aplicabile. (4) În cazurile anume prevăzute de lege, recursul se soluţionează de către instanţa ierarhic superioară celei care a pronunţat hotărârea atacată. Dispoziţiile alin. (3) se aplică în mod corespunzător.</w:t>
      </w:r>
      <w:r w:rsidRPr="00C00343">
        <w:rPr>
          <w:rFonts w:ascii="Times New Roman" w:hAnsi="Times New Roman"/>
          <w:sz w:val="24"/>
          <w:szCs w:val="24"/>
        </w:rPr>
        <w:t xml:space="preserve">”. </w:t>
      </w:r>
    </w:p>
    <w:p w:rsidRPr="00C00343" w:rsidR="00205BC5" w:rsidP="00C00343">
      <w:pPr>
        <w:pStyle w:val="ListParagraph"/>
        <w:spacing w:after="0" w:line="240" w:lineRule="auto"/>
        <w:ind w:left="0" w:firstLine="900"/>
        <w:jc w:val="both"/>
        <w:rPr>
          <w:rFonts w:ascii="Times New Roman" w:hAnsi="Times New Roman"/>
          <w:sz w:val="24"/>
          <w:szCs w:val="24"/>
        </w:rPr>
      </w:pPr>
      <w:r w:rsidRPr="00C00343">
        <w:rPr>
          <w:rFonts w:ascii="Times New Roman" w:hAnsi="Times New Roman"/>
          <w:sz w:val="24"/>
          <w:szCs w:val="24"/>
        </w:rPr>
        <w:t>Din interpretarea dispoziţiilor citate în precedent, Curtea constată că recursul reprezintă acea cale extraordinară de atac prin care hotărârea atacată este supusă controlului judiciar prin prisma conformităţii sale cu regulile de drept aplicabile, ceea ce implică recunoaşterea posibilităţii părţii interesate de a o critica doar pentru motive de nelegalitate.</w:t>
      </w:r>
    </w:p>
    <w:p w:rsidRPr="00C00343" w:rsidR="00205BC5" w:rsidP="00C00343">
      <w:pPr>
        <w:ind w:firstLine="900"/>
        <w:jc w:val="both"/>
      </w:pPr>
      <w:r w:rsidRPr="00C00343">
        <w:t>Curtea reține că în fundamentarea în drept a căii de atac, recurentul a invocat cazurile de casare reglementate de art. 488 alin. 1 pct. 6 şi pct. 8 C.pr.civ..</w:t>
      </w:r>
    </w:p>
    <w:p w:rsidRPr="00C00343" w:rsidR="00205BC5" w:rsidP="00C00343">
      <w:pPr>
        <w:ind w:firstLine="900"/>
        <w:jc w:val="both"/>
      </w:pPr>
      <w:r w:rsidRPr="00C00343">
        <w:t>Cât priveşte motivul de casare reglementat de art. 488 alin. 1 pct. 6 C.pr.civ. (</w:t>
      </w:r>
      <w:r w:rsidRPr="00C00343">
        <w:rPr>
          <w:i/>
          <w:iCs/>
        </w:rPr>
        <w:t>hotărârea nu cuprinde motivele pe care se întemeiază sau cuprinde motive contradictorii ori numai motive străine de natura pricinii</w:t>
      </w:r>
      <w:r w:rsidRPr="00C00343">
        <w:t>), Curtea constată că acesta este fondat.</w:t>
      </w:r>
    </w:p>
    <w:p w:rsidRPr="00C00343" w:rsidR="00205BC5" w:rsidP="00C00343">
      <w:pPr>
        <w:ind w:firstLine="900"/>
        <w:jc w:val="both"/>
      </w:pPr>
      <w:r w:rsidRPr="00C00343">
        <w:t>Astfel, în acord cu art. 425 alin. 2 C.pr.civ., obligaţia instanţei de a-şi motiva hotărârea adoptată, consacrată legislativ în dispoziţiile art. 425 C.pr.civ, are în vedere stabilirea în considerentele hotărârii a situaţiei de fapt expusă în detaliu, încadrarea în drept, examinarea argumentelor părţilor şi punctul de vedere al instanţei faţă de fiecare argument relevant şi, nu în ultimul rând, raţionamentul logico-juridic care a fundamentat soluţia adoptată.</w:t>
      </w:r>
    </w:p>
    <w:p w:rsidRPr="00C00343" w:rsidR="00205BC5" w:rsidP="00C00343">
      <w:pPr>
        <w:ind w:firstLine="900"/>
        <w:jc w:val="both"/>
      </w:pPr>
      <w:r w:rsidRPr="00C00343">
        <w:t>În cauza de faţă, sentinţa civilă recurată nu respectă dispoziţiile art. 425 C.pr.civ, căci, observând hotărârea Tribunalului, Curtea constată că aceasta nu clarifică de manieră argumentată un aspect al problemei litigioase deduse judecăţii, respectiv caracterul motivat al actelor contestate.</w:t>
      </w:r>
    </w:p>
    <w:p w:rsidRPr="00C00343" w:rsidR="00205BC5" w:rsidP="00C00343">
      <w:pPr>
        <w:ind w:firstLine="900"/>
        <w:jc w:val="both"/>
      </w:pPr>
      <w:r w:rsidRPr="00C00343">
        <w:t xml:space="preserve">În referire la acest aspect, Curtea notează că în cuprinsul acţiunii, recurentul-reclamant a dezvoltat ample argumente cu privire la caracterul nemotivat al deciziilor de impunere sub aspectul încadrării imobilului în categoria celor nerezidenţiale, ceea ce a determinat stabilirea impozitului prin aplicarea cotei de 2%. De asemenea, domnul </w:t>
      </w:r>
      <w:r w:rsidR="007F7D50">
        <w:t>AB</w:t>
      </w:r>
      <w:r w:rsidRPr="00C00343">
        <w:t xml:space="preserve"> a învederat instanţei de fond faptul că aspectele relative la nemotivarea deciziilor de impunere au fost invocate şi în cadrul căii administrative de atac formulate împotriva acestora, însă în cuprinsul Deciziei nr. nr. </w:t>
      </w:r>
      <w:r w:rsidR="004D5753">
        <w:t>.........</w:t>
      </w:r>
      <w:r w:rsidRPr="00C00343">
        <w:t>/22.02.2022 nu s-au analizat susţinerile sale, ceea ce face ca şi această decizie să fie nem</w:t>
      </w:r>
      <w:r w:rsidR="00FF48BF">
        <w:t>o</w:t>
      </w:r>
      <w:r w:rsidRPr="00C00343">
        <w:t xml:space="preserve">tivată sub acest aspect. Practic, organul de soluţionare a contestaţiei (a susţinut în continuare domnul </w:t>
      </w:r>
      <w:r w:rsidR="007F7D50">
        <w:t>AB</w:t>
      </w:r>
      <w:r w:rsidRPr="00C00343">
        <w:t xml:space="preserve"> în dezvoltarea acestui motiv de nelegalitate din cuprinsul acţiunii) s-a limitat la reluarea constatărilor inspectorilor fiscali care oricum erau extrem de lapidare şi nelămuritoare în privinţa motivelor care au dus la încadrarea imobilului în categoria nerezidenţial.</w:t>
      </w:r>
    </w:p>
    <w:p w:rsidRPr="00C00343" w:rsidR="00205BC5" w:rsidP="00C00343">
      <w:pPr>
        <w:ind w:firstLine="900"/>
        <w:jc w:val="both"/>
      </w:pPr>
      <w:r w:rsidRPr="00C00343">
        <w:t>Pusă în contextul criticilor din cuprinsul cererii de chemare în judecată evocate în precedent, afirmaţia primei instanţe care s-a limitat la a arăta extrem de lapidar că actele contestate, împreună cu actele premergătoare comunicate reclamantului, sunt motivate corespunzător în fapt şi în drept, astfel că reclamantul a cunoscut exact ce împrejurări au determinat stabilirea creanţei fiscale, nu are aptitudinea de a tranşa de o manieră convingătoare acest aspect litigios.</w:t>
      </w:r>
    </w:p>
    <w:p w:rsidRPr="00C00343" w:rsidR="00205BC5" w:rsidP="00C00343">
      <w:pPr>
        <w:ind w:firstLine="900"/>
        <w:jc w:val="both"/>
      </w:pPr>
      <w:r w:rsidRPr="00C00343">
        <w:t xml:space="preserve">În acest sens, Curtea arată că motivarea judecătorului fondului este pur teoretică, din cuprinsul acesteia lipsind analiza situaţiei concrete a aspectului invocat de domnul </w:t>
      </w:r>
      <w:r w:rsidR="007F7D50">
        <w:t>AB</w:t>
      </w:r>
      <w:r w:rsidRPr="00C00343">
        <w:t xml:space="preserve">, demers care implica identificarea acelor elemente din cuprinsul deciziei de impunere din care rezulta motivarea calificării imobilului ca fiind nerezidenţial, precum şi evidenţierea considerentelor din Decizia nr. </w:t>
      </w:r>
      <w:r w:rsidR="004D5753">
        <w:t>.........</w:t>
      </w:r>
      <w:r w:rsidRPr="00C00343">
        <w:t>/22.02.2022 prin care s-au înlăturat susţinerile contestatorului relative la nemotivarea actelor fiscale.</w:t>
      </w:r>
    </w:p>
    <w:p w:rsidRPr="00C00343" w:rsidR="00205BC5" w:rsidP="00C00343">
      <w:pPr>
        <w:tabs>
          <w:tab w:val="left" w:pos="810"/>
        </w:tabs>
        <w:ind w:firstLine="900"/>
        <w:jc w:val="both"/>
      </w:pPr>
      <w:r w:rsidRPr="00C00343">
        <w:t>Curtea reaminteşte că dreptul la un proces echitabil garantat de art. 6 din Convenţia Europeană a Drepturilor Omului nu poate fi considerat efectiv decât dacă cererile părţilor sunt „într-adevăr ascultate”. Altfel spus, art. 6 implică în sarcina instanţei obligaţia de a face o examinare efectivă a argumentelor părţilor.</w:t>
      </w:r>
    </w:p>
    <w:p w:rsidRPr="00C00343" w:rsidR="00205BC5" w:rsidP="00C00343">
      <w:pPr>
        <w:tabs>
          <w:tab w:val="left" w:pos="810"/>
        </w:tabs>
        <w:ind w:firstLine="900"/>
        <w:jc w:val="both"/>
      </w:pPr>
      <w:r w:rsidRPr="00C00343">
        <w:t>Fără a solicita un răspuns detaliat la fiecare argument al reclamantului, obligaţia instanţei de a-şi motiva hotărârea presupune totuşi ca partea în cauză să se poată aştepta la un răspuns specific şi explicit cu privire la aspectele decisive ale rezultatului procedurii în cauză (Ruiz Rorja şi Hiro Balani c. Spaniei, Hotărârea din 9 decembrrie 1994).</w:t>
      </w:r>
    </w:p>
    <w:p w:rsidRPr="000D64EF" w:rsidR="00205BC5" w:rsidP="00C00343">
      <w:pPr>
        <w:tabs>
          <w:tab w:val="left" w:pos="810"/>
        </w:tabs>
        <w:ind w:firstLine="900"/>
        <w:jc w:val="both"/>
        <w:rPr>
          <w:rStyle w:val="Fontdeparagrafimplicit1"/>
          <w:iCs/>
        </w:rPr>
      </w:pPr>
      <w:r w:rsidRPr="00C00343">
        <w:t xml:space="preserve">O astfel de obligaţie exista în sarcina primei instanţe cu atât mai mult cu cât jurisprudența Curții Europene a Drepturilor Omului admite că în procedurile administrative (în acestea fiind inclusă şi procedura administrativ fiscală) este posibil ca nu toate garanțiile art. 6 din Convenție să fie respectate, fiind însă obligatoriu ca, în acest caz, decizia administrativă să fie supusă cenzurii unei instanțe independente, cu plenitudine de competență, care să asigure toate garanțiile procedurale ale dreptului la un proces echitabil, </w:t>
      </w:r>
      <w:r w:rsidRPr="000D64EF">
        <w:t xml:space="preserve">inclusiv sub aspectul dreptului la apărare </w:t>
      </w:r>
      <w:r w:rsidRPr="000D64EF">
        <w:rPr>
          <w:rStyle w:val="Fontdeparagrafimplicit1"/>
          <w:iCs/>
        </w:rPr>
        <w:t xml:space="preserve">(cauza A. Menarini Diagnostics S.R.L. c. Italie, cererea </w:t>
      </w:r>
      <w:hyperlink w:tgtFrame="_blank" w:history="1" w:anchor="{%22appno%22:[%2243509/08%22]}" r:id="rId4">
        <w:r w:rsidRPr="000D64EF">
          <w:rPr>
            <w:rStyle w:val="Hyperlink"/>
            <w:iCs/>
            <w:color w:val="000000"/>
            <w:u w:val="none"/>
          </w:rPr>
          <w:t>43509/08</w:t>
        </w:r>
      </w:hyperlink>
      <w:r w:rsidRPr="000D64EF">
        <w:rPr>
          <w:rStyle w:val="Fontdeparagrafimplicit1"/>
          <w:iCs/>
        </w:rPr>
        <w:t>)</w:t>
      </w:r>
      <w:r w:rsidR="009C3E11">
        <w:rPr>
          <w:rStyle w:val="Fontdeparagrafimplicit1"/>
          <w:iCs/>
        </w:rPr>
        <w:t>.</w:t>
      </w:r>
    </w:p>
    <w:p w:rsidRPr="00C00343" w:rsidR="00205BC5" w:rsidP="00C00343">
      <w:pPr>
        <w:tabs>
          <w:tab w:val="left" w:pos="810"/>
        </w:tabs>
        <w:ind w:firstLine="900"/>
        <w:jc w:val="both"/>
      </w:pPr>
      <w:r w:rsidRPr="00C00343">
        <w:t xml:space="preserve">Aşadar, dat fiind caracterul sumar al garanțiilor oferite de procedura administrativă, se impunea, pentru respectarea standardului consacrat de instanța europeană, ca dreptul la apărare să fie pe deplin respectat în fața instanței, ceea ce excludea o motivare în termeni extrem de generali, necesitând, aşa cum s-a punctat deja, existenţa unui răspuns specific din partea judecătorului la argumentele pertinente ale reclamantului </w:t>
      </w:r>
      <w:r w:rsidRPr="00C00343">
        <w:rPr>
          <w:rStyle w:val="Fontdeparagrafimplicit1"/>
          <w:i/>
        </w:rPr>
        <w:t>[cauza Regner împotriva Republicii Cehe (MC), pct. 146 și cauza Dombo Beheer B.V. împotriva Țărilor de Jos, pct. 33]</w:t>
      </w:r>
      <w:r w:rsidRPr="00C00343">
        <w:t>.</w:t>
      </w:r>
    </w:p>
    <w:p w:rsidRPr="00C00343" w:rsidR="00205BC5" w:rsidP="00C00343">
      <w:pPr>
        <w:tabs>
          <w:tab w:val="left" w:pos="810"/>
        </w:tabs>
        <w:ind w:firstLine="900"/>
        <w:jc w:val="both"/>
      </w:pPr>
      <w:r w:rsidRPr="00C00343">
        <w:t>Concluzionând, Curtea reţine că, în circumstanţele din litigiu, conduita procedurală adoptată de prima instanţă nu răspunde exigenţelor impuse de art. 6 par. 1 din Convenţia E.D.O. şi art. 425 alin. 1 lit. b) C.pr.civ.</w:t>
      </w:r>
    </w:p>
    <w:p w:rsidRPr="00C00343" w:rsidR="00205BC5" w:rsidP="00C00343">
      <w:pPr>
        <w:tabs>
          <w:tab w:val="left" w:pos="810"/>
        </w:tabs>
        <w:ind w:firstLine="900"/>
        <w:jc w:val="both"/>
      </w:pPr>
      <w:r w:rsidRPr="00C00343">
        <w:t>În fine, trebuie reamintit că judecătorului căii de atac îi revine sarcina să verifice raţionamentul judecătorului fondului, căruia îi incumbă obligaţia să soluţioneze procesul în primă instanţă, iar, spre acest rezultat, premisele raţionamentului judiciar trebuie să fie accesibile din lectura hotărârii, prin prisma expunerii situaţiei de fapt şi a probelor concrete care o susţin, cu identificarea lor, respectiv prin prisma analizei în drept corespunzătoare acelei situaţii factuale stabilite.</w:t>
      </w:r>
    </w:p>
    <w:p w:rsidRPr="00C00343" w:rsidR="00205BC5" w:rsidP="00C00343">
      <w:pPr>
        <w:ind w:firstLine="900"/>
        <w:jc w:val="both"/>
      </w:pPr>
      <w:r w:rsidRPr="00C00343">
        <w:t xml:space="preserve">Din moment ce hotărârea de primă instanţă nu are puterea de a convinge ca urmare a neanalizării în concret a argumentelor reclamantului, nu se poate conchide în sensul pronunţării la acest moment procesual a unei soluţii de respingere a cererii de chemare în judecată, ca urmare a admiterii recursului părţi pârâte, ci analiza trebuie efectuată şi continuată de instanţa de fond. </w:t>
      </w:r>
    </w:p>
    <w:p w:rsidRPr="00C00343" w:rsidR="00205BC5" w:rsidP="00C00343">
      <w:pPr>
        <w:ind w:firstLine="900"/>
        <w:jc w:val="both"/>
      </w:pPr>
      <w:r w:rsidRPr="00C00343">
        <w:t xml:space="preserve">Cu ocazia rejudecării, Tribunalul va lămuri aspectele punctate în precedent, urmând să aprecieze şi cu privire la relevanţa soluţiei pronunţate în dosarul nr. </w:t>
      </w:r>
      <w:r w:rsidR="007F7D50">
        <w:t>..........</w:t>
      </w:r>
      <w:r w:rsidRPr="00C00343">
        <w:t xml:space="preserve">, în care s-au supus cenzurii instanţei decizii de impunere similare cu cele din prezenta procedură emise pe numele persoanei care are calitatea de proprietar cu privire la cealaltă jumătate din imobilul din  strada </w:t>
      </w:r>
      <w:r w:rsidR="007F7D50">
        <w:t>..........nr.........</w:t>
      </w:r>
      <w:r w:rsidRPr="00C00343">
        <w:t>, în condiţiile în care elementele relevante par a fi similare.</w:t>
      </w:r>
    </w:p>
    <w:p w:rsidRPr="00C00343" w:rsidR="00205BC5" w:rsidP="00C00343">
      <w:pPr>
        <w:ind w:firstLine="900"/>
        <w:jc w:val="both"/>
      </w:pPr>
    </w:p>
    <w:p w:rsidRPr="00C00343" w:rsidR="00205BC5" w:rsidP="00C00343">
      <w:pPr>
        <w:ind w:firstLine="900"/>
        <w:jc w:val="both"/>
        <w:rPr>
          <w:b/>
          <w:bCs/>
        </w:rPr>
      </w:pPr>
      <w:r w:rsidRPr="00C00343">
        <w:rPr>
          <w:b/>
          <w:bCs/>
        </w:rPr>
        <w:t>6. Temeiul de drept al soluţiei.</w:t>
      </w:r>
    </w:p>
    <w:p w:rsidRPr="00C00343" w:rsidR="00205BC5" w:rsidP="00C00343">
      <w:pPr>
        <w:ind w:firstLine="900"/>
        <w:jc w:val="both"/>
      </w:pPr>
    </w:p>
    <w:p w:rsidRPr="00C00343" w:rsidR="00205BC5" w:rsidP="00C00343">
      <w:pPr>
        <w:ind w:firstLine="900"/>
        <w:jc w:val="both"/>
      </w:pPr>
      <w:r w:rsidRPr="00C00343">
        <w:t>În contextul celor expuse şi reţinând că nu se mai impune examinarea cazului de casare reglementat de art. 488 alin. 1 pct. 8 C.pr.civ., Curtea concluzionează că, prin sentința pronunțată, Tribunalul a nesocotit dispozițiile art. 425 alin. 1 lit. b) C.pr.civ., pronunțând o hotărâre nemotivată cu privire la aspecte esențiale de fapt și de drept, ceea ce echivalează cu nejudecarea fondului și face incidente dispozițiile art. 488 alin. 1 pct. 6 C.pr.civ., impunându-se casarea cu trimiterea cauzei spre rejudecare, potrivit art. 498 alin. 2 C.pr.civ. și art. 20 din Legea nr. 554/2004, o asemenea soluție nefiind dispusă anterior în cauză.</w:t>
      </w:r>
    </w:p>
    <w:p w:rsidRPr="00C00343" w:rsidR="00205BC5" w:rsidP="00C00343">
      <w:pPr>
        <w:ind w:right="139" w:firstLine="900"/>
        <w:rPr>
          <w:rStyle w:val="Fontdeparagrafimplicit1"/>
          <w:b/>
        </w:rPr>
      </w:pPr>
    </w:p>
    <w:p w:rsidRPr="00C00343" w:rsidR="00205BC5" w:rsidP="00C00343">
      <w:pPr>
        <w:ind w:right="139" w:firstLine="900"/>
        <w:jc w:val="center"/>
        <w:rPr>
          <w:rStyle w:val="Fontdeparagrafimplicit1"/>
          <w:b/>
        </w:rPr>
      </w:pPr>
      <w:r w:rsidRPr="00C00343">
        <w:rPr>
          <w:rStyle w:val="Fontdeparagrafimplicit1"/>
          <w:b/>
        </w:rPr>
        <w:t>PENTRU ACESTE MOTIVE,</w:t>
      </w:r>
    </w:p>
    <w:p w:rsidRPr="00C00343" w:rsidR="00205BC5" w:rsidP="00C00343">
      <w:pPr>
        <w:ind w:right="139" w:firstLine="900"/>
        <w:jc w:val="center"/>
        <w:rPr>
          <w:rStyle w:val="Fontdeparagrafimplicit1"/>
          <w:b/>
        </w:rPr>
      </w:pPr>
      <w:r w:rsidRPr="00C00343">
        <w:rPr>
          <w:rStyle w:val="Fontdeparagrafimplicit1"/>
          <w:b/>
        </w:rPr>
        <w:t>ÎN NUMELE LEGII,</w:t>
      </w:r>
    </w:p>
    <w:p w:rsidRPr="00C00343" w:rsidR="00205BC5" w:rsidP="00C00343">
      <w:pPr>
        <w:ind w:right="139" w:firstLine="900"/>
        <w:jc w:val="center"/>
        <w:rPr>
          <w:rStyle w:val="Fontdeparagrafimplicit1"/>
          <w:b/>
        </w:rPr>
      </w:pPr>
      <w:r w:rsidRPr="00C00343">
        <w:rPr>
          <w:rStyle w:val="Fontdeparagrafimplicit1"/>
          <w:b/>
        </w:rPr>
        <w:t>DECIDE:</w:t>
      </w:r>
    </w:p>
    <w:p w:rsidRPr="00C00343" w:rsidR="00205BC5" w:rsidP="00C00343">
      <w:pPr>
        <w:ind w:right="139" w:firstLine="900"/>
        <w:jc w:val="both"/>
        <w:rPr>
          <w:rStyle w:val="Fontdeparagrafimplicit1"/>
        </w:rPr>
      </w:pPr>
    </w:p>
    <w:p w:rsidRPr="00C00343" w:rsidR="00205BC5" w:rsidP="00C00343">
      <w:pPr>
        <w:ind w:right="139" w:firstLine="900"/>
        <w:jc w:val="both"/>
      </w:pPr>
      <w:r w:rsidRPr="00C00343">
        <w:t xml:space="preserve"> Respinge excepţia nulităţii pentru nemotivare şi excepţia lipsei dovezii calităţii de reprezentant a avocatului, ca nefondate.</w:t>
      </w:r>
    </w:p>
    <w:p w:rsidRPr="00C00343" w:rsidR="00205BC5" w:rsidP="00C00343">
      <w:pPr>
        <w:ind w:right="139" w:firstLine="900"/>
        <w:jc w:val="both"/>
        <w:rPr>
          <w:rStyle w:val="Fontdeparagrafimplicit1"/>
          <w:i/>
        </w:rPr>
      </w:pPr>
      <w:r w:rsidRPr="00C00343">
        <w:t xml:space="preserve"> Admite recursul formulat de </w:t>
      </w:r>
      <w:r w:rsidRPr="00C00343">
        <w:rPr>
          <w:rStyle w:val="Fontdeparagrafimplicit1"/>
          <w:b/>
        </w:rPr>
        <w:t xml:space="preserve">recurentul – reclamant </w:t>
      </w:r>
      <w:r w:rsidR="004D5753">
        <w:rPr>
          <w:rStyle w:val="Fontdeparagrafimplicit1"/>
          <w:b/>
        </w:rPr>
        <w:t>AB</w:t>
      </w:r>
      <w:r w:rsidRPr="00C00343">
        <w:rPr>
          <w:rStyle w:val="Fontdeparagrafimplicit1"/>
          <w:b/>
        </w:rPr>
        <w:t xml:space="preserve">, </w:t>
      </w:r>
      <w:r w:rsidRPr="00C00343">
        <w:rPr>
          <w:rStyle w:val="Fontdeparagrafimplicit1"/>
          <w:i/>
        </w:rPr>
        <w:t>cu domiciliul procesual ales în</w:t>
      </w:r>
      <w:r w:rsidR="007F7D50">
        <w:rPr>
          <w:rStyle w:val="Fontdeparagrafimplicit1"/>
          <w:i/>
        </w:rPr>
        <w:t>.............</w:t>
      </w:r>
      <w:r w:rsidRPr="00C00343">
        <w:rPr>
          <w:rStyle w:val="Fontdeparagrafimplicit1"/>
          <w:i/>
        </w:rPr>
        <w:t>, Calea</w:t>
      </w:r>
      <w:r w:rsidR="007F7D50">
        <w:rPr>
          <w:rStyle w:val="Fontdeparagrafimplicit1"/>
          <w:i/>
        </w:rPr>
        <w:t>........., nr........</w:t>
      </w:r>
      <w:r w:rsidRPr="00C00343">
        <w:rPr>
          <w:rStyle w:val="Fontdeparagrafimplicit1"/>
          <w:i/>
        </w:rPr>
        <w:t xml:space="preserve">, </w:t>
      </w:r>
      <w:r w:rsidR="007F7D50">
        <w:rPr>
          <w:rStyle w:val="Fontdeparagrafimplicit1"/>
          <w:i/>
        </w:rPr>
        <w:t>..........</w:t>
      </w:r>
      <w:r w:rsidRPr="00C00343">
        <w:rPr>
          <w:rStyle w:val="Fontdeparagrafimplicit1"/>
          <w:b/>
        </w:rPr>
        <w:t xml:space="preserve">, </w:t>
      </w:r>
      <w:r w:rsidRPr="00C00343">
        <w:t xml:space="preserve">împotriva sentinţei civile nr. </w:t>
      </w:r>
      <w:r w:rsidR="004D5753">
        <w:t>............</w:t>
      </w:r>
      <w:r w:rsidRPr="00C00343">
        <w:t xml:space="preserve">pronunţate de </w:t>
      </w:r>
      <w:r w:rsidR="004D5753">
        <w:t>Tribunalul .........</w:t>
      </w:r>
      <w:r w:rsidRPr="00C00343">
        <w:t xml:space="preserve">-Secţia </w:t>
      </w:r>
      <w:r w:rsidR="004D5753">
        <w:t>.........</w:t>
      </w:r>
      <w:r w:rsidRPr="00C00343">
        <w:t>Contencios administrative şi fiscal în dosarul nr.</w:t>
      </w:r>
      <w:r w:rsidR="007F7D50">
        <w:t>..........</w:t>
      </w:r>
      <w:r w:rsidRPr="00C00343">
        <w:t xml:space="preserve">, în contradictoriu cu </w:t>
      </w:r>
      <w:r w:rsidRPr="00C00343">
        <w:rPr>
          <w:rStyle w:val="Fontdeparagrafimplicit1"/>
          <w:b/>
        </w:rPr>
        <w:t xml:space="preserve">intimata – pârâtă Direcţia de Venituri Buget Local </w:t>
      </w:r>
      <w:r w:rsidR="004D5753">
        <w:rPr>
          <w:rStyle w:val="Fontdeparagrafimplicit1"/>
          <w:b/>
        </w:rPr>
        <w:t>.........</w:t>
      </w:r>
      <w:r w:rsidRPr="00C00343">
        <w:rPr>
          <w:rStyle w:val="Fontdeparagrafimplicit1"/>
          <w:b/>
        </w:rPr>
        <w:t xml:space="preserve">, </w:t>
      </w:r>
      <w:r w:rsidRPr="00C00343">
        <w:rPr>
          <w:rStyle w:val="Fontdeparagrafimplicit1"/>
          <w:i/>
        </w:rPr>
        <w:t>cu sediul în</w:t>
      </w:r>
      <w:r w:rsidR="007F7D50">
        <w:rPr>
          <w:rStyle w:val="Fontdeparagrafimplicit1"/>
          <w:i/>
        </w:rPr>
        <w:t>...........</w:t>
      </w:r>
      <w:r w:rsidRPr="00C00343">
        <w:rPr>
          <w:rStyle w:val="Fontdeparagrafimplicit1"/>
          <w:i/>
        </w:rPr>
        <w:t>, Şos.</w:t>
      </w:r>
      <w:r w:rsidR="007F7D50">
        <w:rPr>
          <w:rStyle w:val="Fontdeparagrafimplicit1"/>
          <w:i/>
        </w:rPr>
        <w:t>........, nr.........</w:t>
      </w:r>
      <w:r w:rsidRPr="00C00343">
        <w:rPr>
          <w:rStyle w:val="Fontdeparagrafimplicit1"/>
          <w:i/>
        </w:rPr>
        <w:t xml:space="preserve">, </w:t>
      </w:r>
      <w:r w:rsidR="004D5753">
        <w:rPr>
          <w:rStyle w:val="Fontdeparagrafimplicit1"/>
          <w:i/>
        </w:rPr>
        <w:t>.........</w:t>
      </w:r>
      <w:r w:rsidRPr="00C00343">
        <w:rPr>
          <w:rStyle w:val="Fontdeparagrafimplicit1"/>
          <w:i/>
        </w:rPr>
        <w:t>.</w:t>
      </w:r>
    </w:p>
    <w:p w:rsidRPr="00C00343" w:rsidR="00205BC5" w:rsidP="00C00343">
      <w:pPr>
        <w:ind w:right="139" w:firstLine="900"/>
        <w:jc w:val="both"/>
      </w:pPr>
      <w:r w:rsidRPr="00C00343">
        <w:t xml:space="preserve"> Casează sentinţa recurată şi trimite cauza spre rejudecare aceleiaşi instanţe.</w:t>
      </w:r>
    </w:p>
    <w:p w:rsidRPr="00C00343" w:rsidR="00205BC5" w:rsidP="00C00343">
      <w:pPr>
        <w:ind w:right="139" w:firstLine="900"/>
        <w:jc w:val="both"/>
      </w:pPr>
      <w:r w:rsidRPr="00C00343">
        <w:t xml:space="preserve"> Definitivă. </w:t>
      </w:r>
    </w:p>
    <w:p w:rsidRPr="00C00343" w:rsidR="00205BC5" w:rsidP="00C00343">
      <w:pPr>
        <w:ind w:right="139" w:firstLine="900"/>
        <w:jc w:val="both"/>
      </w:pPr>
      <w:r w:rsidRPr="00C00343">
        <w:t xml:space="preserve"> Pronunţată prin punerea soluţiei la dispoziţia părţilor de către grefa instanţei azi,</w:t>
      </w:r>
      <w:r w:rsidR="007F7D50">
        <w:t>.............</w:t>
      </w:r>
      <w:r w:rsidRPr="00C00343">
        <w:t>.</w:t>
      </w:r>
    </w:p>
    <w:p w:rsidRPr="00C00343" w:rsidR="00205BC5" w:rsidP="00C00343">
      <w:pPr>
        <w:ind w:right="-567" w:firstLine="900"/>
        <w:jc w:val="both"/>
        <w:rPr>
          <w:rStyle w:val="Fontdeparagrafimplicit1"/>
          <w:b/>
        </w:rPr>
      </w:pPr>
    </w:p>
    <w:p w:rsidRPr="00C00343" w:rsidR="00205BC5" w:rsidP="00C00343">
      <w:pPr>
        <w:ind w:right="-567" w:firstLine="900"/>
        <w:rPr>
          <w:rStyle w:val="Fontdeparagrafimplicit1"/>
          <w:b/>
        </w:rPr>
      </w:pPr>
      <w:r w:rsidRPr="00C00343">
        <w:rPr>
          <w:rStyle w:val="Fontdeparagrafimplicit1"/>
          <w:b/>
        </w:rPr>
        <w:t xml:space="preserve">          Preşedinte,</w:t>
        <w:tab/>
        <w:tab/>
        <w:t xml:space="preserve">      </w:t>
        <w:tab/>
        <w:tab/>
        <w:t xml:space="preserve">    Judecător,                       </w:t>
        <w:tab/>
        <w:t xml:space="preserve">         Judecător, </w:t>
      </w:r>
    </w:p>
    <w:p w:rsidRPr="00C00343" w:rsidR="00205BC5" w:rsidP="00C00343">
      <w:pPr>
        <w:ind w:right="-567" w:firstLine="900"/>
        <w:rPr>
          <w:rStyle w:val="Fontdeparagrafimplicit1"/>
          <w:b/>
        </w:rPr>
      </w:pPr>
      <w:r w:rsidR="007F7D50">
        <w:rPr>
          <w:rStyle w:val="Fontdeparagrafimplicit1"/>
          <w:b/>
        </w:rPr>
        <w:t xml:space="preserve">          </w:t>
      </w:r>
      <w:r w:rsidR="004D5753">
        <w:rPr>
          <w:rStyle w:val="Fontdeparagrafimplicit1"/>
          <w:b/>
        </w:rPr>
        <w:t>...............</w:t>
      </w:r>
      <w:r w:rsidRPr="00C00343">
        <w:rPr>
          <w:rStyle w:val="Fontdeparagrafimplicit1"/>
          <w:b/>
        </w:rPr>
        <w:tab/>
        <w:tab/>
      </w:r>
      <w:r w:rsidR="007F7D50">
        <w:rPr>
          <w:rStyle w:val="Fontdeparagrafimplicit1"/>
          <w:b/>
        </w:rPr>
        <w:t xml:space="preserve">                 </w:t>
      </w:r>
      <w:r w:rsidR="004D5753">
        <w:rPr>
          <w:rStyle w:val="Fontdeparagrafimplicit1"/>
          <w:b/>
        </w:rPr>
        <w:t>CANDIDAT A0009</w:t>
      </w:r>
      <w:r w:rsidRPr="00C00343">
        <w:rPr>
          <w:rStyle w:val="Fontdeparagrafimplicit1"/>
          <w:b/>
        </w:rPr>
        <w:tab/>
        <w:tab/>
        <w:t xml:space="preserve">     </w:t>
      </w:r>
      <w:r w:rsidR="007F7D50">
        <w:rPr>
          <w:rStyle w:val="Fontdeparagrafimplicit1"/>
          <w:b/>
        </w:rPr>
        <w:t xml:space="preserve">   </w:t>
      </w:r>
      <w:r w:rsidR="004D5753">
        <w:rPr>
          <w:rStyle w:val="Fontdeparagrafimplicit1"/>
          <w:b/>
        </w:rPr>
        <w:t>...............</w:t>
      </w:r>
      <w:r w:rsidRPr="00C00343">
        <w:rPr>
          <w:rStyle w:val="Fontdeparagrafimplicit1"/>
          <w:b/>
        </w:rPr>
        <w:t xml:space="preserve">    </w:t>
      </w:r>
    </w:p>
    <w:p w:rsidRPr="00C00343" w:rsidR="00205BC5" w:rsidP="00C00343">
      <w:pPr>
        <w:ind w:right="-567" w:firstLine="900"/>
        <w:rPr>
          <w:rStyle w:val="Fontdeparagrafimplicit1"/>
          <w:b/>
        </w:rPr>
      </w:pPr>
      <w:r w:rsidRPr="00C00343">
        <w:rPr>
          <w:rStyle w:val="Fontdeparagrafimplicit1"/>
          <w:b/>
        </w:rPr>
        <w:t xml:space="preserve">                      </w:t>
      </w:r>
    </w:p>
    <w:p w:rsidRPr="00C00343" w:rsidR="00205BC5" w:rsidP="00C00343">
      <w:pPr>
        <w:ind w:right="-567" w:firstLine="900"/>
        <w:rPr>
          <w:rStyle w:val="Fontdeparagrafimplicit1"/>
          <w:b/>
        </w:rPr>
      </w:pPr>
    </w:p>
    <w:p w:rsidRPr="00C00343" w:rsidR="00205BC5" w:rsidP="00C00343">
      <w:pPr>
        <w:ind w:right="-567" w:firstLine="900"/>
        <w:rPr>
          <w:rStyle w:val="Fontdeparagrafimplicit1"/>
          <w:b/>
        </w:rPr>
      </w:pPr>
      <w:r w:rsidRPr="00C00343">
        <w:rPr>
          <w:rStyle w:val="Fontdeparagrafimplicit1"/>
          <w:b/>
        </w:rPr>
        <w:t xml:space="preserve">                                                                                         Grefier,</w:t>
      </w:r>
    </w:p>
    <w:p w:rsidRPr="00C00343" w:rsidR="00205BC5" w:rsidP="00C00343">
      <w:pPr>
        <w:ind w:right="-567" w:firstLine="900"/>
        <w:rPr>
          <w:rStyle w:val="Fontdeparagrafimplicit1"/>
          <w:b/>
        </w:rPr>
      </w:pPr>
      <w:r w:rsidRPr="00C00343">
        <w:rPr>
          <w:rStyle w:val="Fontdeparagrafimplicit1"/>
          <w:b/>
        </w:rPr>
        <w:t xml:space="preserve">                                                                   </w:t>
      </w:r>
      <w:r w:rsidR="007F7D50">
        <w:rPr>
          <w:rStyle w:val="Fontdeparagrafimplicit1"/>
          <w:b/>
        </w:rPr>
        <w:t xml:space="preserve">                   </w:t>
      </w:r>
      <w:r w:rsidRPr="00C00343">
        <w:rPr>
          <w:rStyle w:val="Fontdeparagrafimplicit1"/>
          <w:b/>
        </w:rPr>
        <w:t xml:space="preserve"> </w:t>
      </w:r>
      <w:r w:rsidR="004D5753">
        <w:rPr>
          <w:rStyle w:val="Fontdeparagrafimplicit1"/>
          <w:b/>
        </w:rPr>
        <w:t>...............</w:t>
      </w:r>
    </w:p>
    <w:p w:rsidRPr="00C00343" w:rsidR="00205BC5" w:rsidP="00C00343">
      <w:pPr>
        <w:ind w:right="-567" w:firstLine="900"/>
        <w:jc w:val="both"/>
        <w:rPr>
          <w:rStyle w:val="Fontdeparagrafimplicit1"/>
        </w:rPr>
      </w:pPr>
    </w:p>
    <w:p w:rsidRPr="00C00343" w:rsidR="00205BC5" w:rsidP="00C00343">
      <w:pPr>
        <w:ind w:right="-567" w:firstLine="900"/>
        <w:jc w:val="both"/>
        <w:rPr>
          <w:rStyle w:val="Fontdeparagrafimplicit1"/>
        </w:rPr>
      </w:pPr>
    </w:p>
    <w:p w:rsidRPr="00852CE6" w:rsidR="00205BC5" w:rsidP="00C00343">
      <w:pPr>
        <w:ind w:right="-567" w:firstLine="900"/>
        <w:jc w:val="both"/>
        <w:rPr>
          <w:rStyle w:val="Fontdeparagrafimplicit1"/>
          <w:sz w:val="16"/>
          <w:szCs w:val="16"/>
        </w:rPr>
      </w:pPr>
    </w:p>
    <w:p w:rsidRPr="00852CE6" w:rsidR="00205BC5" w:rsidP="00C00343">
      <w:pPr>
        <w:ind w:right="-567" w:firstLine="900"/>
        <w:jc w:val="both"/>
        <w:rPr>
          <w:rStyle w:val="Fontdeparagrafimplicit1"/>
          <w:sz w:val="16"/>
          <w:szCs w:val="16"/>
        </w:rPr>
      </w:pPr>
      <w:r w:rsidR="007F7D50">
        <w:rPr>
          <w:rStyle w:val="Fontdeparagrafimplicit1"/>
          <w:sz w:val="16"/>
          <w:szCs w:val="16"/>
        </w:rPr>
        <w:t>Red./thred. CANDIDAT A0009/ 2+2 ex/ ...........</w:t>
      </w:r>
      <w:r w:rsidRPr="00852CE6">
        <w:rPr>
          <w:rStyle w:val="Fontdeparagrafimplicit1"/>
          <w:sz w:val="16"/>
          <w:szCs w:val="16"/>
        </w:rPr>
        <w:t>.</w:t>
      </w:r>
    </w:p>
    <w:p w:rsidRPr="00852CE6" w:rsidR="00205BC5" w:rsidP="00C00343">
      <w:pPr>
        <w:ind w:right="-567" w:firstLine="900"/>
        <w:jc w:val="both"/>
        <w:rPr>
          <w:rStyle w:val="Fontdeparagrafimplicit1"/>
          <w:sz w:val="16"/>
          <w:szCs w:val="16"/>
        </w:rPr>
      </w:pPr>
      <w:r w:rsidRPr="00852CE6">
        <w:rPr>
          <w:rStyle w:val="Fontdeparagrafimplicit1"/>
          <w:sz w:val="16"/>
          <w:szCs w:val="16"/>
        </w:rPr>
        <w:t>Judecător fond:</w:t>
      </w:r>
      <w:r w:rsidR="007F7D50">
        <w:rPr>
          <w:rStyle w:val="Fontdeparagrafimplicit1"/>
          <w:sz w:val="16"/>
          <w:szCs w:val="16"/>
        </w:rPr>
        <w:t>...........</w:t>
      </w:r>
      <w:r w:rsidRPr="00852CE6">
        <w:rPr>
          <w:rStyle w:val="Fontdeparagrafimplicit1"/>
          <w:sz w:val="16"/>
          <w:szCs w:val="16"/>
        </w:rPr>
        <w:t xml:space="preserve">, </w:t>
      </w:r>
      <w:r w:rsidR="004D5753">
        <w:rPr>
          <w:rStyle w:val="Fontdeparagrafimplicit1"/>
          <w:sz w:val="16"/>
          <w:szCs w:val="16"/>
        </w:rPr>
        <w:t>Tribunalul .........</w:t>
      </w:r>
      <w:r w:rsidRPr="00852CE6">
        <w:rPr>
          <w:rStyle w:val="Fontdeparagrafimplicit1"/>
          <w:sz w:val="16"/>
          <w:szCs w:val="16"/>
        </w:rPr>
        <w:t xml:space="preserve">-Secţia </w:t>
      </w:r>
      <w:r w:rsidR="004D5753">
        <w:rPr>
          <w:rStyle w:val="Fontdeparagrafimplicit1"/>
          <w:sz w:val="16"/>
          <w:szCs w:val="16"/>
        </w:rPr>
        <w:t>.........</w:t>
      </w:r>
      <w:r w:rsidRPr="00852CE6">
        <w:rPr>
          <w:rStyle w:val="Fontdeparagrafimplicit1"/>
          <w:sz w:val="16"/>
          <w:szCs w:val="16"/>
        </w:rPr>
        <w:t>contencios administrativ şi fiscal.</w:t>
      </w:r>
    </w:p>
    <w:p w:rsidRPr="00852CE6" w:rsidR="00205BC5" w:rsidP="00C00343">
      <w:pPr>
        <w:ind w:firstLine="900"/>
        <w:rPr>
          <w:color w:val="EE0000"/>
          <w:sz w:val="16"/>
          <w:szCs w:val="16"/>
        </w:rPr>
      </w:pPr>
      <w:bookmarkEnd w:id="0"/>
    </w:p>
    <w:p w:rsidRPr="00852CE6" w:rsidR="00090D1C" w:rsidP="00C00343">
      <w:pPr>
        <w:rPr>
          <w:sz w:val="16"/>
          <w:szCs w:val="16"/>
        </w:rPr>
      </w:pPr>
    </w:p>
    <w:sectPr w:rsidSect="009847E9">
      <w:footerReference w:type="default" r:id="rId5"/>
      <w:pgSz w:w="11906" w:h="16838"/>
      <w:pgMar w:top="851" w:right="851" w:bottom="851"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atangChe">
    <w:altName w:val="Arial Unicode MS"/>
    <w:panose1 w:val="00000000000000000000"/>
    <w:charset w:val="81"/>
    <w:family w:val="modern"/>
    <w:pitch w:val="fixed"/>
    <w:sig w:usb0="00000000"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BC5">
    <w:pPr>
      <w:pStyle w:val="Footer"/>
      <w:jc w:val="center"/>
    </w:pPr>
    <w:r>
      <w:t xml:space="preserve">Pagină </w:t>
    </w:r>
    <w:r>
      <w:rPr>
        <w:b/>
        <w:bCs/>
      </w:rPr>
      <w:fldChar w:fldCharType="begin"/>
    </w:r>
    <w:r>
      <w:rPr>
        <w:b/>
        <w:bCs/>
      </w:rPr>
      <w:instrText>PAGE</w:instrText>
    </w:r>
    <w:r>
      <w:rPr>
        <w:b/>
        <w:bCs/>
      </w:rPr>
      <w:fldChar w:fldCharType="separate"/>
    </w:r>
    <w:r w:rsidR="00546D20">
      <w:rPr>
        <w:b/>
        <w:bCs/>
        <w:noProof/>
      </w:rPr>
      <w:t>8</w:t>
    </w:r>
    <w:r>
      <w:rPr>
        <w:b/>
        <w:bCs/>
      </w:rPr>
      <w:fldChar w:fldCharType="end"/>
    </w:r>
    <w:r>
      <w:t xml:space="preserve"> din </w:t>
    </w:r>
    <w:r>
      <w:rPr>
        <w:b/>
        <w:bCs/>
      </w:rPr>
      <w:fldChar w:fldCharType="begin"/>
    </w:r>
    <w:r>
      <w:rPr>
        <w:b/>
        <w:bCs/>
      </w:rPr>
      <w:instrText>NUMPAGES</w:instrText>
    </w:r>
    <w:r>
      <w:rPr>
        <w:b/>
        <w:bCs/>
      </w:rPr>
      <w:fldChar w:fldCharType="separate"/>
    </w:r>
    <w:r w:rsidR="00546D20">
      <w:rPr>
        <w:b/>
        <w:bCs/>
        <w:noProof/>
      </w:rPr>
      <w:t>8</w:t>
    </w:r>
    <w:r>
      <w:rPr>
        <w:b/>
        <w:bCs/>
      </w:rPr>
      <w:fldChar w:fldCharType="end"/>
    </w:r>
  </w:p>
  <w:p w:rsidR="00205BC5">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346934"/>
    <w:multiLevelType w:val="multilevel"/>
    <w:tmpl w:val="2F9E461C"/>
    <w:lvl w:ilvl="0">
      <w:start w:val="1"/>
      <w:numFmt w:val="decimal"/>
      <w:lvlText w:val="%1."/>
      <w:lvlJc w:val="left"/>
      <w:pPr>
        <w:ind w:left="5760" w:hanging="360"/>
      </w:pPr>
    </w:lvl>
    <w:lvl w:ilvl="1">
      <w:start w:val="1"/>
      <w:numFmt w:val="decimal"/>
      <w:isLgl/>
      <w:lvlText w:val="%1.%2."/>
      <w:lvlJc w:val="left"/>
      <w:pPr>
        <w:ind w:left="1069" w:hanging="360"/>
      </w:pPr>
    </w:lvl>
    <w:lvl w:ilvl="2">
      <w:start w:val="1"/>
      <w:numFmt w:val="decimal"/>
      <w:isLgl/>
      <w:lvlText w:val="%1.%2.%3."/>
      <w:lvlJc w:val="left"/>
      <w:pPr>
        <w:ind w:left="720" w:hanging="720"/>
      </w:pPr>
      <w:rPr>
        <w:b/>
        <w:bCs/>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
    <w:nsid w:val="64AA0B7D"/>
    <w:multiLevelType w:val="hybridMultilevel"/>
    <w:tmpl w:val="2AAA0C6C"/>
    <w:lvl w:ilvl="0">
      <w:start w:val="3"/>
      <w:numFmt w:val="bullet"/>
      <w:lvlText w:val="-"/>
      <w:lvlJc w:val="left"/>
      <w:pPr>
        <w:ind w:left="1069" w:hanging="360"/>
      </w:pPr>
      <w:rPr>
        <w:rFonts w:ascii="Times New Roman" w:eastAsia="Times New Roman" w:hAnsi="Times New Roman" w:cs="Times New Roman" w:hint="default"/>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0D1C"/>
    <w:rsid w:val="00055118"/>
    <w:rsid w:val="000654FD"/>
    <w:rsid w:val="00074F1D"/>
    <w:rsid w:val="00084103"/>
    <w:rsid w:val="00090D1C"/>
    <w:rsid w:val="000C1B99"/>
    <w:rsid w:val="000D64EF"/>
    <w:rsid w:val="00190DF5"/>
    <w:rsid w:val="00205BC5"/>
    <w:rsid w:val="00230098"/>
    <w:rsid w:val="00236F8B"/>
    <w:rsid w:val="00310770"/>
    <w:rsid w:val="0036113D"/>
    <w:rsid w:val="003676FC"/>
    <w:rsid w:val="003D713E"/>
    <w:rsid w:val="00434264"/>
    <w:rsid w:val="004362D5"/>
    <w:rsid w:val="00444EB7"/>
    <w:rsid w:val="0045137A"/>
    <w:rsid w:val="00483536"/>
    <w:rsid w:val="004D5753"/>
    <w:rsid w:val="00546D20"/>
    <w:rsid w:val="005E0080"/>
    <w:rsid w:val="0060503C"/>
    <w:rsid w:val="00606698"/>
    <w:rsid w:val="00795E1D"/>
    <w:rsid w:val="007F7D50"/>
    <w:rsid w:val="00852CE6"/>
    <w:rsid w:val="008D6F98"/>
    <w:rsid w:val="00902C7A"/>
    <w:rsid w:val="0090316E"/>
    <w:rsid w:val="009751FC"/>
    <w:rsid w:val="00982CB8"/>
    <w:rsid w:val="009847E9"/>
    <w:rsid w:val="009876B0"/>
    <w:rsid w:val="009B7961"/>
    <w:rsid w:val="009C3E11"/>
    <w:rsid w:val="009E44AA"/>
    <w:rsid w:val="00A56F73"/>
    <w:rsid w:val="00A74B82"/>
    <w:rsid w:val="00A94E87"/>
    <w:rsid w:val="00B71B2B"/>
    <w:rsid w:val="00BC4A1A"/>
    <w:rsid w:val="00BC5260"/>
    <w:rsid w:val="00BF0E6F"/>
    <w:rsid w:val="00C00343"/>
    <w:rsid w:val="00D23CA3"/>
    <w:rsid w:val="00F035C2"/>
    <w:rsid w:val="00F556D1"/>
    <w:rsid w:val="00FC0B92"/>
    <w:rsid w:val="00FF48BF"/>
  </w:rsids>
  <w:docVars>
    <w:docVar w:name="url" w:val="https://cabuc.just.ro/ecris_cdms/document_upload.aspx?id_document=200000004966210&amp;id_departament=58&amp;id_sesiune=6143157&amp;id_user=928&amp;id_institutie=2&amp;actiune=modifica"/>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o-RO" w:eastAsia="ro-RO" w:bidi="ar-SA"/>
    </w:rPr>
  </w:style>
  <w:style w:type="paragraph" w:styleId="Heading1">
    <w:name w:val="heading 1"/>
    <w:basedOn w:val="Normal"/>
    <w:next w:val="Normal"/>
    <w:qFormat/>
    <w:pPr>
      <w:keepNext/>
      <w:jc w:val="center"/>
      <w:outlineLvl w:val="0"/>
    </w:pPr>
    <w:rPr>
      <w:b/>
      <w:bCs/>
      <w:sz w:val="28"/>
      <w:szCs w:val="15"/>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pPr>
      <w:spacing w:before="100" w:beforeAutospacing="1" w:after="100" w:afterAutospacing="1"/>
    </w:pPr>
  </w:style>
  <w:style w:type="character" w:styleId="Hyperlink">
    <w:name w:val="Hyperlink"/>
    <w:uiPriority w:val="99"/>
    <w:unhideWhenUsed/>
    <w:rsid w:val="00205BC5"/>
    <w:rPr>
      <w:color w:val="0000FF"/>
      <w:u w:val="single"/>
    </w:rPr>
  </w:style>
  <w:style w:type="paragraph" w:styleId="ListParagraph">
    <w:name w:val="List Paragraph"/>
    <w:basedOn w:val="Normal"/>
    <w:uiPriority w:val="34"/>
    <w:qFormat/>
    <w:rsid w:val="00205BC5"/>
    <w:pPr>
      <w:spacing w:after="160" w:line="256" w:lineRule="auto"/>
      <w:ind w:left="720"/>
      <w:contextualSpacing/>
    </w:pPr>
    <w:rPr>
      <w:rFonts w:ascii="Calibri" w:eastAsia="Calibri" w:hAnsi="Calibri" w:cs="Times New Roman"/>
      <w:kern w:val="2"/>
      <w:sz w:val="22"/>
      <w:szCs w:val="22"/>
      <w:lang w:eastAsia="en-US"/>
    </w:rPr>
  </w:style>
  <w:style w:type="character" w:customStyle="1" w:styleId="l5def1">
    <w:name w:val="l5def1"/>
    <w:rsid w:val="00205BC5"/>
    <w:rPr>
      <w:rFonts w:ascii="Arial" w:hAnsi="Arial" w:cs="Arial" w:hint="default"/>
      <w:color w:val="000000"/>
      <w:sz w:val="26"/>
      <w:szCs w:val="26"/>
    </w:rPr>
  </w:style>
  <w:style w:type="character" w:customStyle="1" w:styleId="Fontdeparagrafimplicit1">
    <w:name w:val="Font de paragraf implicit1"/>
    <w:rsid w:val="00205BC5"/>
  </w:style>
  <w:style w:type="paragraph" w:styleId="Header">
    <w:name w:val="header"/>
    <w:basedOn w:val="Normal"/>
    <w:link w:val="HeaderChar"/>
    <w:rsid w:val="00205BC5"/>
    <w:pPr>
      <w:tabs>
        <w:tab w:val="center" w:pos="4513"/>
        <w:tab w:val="right" w:pos="9026"/>
      </w:tabs>
    </w:pPr>
    <w:rPr>
      <w:lang w:val="x-none" w:eastAsia="x-none"/>
    </w:rPr>
  </w:style>
  <w:style w:type="character" w:customStyle="1" w:styleId="HeaderChar">
    <w:name w:val="Header Char"/>
    <w:link w:val="Header"/>
    <w:rsid w:val="00205BC5"/>
    <w:rPr>
      <w:sz w:val="24"/>
      <w:szCs w:val="24"/>
    </w:rPr>
  </w:style>
  <w:style w:type="paragraph" w:styleId="Footer">
    <w:name w:val="footer"/>
    <w:basedOn w:val="Normal"/>
    <w:link w:val="FooterChar"/>
    <w:uiPriority w:val="99"/>
    <w:rsid w:val="00205BC5"/>
    <w:pPr>
      <w:tabs>
        <w:tab w:val="center" w:pos="4513"/>
        <w:tab w:val="right" w:pos="9026"/>
      </w:tabs>
    </w:pPr>
    <w:rPr>
      <w:lang w:val="x-none" w:eastAsia="x-none"/>
    </w:rPr>
  </w:style>
  <w:style w:type="character" w:customStyle="1" w:styleId="FooterChar">
    <w:name w:val="Footer Char"/>
    <w:link w:val="Footer"/>
    <w:uiPriority w:val="99"/>
    <w:rsid w:val="00205BC5"/>
    <w:rPr>
      <w:sz w:val="24"/>
      <w:szCs w:val="24"/>
    </w:rPr>
  </w:style>
</w:styles>
</file>

<file path=word/webSettings.xml><?xml version="1.0" encoding="utf-8"?>
<w:webSettings xmlns:r="http://schemas.openxmlformats.org/officeDocument/2006/relationships" xmlns:w="http://schemas.openxmlformats.org/wordprocessingml/2006/main">
  <w:encoding w:val="windows-1252"/>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hudoc.echr.coe.int/eng" TargetMode="Externa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30</ap:TotalTime>
  <ap:Pages>8</ap:Pages>
  <ap:Words>3781</ap:Words>
  <ap:Characters>21933</ap:Characters>
  <ap:Application>Microsoft Office Word</ap:Application>
  <ap:DocSecurity>0</ap:DocSecurity>
  <ap:Lines>182</ap:Lines>
  <ap:Paragraphs>51</ap:Paragraphs>
  <ap:ScaleCrop>false</ap:ScaleCrop>
  <ap:HeadingPairs>
    <vt:vector baseType="variant" size="4">
      <vt:variant>
        <vt:lpstr>Title</vt:lpstr>
      </vt:variant>
      <vt:variant>
        <vt:i4>1</vt:i4>
      </vt:variant>
      <vt:variant>
        <vt:lpstr>Titlu</vt:lpstr>
      </vt:variant>
      <vt:variant>
        <vt:i4>1</vt:i4>
      </vt:variant>
    </vt:vector>
  </ap:HeadingPairs>
  <ap:TitlesOfParts>
    <vt:vector baseType="lpstr" size="2">
      <vt:lpstr>Numar dosar ﷡﷡﷡﷡﷡</vt:lpstr>
      <vt:lpstr>Numar dosar ﷡﷡﷡﷡﷡</vt:lpstr>
    </vt:vector>
  </ap:TitlesOfParts>
  <ap:CharactersWithSpaces>25663</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