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8E660F" w:rsidP="008E660F">
      <w:pPr>
        <w:rPr>
          <w:b/>
        </w:rPr>
      </w:pPr>
      <w:r>
        <w:rPr>
          <w:b/>
        </w:rPr>
        <w:t>HOTĂRÂREA NR. 7</w:t>
      </w:r>
      <w:r>
        <w:rPr>
          <w:b/>
        </w:rPr>
        <w:t xml:space="preserve">                                                         CANDIDAT  A0009</w:t>
      </w:r>
    </w:p>
    <w:p w:rsidR="002B30CB">
      <w:pPr>
        <w:rPr>
          <w:rStyle w:val="Fontdeparagrafimplicit"/>
          <w:rFonts w:ascii="Garamond" w:hAnsi="Garamond"/>
          <w:color w:val="BFBFBF"/>
          <w:sz w:val="20"/>
        </w:rPr>
      </w:pPr>
      <w:r>
        <w:rPr>
          <w:rStyle w:val="Fontdeparagrafimplicit"/>
          <w:rFonts w:ascii="Garamond" w:hAnsi="Garamond"/>
          <w:color w:val="BFBFBF"/>
          <w:sz w:val="20"/>
        </w:rPr>
        <w:t>Document finalizat</w:t>
      </w:r>
    </w:p>
    <w:p w:rsidR="002B30CB">
      <w:pPr>
        <w:rPr>
          <w:rStyle w:val="Fontdeparagrafimplicit"/>
          <w:rFonts w:ascii="Garamond" w:hAnsi="Garamond"/>
        </w:rPr>
      </w:pPr>
      <w:r>
        <w:rPr>
          <w:rStyle w:val="Fontdeparagrafimplicit"/>
          <w:rFonts w:ascii="Garamond" w:hAnsi="Garamond"/>
        </w:rPr>
        <w:t>Cod ECLI    ECLI:RO:</w:t>
      </w:r>
      <w:r w:rsidR="00F41088">
        <w:rPr>
          <w:rStyle w:val="Fontdeparagrafimplicit"/>
          <w:rFonts w:ascii="Garamond" w:hAnsi="Garamond"/>
        </w:rPr>
        <w:t>...............</w:t>
      </w:r>
    </w:p>
    <w:p w:rsidR="002B30CB">
      <w:pPr>
        <w:rPr>
          <w:rStyle w:val="Fontdeparagrafimplicit"/>
          <w:rFonts w:ascii="Garamond" w:hAnsi="Garamond"/>
        </w:rPr>
      </w:pPr>
      <w:r>
        <w:rPr>
          <w:rStyle w:val="Fontdeparagrafimplicit"/>
          <w:rFonts w:ascii="Garamond" w:hAnsi="Garamond"/>
        </w:rPr>
        <w:t xml:space="preserve">Dosar nr. </w:t>
      </w:r>
      <w:r w:rsidR="00F41088">
        <w:rPr>
          <w:rStyle w:val="Fontdeparagrafimplicit"/>
          <w:rFonts w:ascii="Garamond" w:hAnsi="Garamond"/>
        </w:rPr>
        <w:t>............</w:t>
      </w:r>
    </w:p>
    <w:p w:rsidR="002B30CB">
      <w:pPr>
        <w:jc w:val="center"/>
        <w:rPr>
          <w:rStyle w:val="Fontdeparagrafimplicit"/>
          <w:b/>
        </w:rPr>
      </w:pPr>
      <w:r>
        <w:rPr>
          <w:rStyle w:val="Fontdeparagrafimplicit"/>
          <w:b/>
        </w:rPr>
        <w:t>R O M Â N I A</w:t>
      </w:r>
    </w:p>
    <w:p w:rsidR="002B30CB">
      <w:pPr>
        <w:jc w:val="center"/>
        <w:rPr>
          <w:rStyle w:val="Fontdeparagrafimplicit"/>
          <w:b/>
        </w:rPr>
      </w:pPr>
      <w:r>
        <w:rPr>
          <w:rStyle w:val="Fontdeparagrafimplicit"/>
          <w:b/>
        </w:rPr>
        <w:t xml:space="preserve">CURTEA DE APEL </w:t>
      </w:r>
      <w:r w:rsidR="00F41088">
        <w:rPr>
          <w:rStyle w:val="Fontdeparagrafimplicit"/>
          <w:b/>
        </w:rPr>
        <w:t>.............</w:t>
      </w:r>
    </w:p>
    <w:p w:rsidR="002B30CB">
      <w:pPr>
        <w:jc w:val="center"/>
        <w:rPr>
          <w:rStyle w:val="Fontdeparagrafimplicit"/>
          <w:b/>
        </w:rPr>
      </w:pPr>
      <w:r>
        <w:rPr>
          <w:rStyle w:val="Fontdeparagrafimplicit"/>
          <w:b/>
        </w:rPr>
        <w:t xml:space="preserve">SECŢIA </w:t>
      </w:r>
      <w:r w:rsidR="00F41088">
        <w:rPr>
          <w:rStyle w:val="Fontdeparagrafimplicit"/>
          <w:b/>
        </w:rPr>
        <w:t xml:space="preserve">............ </w:t>
      </w:r>
      <w:r>
        <w:rPr>
          <w:rStyle w:val="Fontdeparagrafimplicit"/>
          <w:b/>
        </w:rPr>
        <w:t>CONTENCIOS ADMINISTRATIV ŞI FISCAL</w:t>
      </w:r>
    </w:p>
    <w:p w:rsidR="002B30CB">
      <w:pPr>
        <w:jc w:val="center"/>
        <w:rPr>
          <w:rStyle w:val="Fontdeparagrafimplicit"/>
          <w:b/>
        </w:rPr>
      </w:pPr>
      <w:r>
        <w:rPr>
          <w:rStyle w:val="Fontdeparagrafimplicit"/>
          <w:b/>
        </w:rPr>
        <w:t>DECIZIA CIVILĂ NR. ...........</w:t>
      </w:r>
    </w:p>
    <w:p w:rsidR="002B30CB">
      <w:pPr>
        <w:jc w:val="center"/>
        <w:rPr>
          <w:rStyle w:val="Fontdeparagrafimplicit"/>
          <w:b/>
        </w:rPr>
      </w:pPr>
      <w:r>
        <w:rPr>
          <w:rStyle w:val="Fontdeparagrafimplicit"/>
          <w:b/>
        </w:rPr>
        <w:t xml:space="preserve">Şedinţa publică de la </w:t>
      </w:r>
      <w:r w:rsidR="00F41088">
        <w:rPr>
          <w:rStyle w:val="Fontdeparagrafimplicit"/>
          <w:b/>
        </w:rPr>
        <w:t>............</w:t>
      </w:r>
    </w:p>
    <w:p w:rsidR="002B30CB">
      <w:pPr>
        <w:jc w:val="center"/>
        <w:rPr>
          <w:rStyle w:val="Fontdeparagrafimplicit"/>
          <w:b/>
        </w:rPr>
      </w:pPr>
      <w:r>
        <w:rPr>
          <w:rStyle w:val="Fontdeparagrafimplicit"/>
          <w:b/>
        </w:rPr>
        <w:t>Curtea constituită din:</w:t>
      </w:r>
    </w:p>
    <w:p w:rsidR="002B30CB">
      <w:pPr>
        <w:jc w:val="center"/>
        <w:rPr>
          <w:rStyle w:val="Fontdeparagrafimplicit"/>
          <w:b/>
        </w:rPr>
      </w:pPr>
      <w:r>
        <w:rPr>
          <w:rStyle w:val="Fontdeparagrafimplicit"/>
          <w:b/>
        </w:rPr>
        <w:t xml:space="preserve">   PREŞEDINTE: </w:t>
      </w:r>
      <w:r w:rsidR="00F41088">
        <w:rPr>
          <w:rStyle w:val="Fontdeparagrafimplicit"/>
          <w:b/>
        </w:rPr>
        <w:t>CANDIDAT A0009</w:t>
      </w:r>
    </w:p>
    <w:p w:rsidR="002B30CB">
      <w:pPr>
        <w:jc w:val="center"/>
        <w:rPr>
          <w:rStyle w:val="Fontdeparagrafimplicit"/>
          <w:b/>
        </w:rPr>
      </w:pPr>
      <w:r>
        <w:rPr>
          <w:rStyle w:val="Fontdeparagrafimplicit"/>
          <w:b/>
        </w:rPr>
        <w:t xml:space="preserve">             GREFIER: </w:t>
      </w:r>
      <w:r w:rsidR="00F41088">
        <w:rPr>
          <w:rStyle w:val="Fontdeparagrafimplicit"/>
          <w:b/>
        </w:rPr>
        <w:t>...................</w:t>
      </w:r>
    </w:p>
    <w:p w:rsidR="002B30CB">
      <w:pPr>
        <w:rPr>
          <w:rStyle w:val="Fontdeparagrafimplicit"/>
        </w:rPr>
      </w:pPr>
    </w:p>
    <w:p w:rsidR="002B30CB">
      <w:pPr>
        <w:jc w:val="both"/>
        <w:rPr>
          <w:rStyle w:val="Fontdeparagrafimplicit"/>
        </w:rPr>
      </w:pPr>
    </w:p>
    <w:p w:rsidR="002B30CB">
      <w:pPr>
        <w:ind w:firstLine="567"/>
        <w:jc w:val="both"/>
        <w:rPr>
          <w:rStyle w:val="Fontdeparagrafimplicit"/>
          <w:b/>
        </w:rPr>
      </w:pPr>
      <w:r>
        <w:t xml:space="preserve">Pe rol se află soluţionarea cererii de suspendare a executării deciziei de impunere nr. </w:t>
      </w:r>
      <w:r w:rsidR="00F41088">
        <w:t>........./27.06.2016</w:t>
      </w:r>
      <w:r>
        <w:t xml:space="preserve">, formulată de reclamanta S.C. </w:t>
      </w:r>
      <w:r w:rsidR="00F41088">
        <w:t xml:space="preserve">AB </w:t>
      </w:r>
      <w:r>
        <w:t>S.A., în contradictoriu cu pârâta Administrația Fondului pentru Mediu</w:t>
      </w:r>
      <w:r>
        <w:rPr>
          <w:rStyle w:val="Fontdeparagrafimplicit"/>
          <w:b/>
        </w:rPr>
        <w:t xml:space="preserve">. </w:t>
      </w:r>
    </w:p>
    <w:p w:rsidR="002B30CB">
      <w:pPr>
        <w:ind w:firstLine="567"/>
        <w:jc w:val="both"/>
      </w:pPr>
      <w:r>
        <w:t>Dezbaterile de fond şi susţinerile reclamantei au avut loc în şedinţa publică din data de</w:t>
      </w:r>
      <w:r w:rsidR="00F41088">
        <w:t>.............</w:t>
      </w:r>
      <w:r>
        <w:t xml:space="preserve">, consemnate în încheierea de şedinţă de la acea dată, parte integrantă din prezenta, când instanţa, având nevoie de timp pentru a delibera, a amânat pronunţarea la </w:t>
      </w:r>
      <w:r w:rsidR="00F41088">
        <w:t>............</w:t>
      </w:r>
      <w:r>
        <w:t xml:space="preserve">, când a hotărât următoarele: </w:t>
      </w:r>
    </w:p>
    <w:p w:rsidR="002B30CB">
      <w:pPr>
        <w:ind w:firstLine="720"/>
        <w:jc w:val="both"/>
      </w:pPr>
    </w:p>
    <w:p w:rsidR="002B30CB">
      <w:pPr>
        <w:jc w:val="center"/>
        <w:rPr>
          <w:rStyle w:val="Fontdeparagrafimplicit"/>
          <w:b/>
        </w:rPr>
      </w:pPr>
      <w:r>
        <w:rPr>
          <w:rStyle w:val="Fontdeparagrafimplicit"/>
          <w:b/>
        </w:rPr>
        <w:t>CURTEA,</w:t>
      </w:r>
    </w:p>
    <w:p w:rsidR="002B30CB">
      <w:pPr>
        <w:rPr>
          <w:rStyle w:val="Fontdeparagrafimplicit"/>
        </w:rPr>
      </w:pPr>
      <w:r>
        <w:rPr>
          <w:rStyle w:val="Fontdeparagrafimplicit"/>
          <w:b/>
        </w:rPr>
        <w:tab/>
      </w:r>
    </w:p>
    <w:p w:rsidR="002B30CB">
      <w:pPr>
        <w:numPr>
          <w:ilvl w:val="0"/>
          <w:numId w:val="1"/>
        </w:numPr>
        <w:spacing w:after="200" w:line="276" w:lineRule="auto"/>
        <w:contextualSpacing/>
        <w:jc w:val="both"/>
        <w:rPr>
          <w:rStyle w:val="Fontdeparagrafimplicit"/>
          <w:b/>
        </w:rPr>
      </w:pPr>
      <w:r>
        <w:rPr>
          <w:rStyle w:val="Fontdeparagrafimplicit"/>
          <w:b/>
        </w:rPr>
        <w:t>Cererea de chemare în judecată.</w:t>
      </w:r>
    </w:p>
    <w:p w:rsidR="002B30CB">
      <w:pPr>
        <w:spacing w:after="200" w:line="276" w:lineRule="auto"/>
        <w:ind w:left="1425"/>
        <w:contextualSpacing/>
        <w:jc w:val="both"/>
        <w:rPr>
          <w:rStyle w:val="Fontdeparagrafimplicit"/>
          <w:b/>
        </w:rPr>
      </w:pPr>
    </w:p>
    <w:p w:rsidR="002B30CB">
      <w:pPr>
        <w:ind w:firstLine="567"/>
        <w:jc w:val="both"/>
      </w:pPr>
      <w:r>
        <w:t xml:space="preserve">Prin cererea înregistrată pe rolul </w:t>
      </w:r>
      <w:r w:rsidR="00F41088">
        <w:t>Curţii de Apel ...........</w:t>
      </w:r>
      <w:r>
        <w:t xml:space="preserve">la data de 09.09.2016, reclamanta S.C. </w:t>
      </w:r>
      <w:r w:rsidR="00F41088">
        <w:t xml:space="preserve">AB </w:t>
      </w:r>
      <w:r>
        <w:t xml:space="preserve">S.A., în contradictoriu cu pârâta Administrația Fondului pentru Mediu, a solicitat  pronunţarea unei hotărâri prin care să se dispună suspendarea în parte a executării deciziei de impunere nr. </w:t>
      </w:r>
      <w:r w:rsidR="00F41088">
        <w:t>........</w:t>
      </w:r>
      <w:r>
        <w:t xml:space="preserve"> din data de 27.06.2016, prin care au fost stabilite obligaţii fiscale suplimentare în sarcina societăţii.</w:t>
      </w:r>
    </w:p>
    <w:p w:rsidR="002B30CB">
      <w:pPr>
        <w:ind w:firstLine="567"/>
        <w:jc w:val="both"/>
      </w:pPr>
      <w:r>
        <w:t>În motivarea cererii de suspendare, a arătat următoarele:</w:t>
      </w:r>
    </w:p>
    <w:p w:rsidR="002B30CB">
      <w:pPr>
        <w:ind w:firstLine="567"/>
        <w:jc w:val="both"/>
      </w:pPr>
      <w:r>
        <w:t>În perioadele 09.07.2015 - 16.11.2015 şi 12.04.2016 - 26.05.2016, AFM a efectuat o verificare asupra modului în care reclamanta a calculat, constituit și virat la bugetul Fondului pentru mediu, cu scopul stabilirii eventualelor diferenţe suplimentare de plată pentru intervalul de timp cuprins între 01.01.2010-31.12.2014.</w:t>
      </w:r>
    </w:p>
    <w:p w:rsidR="002B30CB">
      <w:pPr>
        <w:ind w:firstLine="567"/>
        <w:jc w:val="both"/>
      </w:pPr>
      <w:r>
        <w:t xml:space="preserve">Ca urmare a acestei verificări, au fost emise raportul de inspecţie fiscală nr. </w:t>
      </w:r>
      <w:r w:rsidR="00F41088">
        <w:t>........./27.06.2016</w:t>
      </w:r>
      <w:r>
        <w:t xml:space="preserve"> şi decizia de impunere, prin care s-a stabilit că reclamanta ar datora şi pretinse diferenţe de contribuţii suplimentare către bugetul Fondului de mediu, conform art. 9 alin. (1) lit. s) din O.U.G. nr. 196/2005 privind Fondul pentru mediu, cu modificările şi completările ulterioare, după cum urmează:</w:t>
      </w:r>
    </w:p>
    <w:p w:rsidR="002B30CB">
      <w:pPr>
        <w:numPr>
          <w:ilvl w:val="0"/>
          <w:numId w:val="2"/>
        </w:numPr>
        <w:spacing w:after="200" w:line="276" w:lineRule="auto"/>
        <w:contextualSpacing/>
        <w:jc w:val="both"/>
      </w:pPr>
      <w:r>
        <w:t>1.586.798 lei reprezentând diferenţă de contribuţie prevăzută de textul menţionat ;</w:t>
      </w:r>
    </w:p>
    <w:p w:rsidR="002B30CB">
      <w:pPr>
        <w:numPr>
          <w:ilvl w:val="0"/>
          <w:numId w:val="2"/>
        </w:numPr>
        <w:spacing w:after="200" w:line="276" w:lineRule="auto"/>
        <w:contextualSpacing/>
        <w:jc w:val="both"/>
      </w:pPr>
      <w:r>
        <w:t>551.308,39 lei reprezentând dobânzi de întârziere calculate până la data de 27.05.2016 la debitele menţionate la prima liniuță;</w:t>
      </w:r>
    </w:p>
    <w:p w:rsidR="002B30CB">
      <w:pPr>
        <w:numPr>
          <w:ilvl w:val="0"/>
          <w:numId w:val="2"/>
        </w:numPr>
        <w:spacing w:after="200" w:line="276" w:lineRule="auto"/>
        <w:contextualSpacing/>
        <w:jc w:val="both"/>
      </w:pPr>
      <w:r>
        <w:t>242.418,16 lei reprezentând penalităţi de întârziere calculate până la data de 27.05.2016 la debitele menţionate la prima liniuță.</w:t>
      </w:r>
    </w:p>
    <w:p w:rsidR="002B30CB">
      <w:pPr>
        <w:ind w:firstLine="567"/>
        <w:jc w:val="both"/>
      </w:pPr>
      <w:r>
        <w:t xml:space="preserve">Împotriva actelor administrative enumerate supra, reclamanta a formulat contestație administrativă, calea de atac fiind respinsă prin Decizia nr. </w:t>
      </w:r>
      <w:r w:rsidR="00F41088">
        <w:t>........</w:t>
      </w:r>
      <w:r>
        <w:t>/23.08.2016, care, la rândul său, face obiectul sesizării instanței de contencios administrativ în condițiile art. 8 alin. 1 din Legea nr. 554/2004.</w:t>
      </w:r>
    </w:p>
    <w:p w:rsidR="002B30CB">
      <w:pPr>
        <w:ind w:firstLine="567"/>
        <w:jc w:val="both"/>
      </w:pPr>
      <w:r>
        <w:t>Reclamanta a precizat că în cauză se impune suspendarea executării actului administrativ, fiind îndeplinite condițiile prevăzute de art. 15 rap. la art. 14 din Legea nr. 554/2004.</w:t>
      </w:r>
    </w:p>
    <w:p w:rsidR="002B30CB">
      <w:pPr>
        <w:ind w:firstLine="567"/>
        <w:jc w:val="both"/>
      </w:pPr>
      <w:r>
        <w:t>Concret, suspendarea este justificată de urgenţa extremă a situaţiei, generată de necesitatea prevenirii unei pagube iminente şi care nu s-ar putea repara.</w:t>
      </w:r>
    </w:p>
    <w:p w:rsidR="002B30CB">
      <w:pPr>
        <w:ind w:firstLine="567"/>
        <w:jc w:val="both"/>
      </w:pPr>
      <w:r>
        <w:t xml:space="preserve">Un prim argument ce justifică îndeplinirea condiţiei urgenţei decurge din cuantumul semnificativ al sumei stabilite suplimentar, în mod nelegal, cu titlu de contribuţii - 1.586.798 lei. Acesteia i se adaugă sumele de 551.308,39 lei reprezentând dobânzi de întârziere şi penalităţi în sumă 242.418,16 lei. Prin urmare, în lipsa suspendării deciziei de impunere, reclamanta este expusă riscului diminuării patrimoniului cu o sumă considerabilă de bani, aproximativ 530.000 Euro. </w:t>
      </w:r>
    </w:p>
    <w:p w:rsidR="002B30CB">
      <w:pPr>
        <w:ind w:firstLine="567"/>
        <w:jc w:val="both"/>
      </w:pPr>
      <w:r>
        <w:t>Un al doilea argument vizează disproporţia dintre cuantumul sumei reprezentând obligaţii suplimentare de plată stabilite de AFM şi profitul înregistrat de reclamantă din activitatea desfăşurată în anii 2013-2015.</w:t>
      </w:r>
    </w:p>
    <w:p w:rsidR="002B30CB">
      <w:pPr>
        <w:ind w:firstLine="567"/>
        <w:jc w:val="both"/>
      </w:pPr>
      <w:r>
        <w:t>Un al treilea argument decurge din faptul că societatea este beneficiara unui contract de cred</w:t>
      </w:r>
      <w:r w:rsidR="00F41088">
        <w:t>it (încheiat cu BC</w:t>
      </w:r>
      <w:r>
        <w:t xml:space="preserve">). Potrivit contractului respectiv, existenţa unei executări silite reprezintă unul dintre cazurile în care banca va considera debitul ca fiind scadent anticipat [(art. 11.2 lit. h)  coroborat cu art. 11.3) )]. Având în vedere că facilitatea acordată de </w:t>
      </w:r>
      <w:r w:rsidR="00F41088">
        <w:t>BC</w:t>
      </w:r>
      <w:r>
        <w:t xml:space="preserve"> S.A. este în cuantum de 2.460.000 Euro, o atare măsură (de declarare a scadenţei anticipate a unui credit având o valoare considerabilă) reprezintă un eveniment de natură a bloca activitatea unei societăţi.</w:t>
      </w:r>
    </w:p>
    <w:p w:rsidR="002B30CB">
      <w:pPr>
        <w:ind w:firstLine="567"/>
        <w:jc w:val="both"/>
      </w:pPr>
      <w:r>
        <w:tab/>
        <w:t>Un al patrulea argument vizează celeritatea cu care se desfăşoară executarea silită în materie fiscală.</w:t>
      </w:r>
    </w:p>
    <w:p w:rsidR="002B30CB">
      <w:pPr>
        <w:ind w:firstLine="567"/>
        <w:jc w:val="both"/>
      </w:pPr>
      <w:r>
        <w:t>În ceea ce priveşte condiţia cazului justificat, reclamanta a susţinut că obligaţiile de plată suplimentare impuse de A.F.M. au la bază faptul că, în opinia pârâtei, reclamanta „nu a declarat toate uleiurile introduse pe piaţa naţională" pentru perioada 2011-2013 (pag. 8 şi 10 din Raportul). Aceste constatări ale A.F.M. s-au întemeiat exclusiv pe faptul că declaraţiile reclamantei privind cantităţile totale de uleiuri importate în perioada 2011 - 2013 nu au inclus şi cantităţile de „unsori fabricate prin îngroşarea uleiurilor de bază minerale cu diverse tipuri de săpun şi adăugarea unor aditivi corespunzători".</w:t>
      </w:r>
    </w:p>
    <w:p w:rsidR="002B30CB">
      <w:pPr>
        <w:ind w:firstLine="567"/>
        <w:jc w:val="both"/>
      </w:pPr>
      <w:r>
        <w:t>Drept urmare, obiectivele de gestionare ale uleiurilor uzate prevăzute de H.G. nr. 235/2007 privind gestionarea uleiurilor („H.G. nr. 235/2007") nu ar fi fost îndeplinite în întregime de către Societate.</w:t>
      </w:r>
    </w:p>
    <w:p w:rsidR="002B30CB">
      <w:pPr>
        <w:ind w:firstLine="567"/>
        <w:jc w:val="both"/>
      </w:pPr>
      <w:r>
        <w:t>Reclamanta a susţinut nelegalitatea acestor constatări, astfel:</w:t>
      </w:r>
    </w:p>
    <w:p w:rsidR="002B30CB">
      <w:pPr>
        <w:ind w:firstLine="567"/>
        <w:jc w:val="both"/>
      </w:pPr>
      <w:r>
        <w:t>Un prim argument priveşte împrejurarea că „unsorile" importate de către societate nu sunt asimilate „uleiurilor" reglementate de H.G. nr. 235/2007, cum în mod eronat a reţinut pârâta.</w:t>
      </w:r>
    </w:p>
    <w:p w:rsidR="002B30CB">
      <w:pPr>
        <w:ind w:firstLine="567"/>
        <w:jc w:val="both"/>
      </w:pPr>
      <w:r>
        <w:t>În primul rând, AFM nu a indicat în raport care este textul legal incident, conform căruia „unsorile" sunt asimilate „uleiurilor" reglementate de HG nr. 235/2007. Mai mult, deşi chestiunea a fost sesizată prin punctul de vedere depus, forma finală a raportului omite să răspundă acestei critici.</w:t>
      </w:r>
    </w:p>
    <w:p w:rsidR="002B30CB">
      <w:pPr>
        <w:ind w:firstLine="567"/>
        <w:jc w:val="both"/>
      </w:pPr>
      <w:r>
        <w:t>În al doilea rând, interpretare sistematică a normelor legale în materie confirmă faptul că „unsorile" nu sunt „uleiuri". Astfel, H.G. nr. 856/2002 privind evidenţa gestiunii deşeurilor şi pentru aprobarea listei cuprinzând deşeurile, inclusiv deşeurile periculoase (H.G. nr. 856/2002), reglementează în mod distinct „uleiurile", pe de o parte, şi „unsorile/grăsimile/săpunurile", pe de altă parte, ultima categorie fiind reglementată în mod expres în secţiunea 07.06 din hotărâre.</w:t>
      </w:r>
    </w:p>
    <w:p w:rsidR="002B30CB">
      <w:pPr>
        <w:ind w:firstLine="567"/>
        <w:jc w:val="both"/>
      </w:pPr>
      <w:r>
        <w:t>În al treilea rând, încadrarea unsorilor în categoria uleiurilor uzate este nelegală şi prin raportare la o decizie de speţă, care a tranşat cu putere de lucru judecat o problemă juridică similară, respectiv dacă definiţia uleiurilor uzate include şi vaselina (ca specie a unsorilor).</w:t>
      </w:r>
    </w:p>
    <w:p w:rsidR="002B30CB">
      <w:pPr>
        <w:ind w:firstLine="567"/>
        <w:jc w:val="both"/>
      </w:pPr>
      <w:r>
        <w:t xml:space="preserve">Având în vedere poziţiile contrare şi modul diferit de interpretare al dispoziţiilor legale de către autorităţi, se încalcă principiul încrederii legitime, aplicat la nivel comunitar şi recunoscut în cadrul jurisprudenţei Curţii de Justiţie a Uniunii Europene („CJUE") ca fiind </w:t>
      </w:r>
      <w:r>
        <w:t>unul din principiile fundamentale ale dreptului comunitar. Una dintre laturile acestui principiu o constituie obligaţia autorităţilor publice de a proteja (printr-un comportament consecvent şi necontradictoriu) aşteptările legitime ale particularilor.</w:t>
      </w:r>
    </w:p>
    <w:p w:rsidR="002B30CB">
      <w:pPr>
        <w:ind w:firstLine="567"/>
        <w:jc w:val="both"/>
      </w:pPr>
      <w:r>
        <w:t xml:space="preserve">A mai susţinut reclamanta împrejurarea că art. 65 alin. (3) din Metodologia de calcul a contribuţiilor şi taxelor datorate la Fondul pentru mediu din 2011  exclude de la obligaţia de plată a taxei prevăzute la art. 9 alin. (1) lit. s) din OUG 196/2005 acele uleiuri în care s-au introdus diverse adaosuri, cum ar fi aditivi sau alte substanţe organice ori anorganice, pentru obţinerea unor proprietăţi speciale. </w:t>
      </w:r>
    </w:p>
    <w:p w:rsidR="002B30CB">
      <w:pPr>
        <w:ind w:firstLine="567"/>
        <w:jc w:val="both"/>
      </w:pPr>
      <w:r>
        <w:t>În acest sens, este de reținut că, în primul rând, unsorile importate de către societate au fost fabricate prin îngroşarea uleiurilor de bază minerale cu diverse tipuri de săpun şi adăugarea unor aditivi corespunzători pentru obţinerea unor proprietăţi speciale. Aşadar, prevederea legală anterior menţionată devine aplicabilă şi unsorilor importate în perioada 2011 - 2013.</w:t>
      </w:r>
    </w:p>
    <w:p w:rsidR="002B30CB">
      <w:pPr>
        <w:ind w:firstLine="567"/>
        <w:jc w:val="both"/>
      </w:pPr>
      <w:r>
        <w:t>În al doilea rând, susţinerea A.F.M. în sensul că art. 65 alin (3) se aplică doar în situaţia producătorilor locali de unsori, care cumpără din import uleiuri de bază, pe care ulterior le prelucrează şi le transformă în unsori, este eronată.</w:t>
      </w:r>
    </w:p>
    <w:p w:rsidR="002B30CB">
      <w:pPr>
        <w:ind w:firstLine="567"/>
        <w:jc w:val="both"/>
      </w:pPr>
      <w:r>
        <w:t xml:space="preserve">Poziţia A.F.M. contravine interpretării teleologice a textelor legale, dată fiind intenţia legiuitorului de a excepta de la plata taxei produsul finit vizat (în cazul de faţă, uleiurile în care s-au introdus diferite adaosuri, precum aditivii sau alte substanţe organice). </w:t>
      </w:r>
    </w:p>
    <w:p w:rsidR="002B30CB">
      <w:pPr>
        <w:ind w:firstLine="567"/>
        <w:jc w:val="both"/>
      </w:pPr>
      <w:r>
        <w:t xml:space="preserve">În plus, poziţia societăţii este susţinută şi de interpretarea logică a legii (bazată pe argumentul </w:t>
      </w:r>
      <w:r>
        <w:rPr>
          <w:rStyle w:val="Fontdeparagrafimplicit"/>
          <w:i/>
        </w:rPr>
        <w:t>ubi eadem est ratio, eadem solutio esse debet</w:t>
      </w:r>
      <w:r>
        <w:t>). Pe baza acesteia, ar trebui exceptaţi de la plata taxei amintite orice operatori economici care introduc pe piaţă uleiuri în care s-au introdus diverse adaosuri pentru obţinerea unor proprietăţi speciale, iar nu doar pe cei care adaugă aditivi uleiurilor ulterior importului. Orice diferenţă făcută între operatorii economici pe baza criteriului momentului la care are loc adăugarea aditivilor în uleiuri (anterior sau ulterior exportului) este pur artificială şi neîntemeiată.</w:t>
      </w:r>
    </w:p>
    <w:p w:rsidR="002B30CB">
      <w:pPr>
        <w:ind w:firstLine="567"/>
        <w:jc w:val="both"/>
      </w:pPr>
      <w:r>
        <w:t>În drept, au fost invocate dispozițiile art. 15 alin. 1 și 2 din Legea nr. 554/2004, precum și textele legale indicate în cuprinsul cererii.</w:t>
      </w:r>
    </w:p>
    <w:p w:rsidR="002B30CB">
      <w:pPr>
        <w:ind w:firstLine="567"/>
        <w:jc w:val="both"/>
      </w:pPr>
      <w:r>
        <w:t>În probațiune, s-a solicitat încuviințarea administrării probei cu înscrisuri.</w:t>
      </w:r>
    </w:p>
    <w:p w:rsidR="002B30CB">
      <w:pPr>
        <w:ind w:firstLine="708"/>
        <w:jc w:val="both"/>
        <w:rPr>
          <w:rStyle w:val="Fontdeparagrafimplicit"/>
          <w:b/>
        </w:rPr>
      </w:pPr>
    </w:p>
    <w:p w:rsidR="002B30CB">
      <w:pPr>
        <w:numPr>
          <w:ilvl w:val="0"/>
          <w:numId w:val="1"/>
        </w:numPr>
        <w:spacing w:after="200" w:line="276" w:lineRule="auto"/>
        <w:contextualSpacing/>
        <w:jc w:val="both"/>
        <w:rPr>
          <w:rStyle w:val="Fontdeparagrafimplicit"/>
          <w:b/>
        </w:rPr>
      </w:pPr>
      <w:r>
        <w:rPr>
          <w:rStyle w:val="Fontdeparagrafimplicit"/>
          <w:b/>
        </w:rPr>
        <w:t>Întâmpinarea.</w:t>
      </w:r>
    </w:p>
    <w:p w:rsidR="002B30CB">
      <w:pPr>
        <w:ind w:firstLine="567"/>
        <w:jc w:val="both"/>
        <w:rPr>
          <w:rStyle w:val="Fontdeparagrafimplicit"/>
        </w:rPr>
      </w:pPr>
    </w:p>
    <w:p w:rsidR="002B30CB">
      <w:pPr>
        <w:ind w:firstLine="567"/>
        <w:jc w:val="both"/>
      </w:pPr>
      <w:r>
        <w:t>La 10.10.2016, pârâta Administrația Fondului pentru Mediu a depus întâmpinare (f. 113-116), prin care a solicitat respingerea cererii de suspendare a execu</w:t>
      </w:r>
      <w:r w:rsidR="00F41088">
        <w:t>tării deciziei de impunere nr. ........./27.06.2016</w:t>
      </w:r>
      <w:r>
        <w:t>, arătând, în esență, că nu sunt îndeplinite condițiile restrictive impuse de art. 15 rap. la art. 14 din Legea nr. 544/2004, instanța urmând să aibă în vedere, pe – de o parte, că actul administrativ se bucură de prezumția de legalitate, iar, pe de altă parte, că motivele invocate de reclamantă sunt chestiuni de fond, care nu pot fi antamate în cadrul cererii de suspendare, valoarea ridicată a debitului stabilit prin actul administrativ nefiind un  argument suficient pentru constatarea pagubei iminente</w:t>
      </w:r>
    </w:p>
    <w:p w:rsidR="002B30CB">
      <w:pPr>
        <w:ind w:firstLine="567"/>
        <w:jc w:val="both"/>
      </w:pPr>
      <w:r>
        <w:t xml:space="preserve">În drept, au fost invocate dispozițiile art. 205 C.p.civ. </w:t>
      </w:r>
    </w:p>
    <w:p w:rsidR="002B30CB">
      <w:pPr>
        <w:ind w:firstLine="567"/>
        <w:jc w:val="both"/>
      </w:pPr>
      <w:r>
        <w:t>În probațiune s-a solicitat încuviințarea administrării probei cu înscrisuri.</w:t>
      </w:r>
    </w:p>
    <w:p w:rsidR="002B30CB">
      <w:pPr>
        <w:ind w:firstLine="709"/>
        <w:jc w:val="both"/>
      </w:pPr>
    </w:p>
    <w:p w:rsidR="002B30CB">
      <w:pPr>
        <w:numPr>
          <w:ilvl w:val="0"/>
          <w:numId w:val="1"/>
        </w:numPr>
        <w:spacing w:after="200" w:line="276" w:lineRule="auto"/>
        <w:contextualSpacing/>
        <w:jc w:val="both"/>
        <w:rPr>
          <w:rStyle w:val="Fontdeparagrafimplicit"/>
          <w:b/>
        </w:rPr>
      </w:pPr>
      <w:r>
        <w:rPr>
          <w:rStyle w:val="Fontdeparagrafimplicit"/>
          <w:b/>
        </w:rPr>
        <w:t>Aspecte procesuale relevante.</w:t>
      </w:r>
    </w:p>
    <w:p w:rsidR="002B30CB">
      <w:pPr>
        <w:ind w:firstLine="567"/>
        <w:jc w:val="both"/>
        <w:rPr>
          <w:rStyle w:val="Fontdeparagrafimplicit"/>
        </w:rPr>
      </w:pPr>
    </w:p>
    <w:p w:rsidR="002B30CB">
      <w:pPr>
        <w:ind w:firstLine="567"/>
        <w:jc w:val="both"/>
      </w:pPr>
      <w:r>
        <w:t>Reclamanta a achitat cauțiune în cuantum de 16.881 lei, potrivit recipisa de consemnare nr.</w:t>
      </w:r>
      <w:r w:rsidR="00F41088">
        <w:t>.......</w:t>
      </w:r>
      <w:r>
        <w:t>, aflată la fila 108.</w:t>
      </w:r>
    </w:p>
    <w:p w:rsidR="002B30CB">
      <w:pPr>
        <w:ind w:firstLine="567"/>
        <w:jc w:val="both"/>
      </w:pPr>
      <w:r>
        <w:t>În cauză a fost încuviințată administrarea probei cu înscrisuri.</w:t>
      </w:r>
    </w:p>
    <w:p w:rsidR="002B30CB">
      <w:pPr>
        <w:jc w:val="both"/>
      </w:pPr>
    </w:p>
    <w:p w:rsidR="002B30CB">
      <w:pPr>
        <w:numPr>
          <w:ilvl w:val="0"/>
          <w:numId w:val="1"/>
        </w:numPr>
        <w:spacing w:after="200" w:line="276" w:lineRule="auto"/>
        <w:contextualSpacing/>
        <w:jc w:val="both"/>
        <w:rPr>
          <w:rStyle w:val="Fontdeparagrafimplicit"/>
          <w:b/>
        </w:rPr>
      </w:pPr>
      <w:r>
        <w:rPr>
          <w:rStyle w:val="Fontdeparagrafimplicit"/>
          <w:b/>
        </w:rPr>
        <w:t>Soluția instanței.</w:t>
      </w:r>
    </w:p>
    <w:p w:rsidR="002B30CB">
      <w:pPr>
        <w:ind w:firstLine="567"/>
        <w:jc w:val="both"/>
        <w:rPr>
          <w:rStyle w:val="Fontdeparagrafimplicit"/>
        </w:rPr>
      </w:pPr>
    </w:p>
    <w:p w:rsidR="002B30CB">
      <w:pPr>
        <w:ind w:firstLine="567"/>
        <w:jc w:val="both"/>
      </w:pPr>
      <w:r>
        <w:t>Reclamanta este o societate comercială care are ca obiect principal de activitate comerțul cu ridicata al combustibililor solizi, lichizi și gazoși și al produselor derivate.</w:t>
      </w:r>
    </w:p>
    <w:p w:rsidR="002B30CB">
      <w:pPr>
        <w:ind w:firstLine="567"/>
        <w:jc w:val="both"/>
      </w:pPr>
      <w:r>
        <w:t>În realizarea activităților specifice obiectului său de activitate, în perioada 01.01.2010 – 31.12.2014, societatea reclamată a introdus pe piața națională, în vederea vânzării, bunuri ambalate – uleiuri sintetice pentru mecanisme industriale, uleiuri pentru motoare și unelte, uleiuri hidraulice, uleiuri de transformator, unsori, uleiuri de transfer termic, precum și alte produse similare, ambalajele utilizate fiind recipiente din metal, pet sau plastic, cutii de carton ca ambalaje secundare, precum și paleți de lemn utilizați la transportul și depozitarea produselor.</w:t>
      </w:r>
    </w:p>
    <w:p w:rsidR="002B30CB">
      <w:pPr>
        <w:ind w:firstLine="567"/>
        <w:jc w:val="both"/>
      </w:pPr>
      <w:r>
        <w:t xml:space="preserve">Pentru ambalajele introduse pe piață, S.C. </w:t>
      </w:r>
      <w:r w:rsidR="00F41088">
        <w:t xml:space="preserve">AB </w:t>
      </w:r>
      <w:r>
        <w:t>S.R.L. are calitatea de contribuabil a Fondul pentru mediu, pentru contribuțiile prevăzute de art. 9 alin. 1 lit. d din O.U.G. n.r. 196/2005.</w:t>
      </w:r>
    </w:p>
    <w:p w:rsidR="002B30CB">
      <w:pPr>
        <w:ind w:firstLine="567"/>
        <w:jc w:val="both"/>
      </w:pPr>
      <w:r>
        <w:t>În perioada ianuarie 2010 - decembrie 2014, reclamanta a introdus pe piața națională, în vederea vânzării, uleiuri pentru motoare și unelte, uleiuri hidraulice și de transmisie, uleiuri sintetice pentru mecanisme industriale, uleiuri hidraulice, uleiuri de transformator, unsori, uleiuri de transfer termic, uleiuri  pentru compresoare, uleiuri pentru glisieră, uleiuri pentru protecție anticoroziune, precum și alte produse.</w:t>
      </w:r>
    </w:p>
    <w:p w:rsidR="002B30CB">
      <w:pPr>
        <w:ind w:firstLine="567"/>
        <w:jc w:val="both"/>
      </w:pPr>
      <w:r>
        <w:t xml:space="preserve">Petru uleiurile introduse pe piață, S.C. </w:t>
      </w:r>
      <w:r w:rsidR="00F41088">
        <w:t xml:space="preserve">AB </w:t>
      </w:r>
      <w:r>
        <w:t>S.R.L. are calitatea de contribuabil a Fondul pentru mediu pentru contribuțiile prevăzute de art. 9 alin. 1 lit. s din O.U.G. nr. 196/2005.</w:t>
      </w:r>
    </w:p>
    <w:p w:rsidR="002B30CB">
      <w:pPr>
        <w:ind w:firstLine="567"/>
        <w:jc w:val="both"/>
      </w:pPr>
      <w:r>
        <w:t xml:space="preserve">Prin decizia de impunere nr. </w:t>
      </w:r>
      <w:r w:rsidR="00F41088">
        <w:t>........./27.06.2016</w:t>
      </w:r>
      <w:r>
        <w:t xml:space="preserve"> (f. 17 – 20 ), întocmită pe baza raportului de inspecție fiscală nr. </w:t>
      </w:r>
      <w:r w:rsidR="00F41088">
        <w:t>........./27.06.2016</w:t>
      </w:r>
      <w:r>
        <w:t xml:space="preserve"> (f. 22-36), Administrația Fondului pentru Mediu, a stabilit în sarcina S.C. </w:t>
      </w:r>
      <w:r w:rsidR="00F41088">
        <w:t xml:space="preserve">AB </w:t>
      </w:r>
      <w:r>
        <w:t>S.A. diferențe de plată la Fondul de mediu, în cuantum de 2.542.209 lei ( 1.586.789 – obligația fiscală principală, 551.308,39 lei – dobânzi de întârziere și 242.418,16 lei – penalități de întârziere), calculate pentru ambalaje, conform art. 9 alin. 1 lit. d din O.U.G. n.r. 196/2005, iau pentru unsori, potrivit art. 9 alin. 1 lit. s din O.U.G. nr. 196/2005.</w:t>
      </w:r>
    </w:p>
    <w:p w:rsidR="002B30CB">
      <w:pPr>
        <w:ind w:firstLine="567"/>
        <w:jc w:val="both"/>
      </w:pPr>
      <w:r>
        <w:t>Pentru a stabili aceste contribuții, Administrația Fondului pentru Mediu a stabilit că,  în cazul ambalajelor, reclamanta, pe – de o parte, nu a declarat întreaga cantitate de ambalaje introdusă pe piață prin bunurile ambalate achiziționate din import și din piața comunitară și vândute pe piața națională, iar, pe de altă parte, nu a declarat întreaga cantitate de ambalaje pentru reambalare introduse pe piața națională prin bunurile ambalate umplute și vândute pe piața națională, astfel că a rezultat o contribuție suplimentară al bugetul de stat în cuantum de 103.760 lei.</w:t>
      </w:r>
    </w:p>
    <w:p w:rsidR="002B30CB">
      <w:pPr>
        <w:ind w:firstLine="567"/>
        <w:jc w:val="both"/>
      </w:pPr>
      <w:r>
        <w:t>În ceea ce privește contribuția datorată Fondului de mediu în temeiul art. 9 alin. 1 lit. s din O.U.G. nr. 196/2005, pârâta a stabilit că reclamata nu a declarat unsorile fabricate prin îngroșarea uleiurilor de bază minerale cu diverse tipuri de săpun și adăugarea unor aditivi corespunzători, importate ca atare de societate în perioada ianuarie 201 – decembrie 2013 și destinate a fi revândute pe piața națională; de asemenea, s-a reținut că există diferențe între cantitățile de uleiuri declarate de reclamantă ca fiind introduse pe piață și cele constatate de inspecția fiscală ca fiind introduse pe piață. În urma acestei constatări, s-au stabilit diferențe de plată la Fondul de mediu, în cuantum de 1.586.789 lei (obligație fiscală principală).</w:t>
      </w:r>
    </w:p>
    <w:p w:rsidR="002B30CB">
      <w:pPr>
        <w:ind w:firstLine="567"/>
        <w:jc w:val="both"/>
        <w:rPr>
          <w:rStyle w:val="Fontdeparagrafimplicit"/>
        </w:rPr>
      </w:pPr>
      <w:r>
        <w:t xml:space="preserve">Prin promovarea prezentei cereri de chemare în judecată, reclamanta urmărește suspendarea executării actului administrativ reprezentat de decizia de impunere nr. </w:t>
      </w:r>
      <w:r w:rsidR="00F41088">
        <w:t>........./27.06.2016</w:t>
      </w:r>
      <w:r>
        <w:rPr>
          <w:rStyle w:val="Fontdeparagrafimplicit"/>
          <w:lang w:val="en-US"/>
        </w:rPr>
        <w:t xml:space="preserve">, </w:t>
      </w:r>
      <w:r>
        <w:rPr>
          <w:rStyle w:val="Fontdeparagrafimplicit"/>
          <w:lang w:val="en-US"/>
        </w:rPr>
        <w:t>însă</w:t>
      </w:r>
      <w:r>
        <w:rPr>
          <w:rStyle w:val="Fontdeparagrafimplicit"/>
          <w:lang w:val="en-US"/>
        </w:rPr>
        <w:t xml:space="preserve"> </w:t>
      </w:r>
      <w:r>
        <w:rPr>
          <w:rStyle w:val="Fontdeparagrafimplicit"/>
          <w:lang w:val="en-US"/>
        </w:rPr>
        <w:t>numai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partea</w:t>
      </w:r>
      <w:r>
        <w:rPr>
          <w:rStyle w:val="Fontdeparagrafimplicit"/>
          <w:lang w:val="en-US"/>
        </w:rPr>
        <w:t xml:space="preserve"> </w:t>
      </w:r>
      <w:r>
        <w:rPr>
          <w:rStyle w:val="Fontdeparagrafimplicit"/>
          <w:lang w:val="en-US"/>
        </w:rPr>
        <w:t>privind</w:t>
      </w:r>
      <w:r>
        <w:t xml:space="preserve"> diferențe de plată la Fondul de mediu, stabilite în baza art. 9 alin. 1 lit. s din O.U.G. nr. 196/2005,</w:t>
      </w:r>
      <w:r>
        <w:rPr>
          <w:rStyle w:val="Fontdeparagrafimplicit"/>
          <w:lang w:val="en-US"/>
        </w:rPr>
        <w:t xml:space="preserve"> </w:t>
      </w:r>
      <w:r>
        <w:rPr>
          <w:rStyle w:val="Fontdeparagrafimplicit"/>
          <w:lang w:val="en-US"/>
        </w:rPr>
        <w:t>susținând</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cauză</w:t>
      </w:r>
      <w:r>
        <w:rPr>
          <w:rStyle w:val="Fontdeparagrafimplicit"/>
          <w:lang w:val="en-US"/>
        </w:rPr>
        <w:t xml:space="preserve"> </w:t>
      </w:r>
      <w:r>
        <w:rPr>
          <w:rStyle w:val="Fontdeparagrafimplicit"/>
          <w:lang w:val="en-US"/>
        </w:rPr>
        <w:t>sunt</w:t>
      </w:r>
      <w:r>
        <w:rPr>
          <w:rStyle w:val="Fontdeparagrafimplicit"/>
          <w:lang w:val="en-US"/>
        </w:rPr>
        <w:t xml:space="preserve"> </w:t>
      </w:r>
      <w:r>
        <w:rPr>
          <w:rStyle w:val="Fontdeparagrafimplicit"/>
          <w:lang w:val="en-US"/>
        </w:rPr>
        <w:t>îndeplinite</w:t>
      </w:r>
      <w:r>
        <w:rPr>
          <w:rStyle w:val="Fontdeparagrafimplicit"/>
          <w:lang w:val="en-US"/>
        </w:rPr>
        <w:t xml:space="preserve"> </w:t>
      </w:r>
      <w:r>
        <w:rPr>
          <w:rStyle w:val="Fontdeparagrafimplicit"/>
          <w:lang w:val="en-US"/>
        </w:rPr>
        <w:t>condițiile</w:t>
      </w:r>
      <w:r>
        <w:rPr>
          <w:rStyle w:val="Fontdeparagrafimplicit"/>
          <w:lang w:val="en-US"/>
        </w:rPr>
        <w:t xml:space="preserve"> art. 15 rap. </w:t>
      </w:r>
      <w:r>
        <w:rPr>
          <w:rStyle w:val="Fontdeparagrafimplicit"/>
          <w:lang w:val="en-US"/>
        </w:rPr>
        <w:t>la</w:t>
      </w:r>
      <w:r>
        <w:rPr>
          <w:rStyle w:val="Fontdeparagrafimplicit"/>
          <w:lang w:val="en-US"/>
        </w:rPr>
        <w:t xml:space="preserve"> art. 14 din </w:t>
      </w:r>
      <w:r>
        <w:rPr>
          <w:rStyle w:val="Fontdeparagrafimplicit"/>
          <w:lang w:val="en-US"/>
        </w:rPr>
        <w:t>Legea</w:t>
      </w:r>
      <w:r>
        <w:rPr>
          <w:rStyle w:val="Fontdeparagrafimplicit"/>
          <w:lang w:val="en-US"/>
        </w:rPr>
        <w:t xml:space="preserve"> </w:t>
      </w:r>
      <w:r>
        <w:rPr>
          <w:rStyle w:val="Fontdeparagrafimplicit"/>
          <w:lang w:val="en-US"/>
        </w:rPr>
        <w:t>contenciosului</w:t>
      </w:r>
      <w:r>
        <w:rPr>
          <w:rStyle w:val="Fontdeparagrafimplicit"/>
          <w:lang w:val="en-US"/>
        </w:rPr>
        <w:t xml:space="preserve"> </w:t>
      </w:r>
      <w:r>
        <w:rPr>
          <w:rStyle w:val="Fontdeparagrafimplicit"/>
          <w:lang w:val="en-US"/>
        </w:rPr>
        <w:t>administrativ</w:t>
      </w:r>
      <w:r>
        <w:rPr>
          <w:rStyle w:val="Fontdeparagrafimplicit"/>
          <w:lang w:val="en-US"/>
        </w:rPr>
        <w:t xml:space="preserve">, </w:t>
      </w:r>
      <w:r>
        <w:rPr>
          <w:rStyle w:val="Fontdeparagrafimplicit"/>
          <w:lang w:val="en-US"/>
        </w:rPr>
        <w:t>respectiv</w:t>
      </w:r>
      <w:r>
        <w:rPr>
          <w:rStyle w:val="Fontdeparagrafimplicit"/>
          <w:lang w:val="en-US"/>
        </w:rPr>
        <w:t xml:space="preserve"> </w:t>
      </w:r>
      <w:r>
        <w:rPr>
          <w:rStyle w:val="Fontdeparagrafimplicit"/>
          <w:lang w:val="en-US"/>
        </w:rPr>
        <w:t>cazul</w:t>
      </w:r>
      <w:r>
        <w:rPr>
          <w:rStyle w:val="Fontdeparagrafimplicit"/>
          <w:lang w:val="en-US"/>
        </w:rPr>
        <w:t xml:space="preserve"> </w:t>
      </w:r>
      <w:r>
        <w:rPr>
          <w:rStyle w:val="Fontdeparagrafimplicit"/>
          <w:lang w:val="en-US"/>
        </w:rPr>
        <w:t>justificat</w:t>
      </w:r>
      <w:r>
        <w:rPr>
          <w:rStyle w:val="Fontdeparagrafimplicit"/>
          <w:lang w:val="en-US"/>
        </w:rPr>
        <w:t xml:space="preserve"> </w:t>
      </w:r>
      <w:r>
        <w:rPr>
          <w:rStyle w:val="Fontdeparagrafimplicit"/>
          <w:lang w:val="en-US"/>
        </w:rPr>
        <w:t>și</w:t>
      </w:r>
      <w:r>
        <w:rPr>
          <w:rStyle w:val="Fontdeparagrafimplicit"/>
          <w:lang w:val="en-US"/>
        </w:rPr>
        <w:t xml:space="preserve"> </w:t>
      </w:r>
      <w:r>
        <w:rPr>
          <w:rStyle w:val="Fontdeparagrafimplicit"/>
          <w:lang w:val="en-US"/>
        </w:rPr>
        <w:t>paguba</w:t>
      </w:r>
      <w:r>
        <w:rPr>
          <w:rStyle w:val="Fontdeparagrafimplicit"/>
          <w:lang w:val="en-US"/>
        </w:rPr>
        <w:t xml:space="preserve"> </w:t>
      </w:r>
      <w:r>
        <w:rPr>
          <w:rStyle w:val="Fontdeparagrafimplicit"/>
          <w:lang w:val="en-US"/>
        </w:rPr>
        <w:t>iminentă</w:t>
      </w:r>
      <w:r>
        <w:rPr>
          <w:rStyle w:val="Fontdeparagrafimplicit"/>
          <w:lang w:val="en-US"/>
        </w:rPr>
        <w:t>.</w:t>
      </w:r>
    </w:p>
    <w:p w:rsidR="002B30CB">
      <w:pPr>
        <w:ind w:firstLine="567"/>
        <w:jc w:val="both"/>
        <w:rPr>
          <w:rStyle w:val="Fontdeparagrafimplicit"/>
          <w:lang w:val="en-US"/>
        </w:rPr>
      </w:pPr>
      <w:r>
        <w:rPr>
          <w:rStyle w:val="Fontdeparagrafimplicit"/>
          <w:lang w:val="en-US"/>
        </w:rPr>
        <w:t xml:space="preserve">In </w:t>
      </w:r>
      <w:r>
        <w:rPr>
          <w:rStyle w:val="Fontdeparagrafimplicit"/>
          <w:lang w:val="en-US"/>
        </w:rPr>
        <w:t>sustinerea</w:t>
      </w:r>
      <w:r>
        <w:rPr>
          <w:rStyle w:val="Fontdeparagrafimplicit"/>
          <w:lang w:val="en-US"/>
        </w:rPr>
        <w:t xml:space="preserve"> </w:t>
      </w:r>
      <w:r>
        <w:rPr>
          <w:rStyle w:val="Fontdeparagrafimplicit"/>
          <w:lang w:val="en-US"/>
        </w:rPr>
        <w:t>tezei</w:t>
      </w:r>
      <w:r>
        <w:rPr>
          <w:rStyle w:val="Fontdeparagrafimplicit"/>
          <w:lang w:val="en-US"/>
        </w:rPr>
        <w:t xml:space="preserve"> </w:t>
      </w:r>
      <w:r>
        <w:rPr>
          <w:rStyle w:val="Fontdeparagrafimplicit"/>
          <w:lang w:val="en-US"/>
        </w:rPr>
        <w:t>privind</w:t>
      </w:r>
      <w:r>
        <w:rPr>
          <w:rStyle w:val="Fontdeparagrafimplicit"/>
          <w:lang w:val="en-US"/>
        </w:rPr>
        <w:t xml:space="preserve"> </w:t>
      </w:r>
      <w:r>
        <w:rPr>
          <w:rStyle w:val="Fontdeparagrafimplicit"/>
          <w:lang w:val="en-US"/>
        </w:rPr>
        <w:t>existenta</w:t>
      </w:r>
      <w:r>
        <w:rPr>
          <w:rStyle w:val="Fontdeparagrafimplicit"/>
          <w:lang w:val="en-US"/>
        </w:rPr>
        <w:t xml:space="preserve"> </w:t>
      </w:r>
      <w:r>
        <w:rPr>
          <w:rStyle w:val="Fontdeparagrafimplicit"/>
          <w:lang w:val="en-US"/>
        </w:rPr>
        <w:t>cazului</w:t>
      </w:r>
      <w:r>
        <w:rPr>
          <w:rStyle w:val="Fontdeparagrafimplicit"/>
          <w:lang w:val="en-US"/>
        </w:rPr>
        <w:t xml:space="preserve"> </w:t>
      </w:r>
      <w:r>
        <w:rPr>
          <w:rStyle w:val="Fontdeparagrafimplicit"/>
          <w:lang w:val="en-US"/>
        </w:rPr>
        <w:t>bine</w:t>
      </w:r>
      <w:r>
        <w:rPr>
          <w:rStyle w:val="Fontdeparagrafimplicit"/>
          <w:lang w:val="en-US"/>
        </w:rPr>
        <w:t xml:space="preserve"> </w:t>
      </w:r>
      <w:r>
        <w:rPr>
          <w:rStyle w:val="Fontdeparagrafimplicit"/>
          <w:lang w:val="en-US"/>
        </w:rPr>
        <w:t>justificat</w:t>
      </w:r>
      <w:r>
        <w:rPr>
          <w:rStyle w:val="Fontdeparagrafimplicit"/>
          <w:lang w:val="en-US"/>
        </w:rPr>
        <w:t xml:space="preserve">, </w:t>
      </w:r>
      <w:r>
        <w:rPr>
          <w:rStyle w:val="Fontdeparagrafimplicit"/>
          <w:lang w:val="en-US"/>
        </w:rPr>
        <w:t>reclamanta</w:t>
      </w:r>
      <w:r>
        <w:rPr>
          <w:rStyle w:val="Fontdeparagrafimplicit"/>
          <w:lang w:val="en-US"/>
        </w:rPr>
        <w:t xml:space="preserve"> </w:t>
      </w:r>
      <w:r>
        <w:rPr>
          <w:rStyle w:val="Fontdeparagrafimplicit"/>
          <w:lang w:val="en-US"/>
        </w:rPr>
        <w:t>a</w:t>
      </w:r>
      <w:r>
        <w:rPr>
          <w:rStyle w:val="Fontdeparagrafimplicit"/>
          <w:lang w:val="en-US"/>
        </w:rPr>
        <w:t xml:space="preserve"> </w:t>
      </w:r>
      <w:r>
        <w:rPr>
          <w:rStyle w:val="Fontdeparagrafimplicit"/>
          <w:lang w:val="en-US"/>
        </w:rPr>
        <w:t>arătat</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pârâta</w:t>
      </w:r>
      <w:r>
        <w:rPr>
          <w:rStyle w:val="Fontdeparagrafimplicit"/>
          <w:lang w:val="en-US"/>
        </w:rPr>
        <w:t xml:space="preserve"> a </w:t>
      </w:r>
      <w:r>
        <w:rPr>
          <w:rStyle w:val="Fontdeparagrafimplicit"/>
          <w:lang w:val="en-US"/>
        </w:rPr>
        <w:t>ajuns</w:t>
      </w:r>
      <w:r>
        <w:rPr>
          <w:rStyle w:val="Fontdeparagrafimplicit"/>
          <w:lang w:val="en-US"/>
        </w:rPr>
        <w:t xml:space="preserve"> la o </w:t>
      </w:r>
      <w:r>
        <w:rPr>
          <w:rStyle w:val="Fontdeparagrafimplicit"/>
          <w:lang w:val="en-US"/>
        </w:rPr>
        <w:t>concluzie</w:t>
      </w:r>
      <w:r>
        <w:rPr>
          <w:rStyle w:val="Fontdeparagrafimplicit"/>
          <w:lang w:val="en-US"/>
        </w:rPr>
        <w:t xml:space="preserve"> </w:t>
      </w:r>
      <w:r>
        <w:rPr>
          <w:rStyle w:val="Fontdeparagrafimplicit"/>
          <w:lang w:val="en-US"/>
        </w:rPr>
        <w:t>eronată</w:t>
      </w:r>
      <w:r>
        <w:rPr>
          <w:rStyle w:val="Fontdeparagrafimplicit"/>
          <w:lang w:val="en-US"/>
        </w:rPr>
        <w:t xml:space="preserve"> cu </w:t>
      </w:r>
      <w:r>
        <w:rPr>
          <w:rStyle w:val="Fontdeparagrafimplicit"/>
          <w:lang w:val="en-US"/>
        </w:rPr>
        <w:t>privire</w:t>
      </w:r>
      <w:r>
        <w:rPr>
          <w:rStyle w:val="Fontdeparagrafimplicit"/>
          <w:lang w:val="en-US"/>
        </w:rPr>
        <w:t xml:space="preserve"> la </w:t>
      </w:r>
      <w:r>
        <w:rPr>
          <w:rStyle w:val="Fontdeparagrafimplicit"/>
          <w:lang w:val="en-US"/>
        </w:rPr>
        <w:t>atingerea</w:t>
      </w:r>
      <w:r>
        <w:rPr>
          <w:rStyle w:val="Fontdeparagrafimplicit"/>
          <w:lang w:val="en-US"/>
        </w:rPr>
        <w:t xml:space="preserve"> de </w:t>
      </w:r>
      <w:r>
        <w:t xml:space="preserve">S.C. </w:t>
      </w:r>
      <w:r w:rsidR="00F41088">
        <w:t xml:space="preserve">AB </w:t>
      </w:r>
      <w:r>
        <w:t>S.R.L.</w:t>
      </w:r>
      <w:r>
        <w:rPr>
          <w:rStyle w:val="Fontdeparagrafimplicit"/>
          <w:lang w:val="en-US"/>
        </w:rPr>
        <w:t xml:space="preserve"> a </w:t>
      </w:r>
      <w:r>
        <w:rPr>
          <w:rStyle w:val="Fontdeparagrafimplicit"/>
          <w:lang w:val="en-US"/>
        </w:rPr>
        <w:t>obiectivelor</w:t>
      </w:r>
      <w:r>
        <w:rPr>
          <w:rStyle w:val="Fontdeparagrafimplicit"/>
          <w:lang w:val="en-US"/>
        </w:rPr>
        <w:t xml:space="preserve"> de </w:t>
      </w:r>
      <w:r>
        <w:rPr>
          <w:rStyle w:val="Fontdeparagrafimplicit"/>
          <w:lang w:val="en-US"/>
        </w:rPr>
        <w:t>gestionare</w:t>
      </w:r>
      <w:r>
        <w:rPr>
          <w:rStyle w:val="Fontdeparagrafimplicit"/>
          <w:lang w:val="en-US"/>
        </w:rPr>
        <w:t xml:space="preserve"> a </w:t>
      </w:r>
      <w:r>
        <w:rPr>
          <w:rStyle w:val="Fontdeparagrafimplicit"/>
          <w:lang w:val="en-US"/>
        </w:rPr>
        <w:t>uleiurilor</w:t>
      </w:r>
      <w:r>
        <w:rPr>
          <w:rStyle w:val="Fontdeparagrafimplicit"/>
          <w:lang w:val="en-US"/>
        </w:rPr>
        <w:t xml:space="preserve"> </w:t>
      </w:r>
      <w:r>
        <w:rPr>
          <w:rStyle w:val="Fontdeparagrafimplicit"/>
          <w:lang w:val="en-US"/>
        </w:rPr>
        <w:t>prevăzute</w:t>
      </w:r>
      <w:r>
        <w:rPr>
          <w:rStyle w:val="Fontdeparagrafimplicit"/>
          <w:lang w:val="en-US"/>
        </w:rPr>
        <w:t xml:space="preserve"> de H.G. nr. 235/2007, </w:t>
      </w:r>
      <w:r>
        <w:rPr>
          <w:rStyle w:val="Fontdeparagrafimplicit"/>
          <w:lang w:val="en-US"/>
        </w:rPr>
        <w:t>eroarea</w:t>
      </w:r>
      <w:r>
        <w:rPr>
          <w:rStyle w:val="Fontdeparagrafimplicit"/>
          <w:lang w:val="en-US"/>
        </w:rPr>
        <w:t xml:space="preserve"> </w:t>
      </w:r>
      <w:r>
        <w:rPr>
          <w:rStyle w:val="Fontdeparagrafimplicit"/>
          <w:lang w:val="en-US"/>
        </w:rPr>
        <w:t>fiind</w:t>
      </w:r>
      <w:r>
        <w:rPr>
          <w:rStyle w:val="Fontdeparagrafimplicit"/>
          <w:lang w:val="en-US"/>
        </w:rPr>
        <w:t xml:space="preserve"> </w:t>
      </w:r>
      <w:r>
        <w:rPr>
          <w:rStyle w:val="Fontdeparagrafimplicit"/>
          <w:lang w:val="en-US"/>
        </w:rPr>
        <w:t>generată</w:t>
      </w:r>
      <w:r>
        <w:rPr>
          <w:rStyle w:val="Fontdeparagrafimplicit"/>
          <w:lang w:val="en-US"/>
        </w:rPr>
        <w:t xml:space="preserve"> de </w:t>
      </w:r>
      <w:r>
        <w:rPr>
          <w:rStyle w:val="Fontdeparagrafimplicit"/>
          <w:lang w:val="en-US"/>
        </w:rPr>
        <w:t>aprecierea</w:t>
      </w:r>
      <w:r>
        <w:rPr>
          <w:rStyle w:val="Fontdeparagrafimplicit"/>
          <w:lang w:val="en-US"/>
        </w:rPr>
        <w:t xml:space="preserve"> </w:t>
      </w:r>
      <w:r>
        <w:rPr>
          <w:rStyle w:val="Fontdeparagrafimplicit"/>
          <w:lang w:val="en-US"/>
        </w:rPr>
        <w:t>greșită</w:t>
      </w:r>
      <w:r>
        <w:rPr>
          <w:rStyle w:val="Fontdeparagrafimplicit"/>
          <w:lang w:val="en-US"/>
        </w:rPr>
        <w:t xml:space="preserve"> </w:t>
      </w:r>
      <w:r>
        <w:rPr>
          <w:rStyle w:val="Fontdeparagrafimplicit"/>
          <w:lang w:val="en-US"/>
        </w:rPr>
        <w:t>pe</w:t>
      </w:r>
      <w:r>
        <w:rPr>
          <w:rStyle w:val="Fontdeparagrafimplicit"/>
          <w:lang w:val="en-US"/>
        </w:rPr>
        <w:t xml:space="preserve"> care </w:t>
      </w:r>
      <w:r>
        <w:rPr>
          <w:rStyle w:val="Fontdeparagrafimplicit"/>
          <w:lang w:val="en-US"/>
        </w:rPr>
        <w:t>pârâta</w:t>
      </w:r>
      <w:r>
        <w:rPr>
          <w:rStyle w:val="Fontdeparagrafimplicit"/>
          <w:lang w:val="en-US"/>
        </w:rPr>
        <w:t xml:space="preserve"> </w:t>
      </w:r>
      <w:r>
        <w:rPr>
          <w:rStyle w:val="Fontdeparagrafimplicit"/>
          <w:lang w:val="en-US"/>
        </w:rPr>
        <w:t>a</w:t>
      </w:r>
      <w:r>
        <w:rPr>
          <w:rStyle w:val="Fontdeparagrafimplicit"/>
          <w:lang w:val="en-US"/>
        </w:rPr>
        <w:t xml:space="preserve"> </w:t>
      </w:r>
      <w:r>
        <w:rPr>
          <w:rStyle w:val="Fontdeparagrafimplicit"/>
          <w:lang w:val="en-US"/>
        </w:rPr>
        <w:t>făcut</w:t>
      </w:r>
      <w:r>
        <w:rPr>
          <w:rStyle w:val="Fontdeparagrafimplicit"/>
          <w:lang w:val="en-US"/>
        </w:rPr>
        <w:t xml:space="preserve">-o cu </w:t>
      </w:r>
      <w:r>
        <w:rPr>
          <w:rStyle w:val="Fontdeparagrafimplicit"/>
          <w:lang w:val="en-US"/>
        </w:rPr>
        <w:t>privire</w:t>
      </w:r>
      <w:r>
        <w:rPr>
          <w:rStyle w:val="Fontdeparagrafimplicit"/>
          <w:lang w:val="en-US"/>
        </w:rPr>
        <w:t xml:space="preserve"> la </w:t>
      </w:r>
      <w:r>
        <w:rPr>
          <w:rStyle w:val="Fontdeparagrafimplicit"/>
          <w:lang w:val="en-US"/>
        </w:rPr>
        <w:t>omisiunea</w:t>
      </w:r>
      <w:r>
        <w:rPr>
          <w:rStyle w:val="Fontdeparagrafimplicit"/>
          <w:lang w:val="en-US"/>
        </w:rPr>
        <w:t xml:space="preserve"> </w:t>
      </w:r>
      <w:r>
        <w:rPr>
          <w:rStyle w:val="Fontdeparagrafimplicit"/>
          <w:lang w:val="en-US"/>
        </w:rPr>
        <w:t>reclamantei</w:t>
      </w:r>
      <w:r>
        <w:rPr>
          <w:rStyle w:val="Fontdeparagrafimplicit"/>
          <w:lang w:val="en-US"/>
        </w:rPr>
        <w:t xml:space="preserve"> de a </w:t>
      </w:r>
      <w:r>
        <w:rPr>
          <w:rStyle w:val="Fontdeparagrafimplicit"/>
          <w:lang w:val="en-US"/>
        </w:rPr>
        <w:t>declara</w:t>
      </w:r>
      <w:r>
        <w:rPr>
          <w:rStyle w:val="Fontdeparagrafimplicit"/>
          <w:lang w:val="en-US"/>
        </w:rPr>
        <w:t xml:space="preserve"> </w:t>
      </w:r>
      <w:r>
        <w:rPr>
          <w:rStyle w:val="Fontdeparagrafimplicit"/>
          <w:lang w:val="en-US"/>
        </w:rPr>
        <w:t>întraga</w:t>
      </w:r>
      <w:r>
        <w:rPr>
          <w:rStyle w:val="Fontdeparagrafimplicit"/>
          <w:lang w:val="en-US"/>
        </w:rPr>
        <w:t xml:space="preserve"> </w:t>
      </w:r>
      <w:r>
        <w:rPr>
          <w:rStyle w:val="Fontdeparagrafimplicit"/>
          <w:lang w:val="en-US"/>
        </w:rPr>
        <w:t>cantitate</w:t>
      </w:r>
      <w:r>
        <w:rPr>
          <w:rStyle w:val="Fontdeparagrafimplicit"/>
          <w:lang w:val="en-US"/>
        </w:rPr>
        <w:t xml:space="preserve"> de </w:t>
      </w:r>
      <w:r>
        <w:rPr>
          <w:rStyle w:val="Fontdeparagrafimplicit"/>
          <w:lang w:val="en-US"/>
        </w:rPr>
        <w:t>uleiuri</w:t>
      </w:r>
      <w:r>
        <w:rPr>
          <w:rStyle w:val="Fontdeparagrafimplicit"/>
          <w:lang w:val="en-US"/>
        </w:rPr>
        <w:t xml:space="preserve"> </w:t>
      </w:r>
      <w:r>
        <w:rPr>
          <w:rStyle w:val="Fontdeparagrafimplicit"/>
          <w:lang w:val="en-US"/>
        </w:rPr>
        <w:t>introdusă</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țară</w:t>
      </w:r>
      <w:r>
        <w:rPr>
          <w:rStyle w:val="Fontdeparagrafimplicit"/>
          <w:lang w:val="en-US"/>
        </w:rPr>
        <w:t>.</w:t>
      </w:r>
    </w:p>
    <w:p w:rsidR="002B30CB">
      <w:pPr>
        <w:ind w:firstLine="567"/>
        <w:jc w:val="both"/>
        <w:rPr>
          <w:rStyle w:val="Fontdeparagrafimplicit"/>
          <w:lang w:val="en-US"/>
        </w:rPr>
      </w:pPr>
      <w:r>
        <w:rPr>
          <w:rStyle w:val="Fontdeparagrafimplicit"/>
          <w:lang w:val="en-US"/>
        </w:rPr>
        <w:t>Concret</w:t>
      </w:r>
      <w:r>
        <w:rPr>
          <w:rStyle w:val="Fontdeparagrafimplicit"/>
          <w:lang w:val="en-US"/>
        </w:rPr>
        <w:t xml:space="preserve">, </w:t>
      </w:r>
      <w:r>
        <w:rPr>
          <w:rStyle w:val="Fontdeparagrafimplicit"/>
          <w:lang w:val="en-US"/>
        </w:rPr>
        <w:t>susține</w:t>
      </w:r>
      <w:r>
        <w:rPr>
          <w:rStyle w:val="Fontdeparagrafimplicit"/>
          <w:lang w:val="en-US"/>
        </w:rPr>
        <w:t xml:space="preserve"> </w:t>
      </w:r>
      <w:r>
        <w:rPr>
          <w:rStyle w:val="Fontdeparagrafimplicit"/>
          <w:lang w:val="en-US"/>
        </w:rPr>
        <w:t>reclamanta</w:t>
      </w:r>
      <w:r>
        <w:rPr>
          <w:rStyle w:val="Fontdeparagrafimplicit"/>
          <w:lang w:val="en-US"/>
        </w:rPr>
        <w:t xml:space="preserve">, </w:t>
      </w:r>
      <w:r>
        <w:rPr>
          <w:rStyle w:val="Fontdeparagrafimplicit"/>
          <w:lang w:val="en-US"/>
        </w:rPr>
        <w:t>diferențele</w:t>
      </w:r>
      <w:r>
        <w:rPr>
          <w:rStyle w:val="Fontdeparagrafimplicit"/>
          <w:lang w:val="en-US"/>
        </w:rPr>
        <w:t xml:space="preserve"> </w:t>
      </w:r>
      <w:r>
        <w:rPr>
          <w:rStyle w:val="Fontdeparagrafimplicit"/>
          <w:lang w:val="en-US"/>
        </w:rPr>
        <w:t>dintre</w:t>
      </w:r>
      <w:r>
        <w:rPr>
          <w:rStyle w:val="Fontdeparagrafimplicit"/>
          <w:lang w:val="en-US"/>
        </w:rPr>
        <w:t xml:space="preserve"> </w:t>
      </w:r>
      <w:r>
        <w:rPr>
          <w:rStyle w:val="Fontdeparagrafimplicit"/>
          <w:lang w:val="en-US"/>
        </w:rPr>
        <w:t>valoarea</w:t>
      </w:r>
      <w:r>
        <w:rPr>
          <w:rStyle w:val="Fontdeparagrafimplicit"/>
          <w:lang w:val="en-US"/>
        </w:rPr>
        <w:t xml:space="preserve"> </w:t>
      </w:r>
      <w:r>
        <w:rPr>
          <w:rStyle w:val="Fontdeparagrafimplicit"/>
          <w:lang w:val="en-US"/>
        </w:rPr>
        <w:t>declarată</w:t>
      </w:r>
      <w:r>
        <w:rPr>
          <w:rStyle w:val="Fontdeparagrafimplicit"/>
          <w:lang w:val="en-US"/>
        </w:rPr>
        <w:t xml:space="preserve"> </w:t>
      </w:r>
      <w:r>
        <w:rPr>
          <w:rStyle w:val="Fontdeparagrafimplicit"/>
          <w:lang w:val="en-US"/>
        </w:rPr>
        <w:t>și</w:t>
      </w:r>
      <w:r>
        <w:rPr>
          <w:rStyle w:val="Fontdeparagrafimplicit"/>
          <w:lang w:val="en-US"/>
        </w:rPr>
        <w:t xml:space="preserve"> </w:t>
      </w:r>
      <w:r>
        <w:rPr>
          <w:rStyle w:val="Fontdeparagrafimplicit"/>
          <w:lang w:val="en-US"/>
        </w:rPr>
        <w:t>cea</w:t>
      </w:r>
      <w:r>
        <w:rPr>
          <w:rStyle w:val="Fontdeparagrafimplicit"/>
          <w:lang w:val="en-US"/>
        </w:rPr>
        <w:t xml:space="preserve"> </w:t>
      </w:r>
      <w:r>
        <w:rPr>
          <w:rStyle w:val="Fontdeparagrafimplicit"/>
          <w:lang w:val="en-US"/>
        </w:rPr>
        <w:t>constatată</w:t>
      </w:r>
      <w:r>
        <w:rPr>
          <w:rStyle w:val="Fontdeparagrafimplicit"/>
          <w:lang w:val="en-US"/>
        </w:rPr>
        <w:t xml:space="preserve"> de </w:t>
      </w:r>
      <w:r>
        <w:rPr>
          <w:rStyle w:val="Fontdeparagrafimplicit"/>
          <w:lang w:val="en-US"/>
        </w:rPr>
        <w:t>organele</w:t>
      </w:r>
      <w:r>
        <w:rPr>
          <w:rStyle w:val="Fontdeparagrafimplicit"/>
          <w:lang w:val="en-US"/>
        </w:rPr>
        <w:t xml:space="preserve"> de control </w:t>
      </w:r>
      <w:r>
        <w:rPr>
          <w:rStyle w:val="Fontdeparagrafimplicit"/>
          <w:lang w:val="en-US"/>
        </w:rPr>
        <w:t>sunt</w:t>
      </w:r>
      <w:r>
        <w:rPr>
          <w:rStyle w:val="Fontdeparagrafimplicit"/>
          <w:lang w:val="en-US"/>
        </w:rPr>
        <w:t xml:space="preserve"> determinate de </w:t>
      </w:r>
      <w:r>
        <w:rPr>
          <w:rStyle w:val="Fontdeparagrafimplicit"/>
          <w:lang w:val="en-US"/>
        </w:rPr>
        <w:t>împrejurarea</w:t>
      </w:r>
      <w:r>
        <w:rPr>
          <w:rStyle w:val="Fontdeparagrafimplicit"/>
          <w:lang w:val="en-US"/>
        </w:rPr>
        <w:t xml:space="preserve"> </w:t>
      </w:r>
      <w:r>
        <w:rPr>
          <w:rStyle w:val="Fontdeparagrafimplicit"/>
          <w:lang w:val="en-US"/>
        </w:rPr>
        <w:t>că</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cantitățile</w:t>
      </w:r>
      <w:r>
        <w:rPr>
          <w:rStyle w:val="Fontdeparagrafimplicit"/>
          <w:lang w:val="en-US"/>
        </w:rPr>
        <w:t xml:space="preserve"> </w:t>
      </w:r>
      <w:r>
        <w:rPr>
          <w:rStyle w:val="Fontdeparagrafimplicit"/>
          <w:lang w:val="en-US"/>
        </w:rPr>
        <w:t>declarate</w:t>
      </w:r>
      <w:r>
        <w:rPr>
          <w:rStyle w:val="Fontdeparagrafimplicit"/>
          <w:lang w:val="en-US"/>
        </w:rPr>
        <w:t xml:space="preserve">, </w:t>
      </w:r>
      <w:r>
        <w:rPr>
          <w:rStyle w:val="Fontdeparagrafimplicit"/>
          <w:lang w:val="en-US"/>
        </w:rPr>
        <w:t>reclamanta</w:t>
      </w:r>
      <w:r>
        <w:rPr>
          <w:rStyle w:val="Fontdeparagrafimplicit"/>
          <w:lang w:val="en-US"/>
        </w:rPr>
        <w:t xml:space="preserve"> nu a </w:t>
      </w:r>
      <w:r>
        <w:rPr>
          <w:rStyle w:val="Fontdeparagrafimplicit"/>
          <w:lang w:val="en-US"/>
        </w:rPr>
        <w:t>inclus</w:t>
      </w:r>
      <w:r>
        <w:rPr>
          <w:rStyle w:val="Fontdeparagrafimplicit"/>
          <w:lang w:val="en-US"/>
        </w:rPr>
        <w:t xml:space="preserve"> </w:t>
      </w:r>
      <w:r>
        <w:rPr>
          <w:rStyle w:val="Fontdeparagrafimplicit"/>
          <w:lang w:val="en-US"/>
        </w:rPr>
        <w:t>și</w:t>
      </w:r>
      <w:r>
        <w:rPr>
          <w:rStyle w:val="Fontdeparagrafimplicit"/>
          <w:lang w:val="en-US"/>
        </w:rPr>
        <w:t xml:space="preserve"> </w:t>
      </w:r>
      <w:r>
        <w:rPr>
          <w:rStyle w:val="Fontdeparagrafimplicit"/>
          <w:lang w:val="en-US"/>
        </w:rPr>
        <w:t>cantitățile</w:t>
      </w:r>
      <w:r>
        <w:rPr>
          <w:rStyle w:val="Fontdeparagrafimplicit"/>
          <w:lang w:val="en-US"/>
        </w:rPr>
        <w:t xml:space="preserve"> de </w:t>
      </w:r>
      <w:r>
        <w:rPr>
          <w:rStyle w:val="Fontdeparagrafimplicit"/>
          <w:i/>
          <w:lang w:val="en-US"/>
        </w:rPr>
        <w:t>unsori</w:t>
      </w:r>
      <w:r>
        <w:rPr>
          <w:rStyle w:val="Fontdeparagrafimplicit"/>
          <w:i/>
          <w:lang w:val="en-US"/>
        </w:rPr>
        <w:t xml:space="preserve"> fabricate </w:t>
      </w:r>
      <w:r>
        <w:rPr>
          <w:rStyle w:val="Fontdeparagrafimplicit"/>
          <w:i/>
          <w:lang w:val="en-US"/>
        </w:rPr>
        <w:t>prin</w:t>
      </w:r>
      <w:r>
        <w:rPr>
          <w:rStyle w:val="Fontdeparagrafimplicit"/>
          <w:i/>
          <w:lang w:val="en-US"/>
        </w:rPr>
        <w:t xml:space="preserve"> </w:t>
      </w:r>
      <w:r>
        <w:rPr>
          <w:rStyle w:val="Fontdeparagrafimplicit"/>
          <w:i/>
          <w:lang w:val="en-US"/>
        </w:rPr>
        <w:t>îngroșarea</w:t>
      </w:r>
      <w:r>
        <w:rPr>
          <w:rStyle w:val="Fontdeparagrafimplicit"/>
          <w:i/>
          <w:lang w:val="en-US"/>
        </w:rPr>
        <w:t xml:space="preserve"> </w:t>
      </w:r>
      <w:r>
        <w:rPr>
          <w:rStyle w:val="Fontdeparagrafimplicit"/>
          <w:i/>
          <w:lang w:val="en-US"/>
        </w:rPr>
        <w:t>uleiurilor</w:t>
      </w:r>
      <w:r>
        <w:rPr>
          <w:rStyle w:val="Fontdeparagrafimplicit"/>
          <w:i/>
          <w:lang w:val="en-US"/>
        </w:rPr>
        <w:t xml:space="preserve"> de </w:t>
      </w:r>
      <w:r>
        <w:rPr>
          <w:rStyle w:val="Fontdeparagrafimplicit"/>
          <w:i/>
          <w:lang w:val="en-US"/>
        </w:rPr>
        <w:t>bază</w:t>
      </w:r>
      <w:r>
        <w:rPr>
          <w:rStyle w:val="Fontdeparagrafimplicit"/>
          <w:i/>
          <w:lang w:val="en-US"/>
        </w:rPr>
        <w:t xml:space="preserve"> </w:t>
      </w:r>
      <w:r>
        <w:rPr>
          <w:rStyle w:val="Fontdeparagrafimplicit"/>
          <w:i/>
          <w:lang w:val="en-US"/>
        </w:rPr>
        <w:t>minerale</w:t>
      </w:r>
      <w:r>
        <w:rPr>
          <w:rStyle w:val="Fontdeparagrafimplicit"/>
          <w:i/>
          <w:lang w:val="en-US"/>
        </w:rPr>
        <w:t xml:space="preserve"> cu </w:t>
      </w:r>
      <w:r>
        <w:rPr>
          <w:rStyle w:val="Fontdeparagrafimplicit"/>
          <w:i/>
          <w:lang w:val="en-US"/>
        </w:rPr>
        <w:t>doverse</w:t>
      </w:r>
      <w:r>
        <w:rPr>
          <w:rStyle w:val="Fontdeparagrafimplicit"/>
          <w:i/>
          <w:lang w:val="en-US"/>
        </w:rPr>
        <w:t xml:space="preserve"> </w:t>
      </w:r>
      <w:r>
        <w:rPr>
          <w:rStyle w:val="Fontdeparagrafimplicit"/>
          <w:i/>
          <w:lang w:val="en-US"/>
        </w:rPr>
        <w:t>tipuri</w:t>
      </w:r>
      <w:r>
        <w:rPr>
          <w:rStyle w:val="Fontdeparagrafimplicit"/>
          <w:i/>
          <w:lang w:val="en-US"/>
        </w:rPr>
        <w:t xml:space="preserve"> de </w:t>
      </w:r>
      <w:r>
        <w:rPr>
          <w:rStyle w:val="Fontdeparagrafimplicit"/>
          <w:i/>
          <w:lang w:val="en-US"/>
        </w:rPr>
        <w:t>săun</w:t>
      </w:r>
      <w:r>
        <w:rPr>
          <w:rStyle w:val="Fontdeparagrafimplicit"/>
          <w:i/>
          <w:lang w:val="en-US"/>
        </w:rPr>
        <w:t xml:space="preserve"> </w:t>
      </w:r>
      <w:r>
        <w:rPr>
          <w:rStyle w:val="Fontdeparagrafimplicit"/>
          <w:i/>
          <w:lang w:val="en-US"/>
        </w:rPr>
        <w:t>și</w:t>
      </w:r>
      <w:r>
        <w:rPr>
          <w:rStyle w:val="Fontdeparagrafimplicit"/>
          <w:i/>
          <w:lang w:val="en-US"/>
        </w:rPr>
        <w:t xml:space="preserve"> </w:t>
      </w:r>
      <w:r>
        <w:rPr>
          <w:rStyle w:val="Fontdeparagrafimplicit"/>
          <w:i/>
          <w:lang w:val="en-US"/>
        </w:rPr>
        <w:t>adăugarea</w:t>
      </w:r>
      <w:r>
        <w:rPr>
          <w:rStyle w:val="Fontdeparagrafimplicit"/>
          <w:i/>
          <w:lang w:val="en-US"/>
        </w:rPr>
        <w:t xml:space="preserve"> </w:t>
      </w:r>
      <w:r>
        <w:rPr>
          <w:rStyle w:val="Fontdeparagrafimplicit"/>
          <w:i/>
          <w:lang w:val="en-US"/>
        </w:rPr>
        <w:t>unor</w:t>
      </w:r>
      <w:r>
        <w:rPr>
          <w:rStyle w:val="Fontdeparagrafimplicit"/>
          <w:i/>
          <w:lang w:val="en-US"/>
        </w:rPr>
        <w:t xml:space="preserve"> </w:t>
      </w:r>
      <w:r>
        <w:rPr>
          <w:rStyle w:val="Fontdeparagrafimplicit"/>
          <w:i/>
          <w:lang w:val="en-US"/>
        </w:rPr>
        <w:t>aditivi</w:t>
      </w:r>
      <w:r>
        <w:rPr>
          <w:rStyle w:val="Fontdeparagrafimplicit"/>
          <w:i/>
          <w:lang w:val="en-US"/>
        </w:rPr>
        <w:t xml:space="preserve"> </w:t>
      </w:r>
      <w:r>
        <w:rPr>
          <w:rStyle w:val="Fontdeparagrafimplicit"/>
          <w:i/>
          <w:lang w:val="en-US"/>
        </w:rPr>
        <w:t>corespunzători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timp</w:t>
      </w:r>
      <w:r>
        <w:rPr>
          <w:rStyle w:val="Fontdeparagrafimplicit"/>
          <w:lang w:val="en-US"/>
        </w:rPr>
        <w:t xml:space="preserve"> </w:t>
      </w:r>
      <w:r>
        <w:rPr>
          <w:rStyle w:val="Fontdeparagrafimplicit"/>
          <w:lang w:val="en-US"/>
        </w:rPr>
        <w:t>ce</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optica</w:t>
      </w:r>
      <w:r>
        <w:rPr>
          <w:rStyle w:val="Fontdeparagrafimplicit"/>
          <w:lang w:val="en-US"/>
        </w:rPr>
        <w:t xml:space="preserve"> </w:t>
      </w:r>
      <w:r>
        <w:rPr>
          <w:rStyle w:val="Fontdeparagrafimplicit"/>
          <w:lang w:val="en-US"/>
        </w:rPr>
        <w:t>pârâtei</w:t>
      </w:r>
      <w:r>
        <w:rPr>
          <w:rStyle w:val="Fontdeparagrafimplicit"/>
          <w:lang w:val="en-US"/>
        </w:rPr>
        <w:t xml:space="preserve">, </w:t>
      </w:r>
      <w:r>
        <w:rPr>
          <w:rStyle w:val="Fontdeparagrafimplicit"/>
          <w:lang w:val="en-US"/>
        </w:rPr>
        <w:t>aceste</w:t>
      </w:r>
      <w:r>
        <w:rPr>
          <w:rStyle w:val="Fontdeparagrafimplicit"/>
          <w:lang w:val="en-US"/>
        </w:rPr>
        <w:t xml:space="preserve"> din </w:t>
      </w:r>
      <w:r>
        <w:rPr>
          <w:rStyle w:val="Fontdeparagrafimplicit"/>
          <w:lang w:val="en-US"/>
        </w:rPr>
        <w:t>urmă</w:t>
      </w:r>
      <w:r>
        <w:rPr>
          <w:rStyle w:val="Fontdeparagrafimplicit"/>
          <w:lang w:val="en-US"/>
        </w:rPr>
        <w:t xml:space="preserve"> </w:t>
      </w:r>
      <w:r>
        <w:rPr>
          <w:rStyle w:val="Fontdeparagrafimplicit"/>
          <w:lang w:val="en-US"/>
        </w:rPr>
        <w:t>unsori</w:t>
      </w:r>
      <w:r>
        <w:rPr>
          <w:rStyle w:val="Fontdeparagrafimplicit"/>
          <w:lang w:val="en-US"/>
        </w:rPr>
        <w:t xml:space="preserve"> </w:t>
      </w:r>
      <w:r>
        <w:rPr>
          <w:rStyle w:val="Fontdeparagrafimplicit"/>
          <w:lang w:val="en-US"/>
        </w:rPr>
        <w:t>făceau</w:t>
      </w:r>
      <w:r>
        <w:rPr>
          <w:rStyle w:val="Fontdeparagrafimplicit"/>
          <w:lang w:val="en-US"/>
        </w:rPr>
        <w:t xml:space="preserve"> </w:t>
      </w:r>
      <w:r>
        <w:rPr>
          <w:rStyle w:val="Fontdeparagrafimplicit"/>
          <w:lang w:val="en-US"/>
        </w:rPr>
        <w:t>obiectul</w:t>
      </w:r>
      <w:r>
        <w:rPr>
          <w:rStyle w:val="Fontdeparagrafimplicit"/>
          <w:lang w:val="en-US"/>
        </w:rPr>
        <w:t xml:space="preserve"> </w:t>
      </w:r>
      <w:r>
        <w:rPr>
          <w:rStyle w:val="Fontdeparagrafimplicit"/>
          <w:lang w:val="en-US"/>
        </w:rPr>
        <w:t>obligației</w:t>
      </w:r>
      <w:r>
        <w:rPr>
          <w:rStyle w:val="Fontdeparagrafimplicit"/>
          <w:lang w:val="en-US"/>
        </w:rPr>
        <w:t xml:space="preserve"> de </w:t>
      </w:r>
      <w:r>
        <w:rPr>
          <w:rStyle w:val="Fontdeparagrafimplicit"/>
          <w:lang w:val="en-US"/>
        </w:rPr>
        <w:t>declarare</w:t>
      </w:r>
      <w:r>
        <w:rPr>
          <w:rStyle w:val="Fontdeparagrafimplicit"/>
          <w:lang w:val="en-US"/>
        </w:rPr>
        <w:t xml:space="preserve">, </w:t>
      </w:r>
      <w:r>
        <w:rPr>
          <w:rStyle w:val="Fontdeparagrafimplicit"/>
          <w:lang w:val="en-US"/>
        </w:rPr>
        <w:t>astfel</w:t>
      </w:r>
      <w:r>
        <w:rPr>
          <w:rStyle w:val="Fontdeparagrafimplicit"/>
          <w:lang w:val="en-US"/>
        </w:rPr>
        <w:t xml:space="preserve"> </w:t>
      </w:r>
      <w:r>
        <w:rPr>
          <w:rStyle w:val="Fontdeparagrafimplicit"/>
          <w:lang w:val="en-US"/>
        </w:rPr>
        <w:t>încât</w:t>
      </w:r>
      <w:r>
        <w:rPr>
          <w:rStyle w:val="Fontdeparagrafimplicit"/>
          <w:lang w:val="en-US"/>
        </w:rPr>
        <w:t xml:space="preserve"> </w:t>
      </w:r>
      <w:r>
        <w:rPr>
          <w:rStyle w:val="Fontdeparagrafimplicit"/>
          <w:lang w:val="en-US"/>
        </w:rPr>
        <w:t>contribuția</w:t>
      </w:r>
      <w:r>
        <w:rPr>
          <w:rStyle w:val="Fontdeparagrafimplicit"/>
          <w:lang w:val="en-US"/>
        </w:rPr>
        <w:t xml:space="preserve"> </w:t>
      </w:r>
      <w:r>
        <w:rPr>
          <w:rStyle w:val="Fontdeparagrafimplicit"/>
          <w:lang w:val="en-US"/>
        </w:rPr>
        <w:t>datorată</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temeiul</w:t>
      </w:r>
      <w:r>
        <w:rPr>
          <w:rStyle w:val="Fontdeparagrafimplicit"/>
          <w:lang w:val="en-US"/>
        </w:rPr>
        <w:t xml:space="preserve"> art. </w:t>
      </w:r>
      <w:r>
        <w:t>9 alin. 1 lit. s din O.U.G. nr. 196/2005 să se stabilească și în funcție de acestea.</w:t>
      </w:r>
    </w:p>
    <w:p w:rsidR="002B30CB">
      <w:pPr>
        <w:ind w:firstLine="567"/>
        <w:jc w:val="both"/>
        <w:rPr>
          <w:rStyle w:val="Fontdeparagrafimplicit"/>
          <w:color w:val="0070C0"/>
          <w:lang w:val="en-US"/>
        </w:rPr>
      </w:pPr>
      <w:r>
        <w:rPr>
          <w:rStyle w:val="Fontdeparagrafimplicit"/>
          <w:lang w:val="en-US"/>
        </w:rPr>
        <w:t>Curtea</w:t>
      </w:r>
      <w:r>
        <w:rPr>
          <w:rStyle w:val="Fontdeparagrafimplicit"/>
          <w:lang w:val="en-US"/>
        </w:rPr>
        <w:t xml:space="preserve"> </w:t>
      </w:r>
      <w:r>
        <w:rPr>
          <w:rStyle w:val="Fontdeparagrafimplicit"/>
          <w:lang w:val="en-US"/>
        </w:rPr>
        <w:t>apreciaza</w:t>
      </w:r>
      <w:r>
        <w:rPr>
          <w:rStyle w:val="Fontdeparagrafimplicit"/>
          <w:lang w:val="en-US"/>
        </w:rPr>
        <w:t xml:space="preserve"> ca in </w:t>
      </w:r>
      <w:r>
        <w:rPr>
          <w:rStyle w:val="Fontdeparagrafimplicit"/>
          <w:lang w:val="en-US"/>
        </w:rPr>
        <w:t>speta</w:t>
      </w:r>
      <w:r>
        <w:rPr>
          <w:rStyle w:val="Fontdeparagrafimplicit"/>
          <w:lang w:val="en-US"/>
        </w:rPr>
        <w:t xml:space="preserve"> nu </w:t>
      </w:r>
      <w:r>
        <w:rPr>
          <w:rStyle w:val="Fontdeparagrafimplicit"/>
          <w:lang w:val="en-US"/>
        </w:rPr>
        <w:t>este</w:t>
      </w:r>
      <w:r>
        <w:rPr>
          <w:rStyle w:val="Fontdeparagrafimplicit"/>
          <w:lang w:val="en-US"/>
        </w:rPr>
        <w:t xml:space="preserve"> </w:t>
      </w:r>
      <w:r>
        <w:rPr>
          <w:rStyle w:val="Fontdeparagrafimplicit"/>
          <w:lang w:val="en-US"/>
        </w:rPr>
        <w:t>indeplinita</w:t>
      </w:r>
      <w:r>
        <w:rPr>
          <w:rStyle w:val="Fontdeparagrafimplicit"/>
          <w:lang w:val="en-US"/>
        </w:rPr>
        <w:t xml:space="preserve"> </w:t>
      </w:r>
      <w:r>
        <w:rPr>
          <w:rStyle w:val="Fontdeparagrafimplicit"/>
          <w:lang w:val="en-US"/>
        </w:rPr>
        <w:t>îndeplinită</w:t>
      </w:r>
      <w:r>
        <w:rPr>
          <w:rStyle w:val="Fontdeparagrafimplicit"/>
          <w:lang w:val="en-US"/>
        </w:rPr>
        <w:t xml:space="preserve"> </w:t>
      </w:r>
      <w:r>
        <w:rPr>
          <w:rStyle w:val="Fontdeparagrafimplicit"/>
          <w:lang w:val="en-US"/>
        </w:rPr>
        <w:t>condiţia</w:t>
      </w:r>
      <w:r>
        <w:rPr>
          <w:rStyle w:val="Fontdeparagrafimplicit"/>
          <w:lang w:val="en-US"/>
        </w:rPr>
        <w:t xml:space="preserve"> </w:t>
      </w:r>
      <w:r>
        <w:rPr>
          <w:rStyle w:val="Fontdeparagrafimplicit"/>
          <w:lang w:val="en-US"/>
        </w:rPr>
        <w:t>existenţei</w:t>
      </w:r>
      <w:r>
        <w:rPr>
          <w:rStyle w:val="Fontdeparagrafimplicit"/>
          <w:lang w:val="en-US"/>
        </w:rPr>
        <w:t xml:space="preserve"> </w:t>
      </w:r>
      <w:r>
        <w:rPr>
          <w:rStyle w:val="Fontdeparagrafimplicit"/>
          <w:lang w:val="en-US"/>
        </w:rPr>
        <w:t>cazului</w:t>
      </w:r>
      <w:r>
        <w:rPr>
          <w:rStyle w:val="Fontdeparagrafimplicit"/>
          <w:lang w:val="en-US"/>
        </w:rPr>
        <w:t xml:space="preserve"> </w:t>
      </w:r>
      <w:r>
        <w:rPr>
          <w:rStyle w:val="Fontdeparagrafimplicit"/>
          <w:lang w:val="en-US"/>
        </w:rPr>
        <w:t>bine</w:t>
      </w:r>
      <w:r>
        <w:rPr>
          <w:rStyle w:val="Fontdeparagrafimplicit"/>
          <w:lang w:val="en-US"/>
        </w:rPr>
        <w:t xml:space="preserve"> </w:t>
      </w:r>
      <w:r>
        <w:rPr>
          <w:rStyle w:val="Fontdeparagrafimplicit"/>
          <w:lang w:val="en-US"/>
        </w:rPr>
        <w:t>justificat</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sensul</w:t>
      </w:r>
      <w:r>
        <w:rPr>
          <w:rStyle w:val="Fontdeparagrafimplicit"/>
          <w:lang w:val="en-US"/>
        </w:rPr>
        <w:t xml:space="preserve"> art. 2 lit. t) </w:t>
      </w:r>
      <w:r>
        <w:rPr>
          <w:rStyle w:val="Fontdeparagrafimplicit"/>
          <w:lang w:val="en-US"/>
        </w:rPr>
        <w:t>din</w:t>
      </w:r>
      <w:r>
        <w:rPr>
          <w:rStyle w:val="Fontdeparagrafimplicit"/>
          <w:lang w:val="en-US"/>
        </w:rPr>
        <w:t xml:space="preserve"> </w:t>
      </w:r>
      <w:r>
        <w:rPr>
          <w:rStyle w:val="Fontdeparagrafimplicit"/>
          <w:lang w:val="en-US"/>
        </w:rPr>
        <w:t>Legea</w:t>
      </w:r>
      <w:r>
        <w:rPr>
          <w:rStyle w:val="Fontdeparagrafimplicit"/>
          <w:lang w:val="en-US"/>
        </w:rPr>
        <w:t xml:space="preserve"> nr. 554/2004., </w:t>
      </w:r>
      <w:r>
        <w:rPr>
          <w:rStyle w:val="Fontdeparagrafimplicit"/>
          <w:lang w:val="en-US"/>
        </w:rPr>
        <w:t>intrucat</w:t>
      </w:r>
      <w:r>
        <w:rPr>
          <w:rStyle w:val="Fontdeparagrafimplicit"/>
          <w:lang w:val="en-US"/>
        </w:rPr>
        <w:t xml:space="preserve"> din </w:t>
      </w:r>
      <w:r>
        <w:rPr>
          <w:rStyle w:val="Fontdeparagrafimplicit"/>
          <w:lang w:val="en-US"/>
        </w:rPr>
        <w:t>analiza</w:t>
      </w:r>
      <w:r>
        <w:rPr>
          <w:rStyle w:val="Fontdeparagrafimplicit"/>
          <w:lang w:val="en-US"/>
        </w:rPr>
        <w:t xml:space="preserve"> </w:t>
      </w:r>
      <w:r>
        <w:rPr>
          <w:rStyle w:val="Fontdeparagrafimplicit"/>
          <w:lang w:val="en-US"/>
        </w:rPr>
        <w:t>sumară</w:t>
      </w:r>
      <w:r>
        <w:rPr>
          <w:rStyle w:val="Fontdeparagrafimplicit"/>
          <w:lang w:val="en-US"/>
        </w:rPr>
        <w:t xml:space="preserve">, </w:t>
      </w:r>
      <w:r>
        <w:rPr>
          <w:rStyle w:val="Fontdeparagrafimplicit"/>
          <w:lang w:val="en-US"/>
        </w:rPr>
        <w:t>a</w:t>
      </w:r>
      <w:r>
        <w:rPr>
          <w:rStyle w:val="Fontdeparagrafimplicit"/>
          <w:lang w:val="en-US"/>
        </w:rPr>
        <w:t xml:space="preserve"> </w:t>
      </w:r>
      <w:r>
        <w:rPr>
          <w:rStyle w:val="Fontdeparagrafimplicit"/>
          <w:lang w:val="en-US"/>
        </w:rPr>
        <w:t>actului</w:t>
      </w:r>
      <w:r>
        <w:rPr>
          <w:rStyle w:val="Fontdeparagrafimplicit"/>
          <w:lang w:val="en-US"/>
        </w:rPr>
        <w:t xml:space="preserve"> </w:t>
      </w:r>
      <w:r>
        <w:rPr>
          <w:rStyle w:val="Fontdeparagrafimplicit"/>
          <w:lang w:val="en-US"/>
        </w:rPr>
        <w:t>contestat</w:t>
      </w:r>
      <w:r>
        <w:rPr>
          <w:rStyle w:val="Fontdeparagrafimplicit"/>
          <w:lang w:val="en-US"/>
        </w:rPr>
        <w:t xml:space="preserve">, </w:t>
      </w:r>
      <w:r>
        <w:rPr>
          <w:rStyle w:val="Fontdeparagrafimplicit"/>
          <w:lang w:val="en-US"/>
        </w:rPr>
        <w:t>prin</w:t>
      </w:r>
      <w:r>
        <w:rPr>
          <w:rStyle w:val="Fontdeparagrafimplicit"/>
          <w:lang w:val="en-US"/>
        </w:rPr>
        <w:t xml:space="preserve"> </w:t>
      </w:r>
      <w:r>
        <w:rPr>
          <w:rStyle w:val="Fontdeparagrafimplicit"/>
          <w:lang w:val="en-US"/>
        </w:rPr>
        <w:t>prisma</w:t>
      </w:r>
      <w:r>
        <w:rPr>
          <w:rStyle w:val="Fontdeparagrafimplicit"/>
          <w:lang w:val="en-US"/>
        </w:rPr>
        <w:t xml:space="preserve"> </w:t>
      </w:r>
      <w:r>
        <w:rPr>
          <w:rStyle w:val="Fontdeparagrafimplicit"/>
          <w:lang w:val="en-US"/>
        </w:rPr>
        <w:t>motivelor</w:t>
      </w:r>
      <w:r>
        <w:rPr>
          <w:rStyle w:val="Fontdeparagrafimplicit"/>
          <w:lang w:val="en-US"/>
        </w:rPr>
        <w:t xml:space="preserve"> de </w:t>
      </w:r>
      <w:r>
        <w:rPr>
          <w:rStyle w:val="Fontdeparagrafimplicit"/>
          <w:lang w:val="en-US"/>
        </w:rPr>
        <w:t>nelegalitate</w:t>
      </w:r>
      <w:r>
        <w:rPr>
          <w:rStyle w:val="Fontdeparagrafimplicit"/>
          <w:lang w:val="en-US"/>
        </w:rPr>
        <w:t xml:space="preserve"> invocate de </w:t>
      </w:r>
      <w:r>
        <w:rPr>
          <w:rStyle w:val="Fontdeparagrafimplicit"/>
          <w:lang w:val="en-US"/>
        </w:rPr>
        <w:t>reclamantă</w:t>
      </w:r>
      <w:r>
        <w:rPr>
          <w:rStyle w:val="Fontdeparagrafimplicit"/>
          <w:lang w:val="en-US"/>
        </w:rPr>
        <w:t xml:space="preserve">, nu s-a </w:t>
      </w:r>
      <w:r>
        <w:rPr>
          <w:rStyle w:val="Fontdeparagrafimplicit"/>
          <w:lang w:val="en-US"/>
        </w:rPr>
        <w:t>conturat</w:t>
      </w:r>
      <w:r>
        <w:rPr>
          <w:rStyle w:val="Fontdeparagrafimplicit"/>
          <w:lang w:val="en-US"/>
        </w:rPr>
        <w:t xml:space="preserve"> o </w:t>
      </w:r>
      <w:r>
        <w:rPr>
          <w:rStyle w:val="Fontdeparagrafimplicit"/>
          <w:lang w:val="en-US"/>
        </w:rPr>
        <w:t>situaţie</w:t>
      </w:r>
      <w:r>
        <w:rPr>
          <w:rStyle w:val="Fontdeparagrafimplicit"/>
          <w:lang w:val="en-US"/>
        </w:rPr>
        <w:t xml:space="preserve"> de </w:t>
      </w:r>
      <w:r>
        <w:rPr>
          <w:rStyle w:val="Fontdeparagrafimplicit"/>
          <w:lang w:val="en-US"/>
        </w:rPr>
        <w:t>fapt</w:t>
      </w:r>
      <w:r>
        <w:rPr>
          <w:rStyle w:val="Fontdeparagrafimplicit"/>
          <w:lang w:val="en-US"/>
        </w:rPr>
        <w:t xml:space="preserve"> de </w:t>
      </w:r>
      <w:r>
        <w:rPr>
          <w:rStyle w:val="Fontdeparagrafimplicit"/>
          <w:lang w:val="en-US"/>
        </w:rPr>
        <w:t>natură</w:t>
      </w:r>
      <w:r>
        <w:rPr>
          <w:rStyle w:val="Fontdeparagrafimplicit"/>
          <w:lang w:val="en-US"/>
        </w:rPr>
        <w:t xml:space="preserve"> a genera </w:t>
      </w:r>
      <w:r>
        <w:rPr>
          <w:rStyle w:val="Fontdeparagrafimplicit"/>
          <w:lang w:val="en-US"/>
        </w:rPr>
        <w:t>suspiciuni</w:t>
      </w:r>
      <w:r>
        <w:rPr>
          <w:rStyle w:val="Fontdeparagrafimplicit"/>
          <w:lang w:val="en-US"/>
        </w:rPr>
        <w:t xml:space="preserve"> </w:t>
      </w:r>
      <w:r>
        <w:rPr>
          <w:rStyle w:val="Fontdeparagrafimplicit"/>
          <w:lang w:val="en-US"/>
        </w:rPr>
        <w:t>rezonabile</w:t>
      </w:r>
      <w:r>
        <w:rPr>
          <w:rStyle w:val="Fontdeparagrafimplicit"/>
          <w:lang w:val="en-US"/>
        </w:rPr>
        <w:t xml:space="preserve"> cu </w:t>
      </w:r>
      <w:r>
        <w:rPr>
          <w:rStyle w:val="Fontdeparagrafimplicit"/>
          <w:lang w:val="en-US"/>
        </w:rPr>
        <w:t>privire</w:t>
      </w:r>
      <w:r>
        <w:rPr>
          <w:rStyle w:val="Fontdeparagrafimplicit"/>
          <w:lang w:val="en-US"/>
        </w:rPr>
        <w:t xml:space="preserve"> la </w:t>
      </w:r>
      <w:r>
        <w:rPr>
          <w:rStyle w:val="Fontdeparagrafimplicit"/>
          <w:lang w:val="en-US"/>
        </w:rPr>
        <w:t>emiterea</w:t>
      </w:r>
      <w:r>
        <w:rPr>
          <w:rStyle w:val="Fontdeparagrafimplicit"/>
          <w:lang w:val="en-US"/>
        </w:rPr>
        <w:t xml:space="preserve"> </w:t>
      </w:r>
      <w:r>
        <w:rPr>
          <w:rStyle w:val="Fontdeparagrafimplicit"/>
          <w:lang w:val="en-US"/>
        </w:rPr>
        <w:t>respectivului</w:t>
      </w:r>
      <w:r>
        <w:rPr>
          <w:rStyle w:val="Fontdeparagrafimplicit"/>
          <w:lang w:val="en-US"/>
        </w:rPr>
        <w:t xml:space="preserve"> act.</w:t>
      </w:r>
    </w:p>
    <w:p w:rsidR="002B30CB">
      <w:pPr>
        <w:shd w:val="clear" w:color="auto" w:fill="FFFFFF"/>
        <w:ind w:firstLine="567"/>
        <w:jc w:val="both"/>
        <w:rPr>
          <w:rStyle w:val="Fontdeparagrafimplicit"/>
          <w:lang w:val="en-US"/>
        </w:rPr>
      </w:pPr>
      <w:r>
        <w:rPr>
          <w:rStyle w:val="Fontdeparagrafimplicit"/>
          <w:lang w:val="en-US"/>
        </w:rPr>
        <w:t xml:space="preserve">In </w:t>
      </w:r>
      <w:r>
        <w:rPr>
          <w:rStyle w:val="Fontdeparagrafimplicit"/>
          <w:lang w:val="en-US"/>
        </w:rPr>
        <w:t>acest</w:t>
      </w:r>
      <w:r>
        <w:rPr>
          <w:rStyle w:val="Fontdeparagrafimplicit"/>
          <w:lang w:val="en-US"/>
        </w:rPr>
        <w:t xml:space="preserve"> </w:t>
      </w:r>
      <w:r>
        <w:rPr>
          <w:rStyle w:val="Fontdeparagrafimplicit"/>
          <w:lang w:val="en-US"/>
        </w:rPr>
        <w:t>sens</w:t>
      </w:r>
      <w:r>
        <w:rPr>
          <w:rStyle w:val="Fontdeparagrafimplicit"/>
          <w:lang w:val="en-US"/>
        </w:rPr>
        <w:t xml:space="preserve">, </w:t>
      </w:r>
      <w:r>
        <w:rPr>
          <w:rStyle w:val="Fontdeparagrafimplicit"/>
          <w:lang w:val="en-US"/>
        </w:rPr>
        <w:t>Curtea</w:t>
      </w:r>
      <w:r>
        <w:rPr>
          <w:rStyle w:val="Fontdeparagrafimplicit"/>
          <w:lang w:val="en-US"/>
        </w:rPr>
        <w:t xml:space="preserve"> </w:t>
      </w:r>
      <w:r>
        <w:rPr>
          <w:rStyle w:val="Fontdeparagrafimplicit"/>
          <w:lang w:val="en-US"/>
        </w:rPr>
        <w:t>retine</w:t>
      </w:r>
      <w:r>
        <w:rPr>
          <w:rStyle w:val="Fontdeparagrafimplicit"/>
          <w:lang w:val="en-US"/>
        </w:rPr>
        <w:t xml:space="preserve"> ca </w:t>
      </w:r>
      <w:r>
        <w:rPr>
          <w:rStyle w:val="Fontdeparagrafimplicit"/>
          <w:lang w:val="en-US"/>
        </w:rPr>
        <w:t>prin</w:t>
      </w:r>
      <w:r>
        <w:rPr>
          <w:rStyle w:val="Fontdeparagrafimplicit"/>
          <w:lang w:val="en-US"/>
        </w:rPr>
        <w:t xml:space="preserve"> </w:t>
      </w:r>
      <w:r>
        <w:rPr>
          <w:rStyle w:val="Fontdeparagrafimplicit"/>
          <w:lang w:val="en-US"/>
        </w:rPr>
        <w:t>cererea</w:t>
      </w:r>
      <w:r>
        <w:rPr>
          <w:rStyle w:val="Fontdeparagrafimplicit"/>
          <w:lang w:val="en-US"/>
        </w:rPr>
        <w:t xml:space="preserve"> de </w:t>
      </w:r>
      <w:r>
        <w:rPr>
          <w:rStyle w:val="Fontdeparagrafimplicit"/>
          <w:lang w:val="en-US"/>
        </w:rPr>
        <w:t>suspendare</w:t>
      </w:r>
      <w:r>
        <w:rPr>
          <w:rStyle w:val="Fontdeparagrafimplicit"/>
          <w:lang w:val="en-US"/>
        </w:rPr>
        <w:t xml:space="preserve"> </w:t>
      </w:r>
      <w:r>
        <w:rPr>
          <w:rStyle w:val="Fontdeparagrafimplicit"/>
          <w:lang w:val="en-US"/>
        </w:rPr>
        <w:t>reclamanta</w:t>
      </w:r>
      <w:r>
        <w:rPr>
          <w:rStyle w:val="Fontdeparagrafimplicit"/>
          <w:lang w:val="en-US"/>
        </w:rPr>
        <w:t xml:space="preserve"> a </w:t>
      </w:r>
      <w:r>
        <w:rPr>
          <w:rStyle w:val="Fontdeparagrafimplicit"/>
          <w:lang w:val="en-US"/>
        </w:rPr>
        <w:t>argumentat</w:t>
      </w:r>
      <w:r>
        <w:rPr>
          <w:rStyle w:val="Fontdeparagrafimplicit"/>
          <w:lang w:val="en-US"/>
        </w:rPr>
        <w:t xml:space="preserve"> </w:t>
      </w:r>
      <w:r>
        <w:rPr>
          <w:rStyle w:val="Fontdeparagrafimplicit"/>
          <w:lang w:val="en-US"/>
        </w:rPr>
        <w:t>existenţa</w:t>
      </w:r>
      <w:r>
        <w:rPr>
          <w:rStyle w:val="Fontdeparagrafimplicit"/>
          <w:lang w:val="en-US"/>
        </w:rPr>
        <w:t xml:space="preserve"> </w:t>
      </w:r>
      <w:r>
        <w:rPr>
          <w:rStyle w:val="Fontdeparagrafimplicit"/>
          <w:lang w:val="en-US"/>
        </w:rPr>
        <w:t>cazului</w:t>
      </w:r>
      <w:r>
        <w:rPr>
          <w:rStyle w:val="Fontdeparagrafimplicit"/>
          <w:lang w:val="en-US"/>
        </w:rPr>
        <w:t xml:space="preserve"> </w:t>
      </w:r>
      <w:r>
        <w:rPr>
          <w:rStyle w:val="Fontdeparagrafimplicit"/>
          <w:lang w:val="en-US"/>
        </w:rPr>
        <w:t>bine</w:t>
      </w:r>
      <w:r>
        <w:rPr>
          <w:rStyle w:val="Fontdeparagrafimplicit"/>
          <w:lang w:val="en-US"/>
        </w:rPr>
        <w:t xml:space="preserve"> </w:t>
      </w:r>
      <w:r>
        <w:rPr>
          <w:rStyle w:val="Fontdeparagrafimplicit"/>
          <w:lang w:val="en-US"/>
        </w:rPr>
        <w:t>justificat</w:t>
      </w:r>
      <w:r>
        <w:rPr>
          <w:rStyle w:val="Fontdeparagrafimplicit"/>
          <w:lang w:val="en-US"/>
        </w:rPr>
        <w:t xml:space="preserve"> </w:t>
      </w:r>
      <w:r>
        <w:rPr>
          <w:rStyle w:val="Fontdeparagrafimplicit"/>
          <w:lang w:val="en-US"/>
        </w:rPr>
        <w:t>prin</w:t>
      </w:r>
      <w:r>
        <w:rPr>
          <w:rStyle w:val="Fontdeparagrafimplicit"/>
          <w:lang w:val="en-US"/>
        </w:rPr>
        <w:t xml:space="preserve"> </w:t>
      </w:r>
      <w:r>
        <w:rPr>
          <w:rStyle w:val="Fontdeparagrafimplicit"/>
          <w:lang w:val="en-US"/>
        </w:rPr>
        <w:t>prisma</w:t>
      </w:r>
      <w:r>
        <w:rPr>
          <w:rStyle w:val="Fontdeparagrafimplicit"/>
          <w:lang w:val="en-US"/>
        </w:rPr>
        <w:t xml:space="preserve"> </w:t>
      </w:r>
      <w:r>
        <w:rPr>
          <w:rStyle w:val="Fontdeparagrafimplicit"/>
          <w:lang w:val="en-US"/>
        </w:rPr>
        <w:t>unor</w:t>
      </w:r>
      <w:r>
        <w:rPr>
          <w:rStyle w:val="Fontdeparagrafimplicit"/>
          <w:lang w:val="en-US"/>
        </w:rPr>
        <w:t xml:space="preserve"> </w:t>
      </w:r>
      <w:r>
        <w:rPr>
          <w:rStyle w:val="Fontdeparagrafimplicit"/>
          <w:lang w:val="en-US"/>
        </w:rPr>
        <w:t>aspecte</w:t>
      </w:r>
      <w:r>
        <w:rPr>
          <w:rStyle w:val="Fontdeparagrafimplicit"/>
          <w:lang w:val="en-US"/>
        </w:rPr>
        <w:t xml:space="preserve"> </w:t>
      </w:r>
      <w:r>
        <w:rPr>
          <w:rStyle w:val="Fontdeparagrafimplicit"/>
          <w:lang w:val="en-US"/>
        </w:rPr>
        <w:t>ce</w:t>
      </w:r>
      <w:r>
        <w:rPr>
          <w:rStyle w:val="Fontdeparagrafimplicit"/>
          <w:lang w:val="en-US"/>
        </w:rPr>
        <w:t xml:space="preserve"> </w:t>
      </w:r>
      <w:r>
        <w:rPr>
          <w:rStyle w:val="Fontdeparagrafimplicit"/>
          <w:lang w:val="en-US"/>
        </w:rPr>
        <w:t>ţin</w:t>
      </w:r>
      <w:r>
        <w:rPr>
          <w:rStyle w:val="Fontdeparagrafimplicit"/>
          <w:lang w:val="en-US"/>
        </w:rPr>
        <w:t xml:space="preserve"> de </w:t>
      </w:r>
      <w:r>
        <w:rPr>
          <w:rStyle w:val="Fontdeparagrafimplicit"/>
          <w:lang w:val="en-US"/>
        </w:rPr>
        <w:t>fondul</w:t>
      </w:r>
      <w:r>
        <w:rPr>
          <w:rStyle w:val="Fontdeparagrafimplicit"/>
          <w:lang w:val="en-US"/>
        </w:rPr>
        <w:t xml:space="preserve"> </w:t>
      </w:r>
      <w:r>
        <w:rPr>
          <w:rStyle w:val="Fontdeparagrafimplicit"/>
          <w:lang w:val="en-US"/>
        </w:rPr>
        <w:t>actului</w:t>
      </w:r>
      <w:r>
        <w:rPr>
          <w:rStyle w:val="Fontdeparagrafimplicit"/>
          <w:lang w:val="en-US"/>
        </w:rPr>
        <w:t xml:space="preserve"> </w:t>
      </w:r>
      <w:r>
        <w:rPr>
          <w:rStyle w:val="Fontdeparagrafimplicit"/>
          <w:lang w:val="en-US"/>
        </w:rPr>
        <w:t>contestat</w:t>
      </w:r>
      <w:r>
        <w:rPr>
          <w:rStyle w:val="Fontdeparagrafimplicit"/>
          <w:lang w:val="en-US"/>
        </w:rPr>
        <w:t xml:space="preserve">: </w:t>
      </w:r>
      <w:r>
        <w:rPr>
          <w:rStyle w:val="Fontdeparagrafimplicit"/>
          <w:lang w:val="en-US"/>
        </w:rPr>
        <w:t>împrejurarea</w:t>
      </w:r>
      <w:r>
        <w:rPr>
          <w:rStyle w:val="Fontdeparagrafimplicit"/>
          <w:lang w:val="en-US"/>
        </w:rPr>
        <w:t xml:space="preserve"> </w:t>
      </w:r>
      <w:r>
        <w:rPr>
          <w:rStyle w:val="Fontdeparagrafimplicit"/>
          <w:lang w:val="en-US"/>
        </w:rPr>
        <w:t>dacă</w:t>
      </w:r>
      <w:r>
        <w:rPr>
          <w:rStyle w:val="Fontdeparagrafimplicit"/>
          <w:lang w:val="en-US"/>
        </w:rPr>
        <w:t xml:space="preserve"> </w:t>
      </w:r>
      <w:r>
        <w:rPr>
          <w:rStyle w:val="Fontdeparagrafimplicit"/>
          <w:i/>
          <w:lang w:val="en-US"/>
        </w:rPr>
        <w:t>unsorile</w:t>
      </w:r>
      <w:r>
        <w:rPr>
          <w:rStyle w:val="Fontdeparagrafimplicit"/>
          <w:i/>
          <w:lang w:val="en-US"/>
        </w:rPr>
        <w:t xml:space="preserve"> fabricate </w:t>
      </w:r>
      <w:r>
        <w:rPr>
          <w:rStyle w:val="Fontdeparagrafimplicit"/>
          <w:i/>
          <w:lang w:val="en-US"/>
        </w:rPr>
        <w:t>prin</w:t>
      </w:r>
      <w:r>
        <w:rPr>
          <w:rStyle w:val="Fontdeparagrafimplicit"/>
          <w:i/>
          <w:lang w:val="en-US"/>
        </w:rPr>
        <w:t xml:space="preserve"> </w:t>
      </w:r>
      <w:r>
        <w:rPr>
          <w:rStyle w:val="Fontdeparagrafimplicit"/>
          <w:i/>
          <w:lang w:val="en-US"/>
        </w:rPr>
        <w:t>îngroșarea</w:t>
      </w:r>
      <w:r>
        <w:rPr>
          <w:rStyle w:val="Fontdeparagrafimplicit"/>
          <w:i/>
          <w:lang w:val="en-US"/>
        </w:rPr>
        <w:t xml:space="preserve"> </w:t>
      </w:r>
      <w:r>
        <w:rPr>
          <w:rStyle w:val="Fontdeparagrafimplicit"/>
          <w:i/>
          <w:lang w:val="en-US"/>
        </w:rPr>
        <w:t>uleiurilor</w:t>
      </w:r>
      <w:r>
        <w:rPr>
          <w:rStyle w:val="Fontdeparagrafimplicit"/>
          <w:i/>
          <w:lang w:val="en-US"/>
        </w:rPr>
        <w:t xml:space="preserve"> de </w:t>
      </w:r>
      <w:r>
        <w:rPr>
          <w:rStyle w:val="Fontdeparagrafimplicit"/>
          <w:i/>
          <w:lang w:val="en-US"/>
        </w:rPr>
        <w:t>bază</w:t>
      </w:r>
      <w:r>
        <w:rPr>
          <w:rStyle w:val="Fontdeparagrafimplicit"/>
          <w:i/>
          <w:lang w:val="en-US"/>
        </w:rPr>
        <w:t xml:space="preserve"> </w:t>
      </w:r>
      <w:r>
        <w:rPr>
          <w:rStyle w:val="Fontdeparagrafimplicit"/>
          <w:i/>
          <w:lang w:val="en-US"/>
        </w:rPr>
        <w:t>minerale</w:t>
      </w:r>
      <w:r>
        <w:rPr>
          <w:rStyle w:val="Fontdeparagrafimplicit"/>
          <w:i/>
          <w:lang w:val="en-US"/>
        </w:rPr>
        <w:t xml:space="preserve"> cu </w:t>
      </w:r>
      <w:r>
        <w:rPr>
          <w:rStyle w:val="Fontdeparagrafimplicit"/>
          <w:i/>
          <w:lang w:val="en-US"/>
        </w:rPr>
        <w:t>doverse</w:t>
      </w:r>
      <w:r>
        <w:rPr>
          <w:rStyle w:val="Fontdeparagrafimplicit"/>
          <w:i/>
          <w:lang w:val="en-US"/>
        </w:rPr>
        <w:t xml:space="preserve"> </w:t>
      </w:r>
      <w:r>
        <w:rPr>
          <w:rStyle w:val="Fontdeparagrafimplicit"/>
          <w:i/>
          <w:lang w:val="en-US"/>
        </w:rPr>
        <w:t>tipuri</w:t>
      </w:r>
      <w:r>
        <w:rPr>
          <w:rStyle w:val="Fontdeparagrafimplicit"/>
          <w:i/>
          <w:lang w:val="en-US"/>
        </w:rPr>
        <w:t xml:space="preserve"> de </w:t>
      </w:r>
      <w:r>
        <w:rPr>
          <w:rStyle w:val="Fontdeparagrafimplicit"/>
          <w:i/>
          <w:lang w:val="en-US"/>
        </w:rPr>
        <w:t>săun</w:t>
      </w:r>
      <w:r>
        <w:rPr>
          <w:rStyle w:val="Fontdeparagrafimplicit"/>
          <w:i/>
          <w:lang w:val="en-US"/>
        </w:rPr>
        <w:t xml:space="preserve"> </w:t>
      </w:r>
      <w:r>
        <w:rPr>
          <w:rStyle w:val="Fontdeparagrafimplicit"/>
          <w:i/>
          <w:lang w:val="en-US"/>
        </w:rPr>
        <w:t>și</w:t>
      </w:r>
      <w:r>
        <w:rPr>
          <w:rStyle w:val="Fontdeparagrafimplicit"/>
          <w:i/>
          <w:lang w:val="en-US"/>
        </w:rPr>
        <w:t xml:space="preserve"> </w:t>
      </w:r>
      <w:r>
        <w:rPr>
          <w:rStyle w:val="Fontdeparagrafimplicit"/>
          <w:i/>
          <w:lang w:val="en-US"/>
        </w:rPr>
        <w:t>adăugarea</w:t>
      </w:r>
      <w:r>
        <w:rPr>
          <w:rStyle w:val="Fontdeparagrafimplicit"/>
          <w:i/>
          <w:lang w:val="en-US"/>
        </w:rPr>
        <w:t xml:space="preserve"> </w:t>
      </w:r>
      <w:r>
        <w:rPr>
          <w:rStyle w:val="Fontdeparagrafimplicit"/>
          <w:i/>
          <w:lang w:val="en-US"/>
        </w:rPr>
        <w:t>unor</w:t>
      </w:r>
      <w:r>
        <w:rPr>
          <w:rStyle w:val="Fontdeparagrafimplicit"/>
          <w:i/>
          <w:lang w:val="en-US"/>
        </w:rPr>
        <w:t xml:space="preserve"> </w:t>
      </w:r>
      <w:r>
        <w:rPr>
          <w:rStyle w:val="Fontdeparagrafimplicit"/>
          <w:i/>
          <w:lang w:val="en-US"/>
        </w:rPr>
        <w:t>aditivi</w:t>
      </w:r>
      <w:r>
        <w:rPr>
          <w:rStyle w:val="Fontdeparagrafimplicit"/>
          <w:i/>
          <w:lang w:val="en-US"/>
        </w:rPr>
        <w:t xml:space="preserve"> </w:t>
      </w:r>
      <w:r>
        <w:rPr>
          <w:rStyle w:val="Fontdeparagrafimplicit"/>
          <w:i/>
          <w:lang w:val="en-US"/>
        </w:rPr>
        <w:t>corespunzători</w:t>
      </w:r>
      <w:r>
        <w:rPr>
          <w:rStyle w:val="Fontdeparagrafimplicit"/>
          <w:lang w:val="en-US"/>
        </w:rPr>
        <w:t xml:space="preserve"> </w:t>
      </w:r>
      <w:r>
        <w:rPr>
          <w:rStyle w:val="Fontdeparagrafimplicit"/>
          <w:lang w:val="en-US"/>
        </w:rPr>
        <w:t>fac</w:t>
      </w:r>
      <w:r>
        <w:rPr>
          <w:rStyle w:val="Fontdeparagrafimplicit"/>
          <w:lang w:val="en-US"/>
        </w:rPr>
        <w:t xml:space="preserve"> </w:t>
      </w:r>
      <w:r>
        <w:rPr>
          <w:rStyle w:val="Fontdeparagrafimplicit"/>
          <w:lang w:val="en-US"/>
        </w:rPr>
        <w:t>sau</w:t>
      </w:r>
      <w:r>
        <w:rPr>
          <w:rStyle w:val="Fontdeparagrafimplicit"/>
          <w:lang w:val="en-US"/>
        </w:rPr>
        <w:t xml:space="preserve"> nu </w:t>
      </w:r>
      <w:r>
        <w:rPr>
          <w:rStyle w:val="Fontdeparagrafimplicit"/>
          <w:lang w:val="en-US"/>
        </w:rPr>
        <w:t>obiectul</w:t>
      </w:r>
      <w:r>
        <w:rPr>
          <w:rStyle w:val="Fontdeparagrafimplicit"/>
          <w:lang w:val="en-US"/>
        </w:rPr>
        <w:t xml:space="preserve"> </w:t>
      </w:r>
      <w:r>
        <w:rPr>
          <w:rStyle w:val="Fontdeparagrafimplicit"/>
          <w:lang w:val="en-US"/>
        </w:rPr>
        <w:t>obligației</w:t>
      </w:r>
      <w:r>
        <w:rPr>
          <w:rStyle w:val="Fontdeparagrafimplicit"/>
          <w:lang w:val="en-US"/>
        </w:rPr>
        <w:t xml:space="preserve"> de </w:t>
      </w:r>
      <w:r>
        <w:rPr>
          <w:rStyle w:val="Fontdeparagrafimplicit"/>
          <w:lang w:val="en-US"/>
        </w:rPr>
        <w:t>declarare</w:t>
      </w:r>
      <w:r>
        <w:rPr>
          <w:rStyle w:val="Fontdeparagrafimplicit"/>
          <w:lang w:val="en-US"/>
        </w:rPr>
        <w:t xml:space="preserve">, </w:t>
      </w:r>
      <w:r>
        <w:rPr>
          <w:rStyle w:val="Fontdeparagrafimplicit"/>
          <w:lang w:val="en-US"/>
        </w:rPr>
        <w:t>astfel</w:t>
      </w:r>
      <w:r>
        <w:rPr>
          <w:rStyle w:val="Fontdeparagrafimplicit"/>
          <w:lang w:val="en-US"/>
        </w:rPr>
        <w:t xml:space="preserve"> </w:t>
      </w:r>
      <w:r>
        <w:rPr>
          <w:rStyle w:val="Fontdeparagrafimplicit"/>
          <w:lang w:val="en-US"/>
        </w:rPr>
        <w:t>încât</w:t>
      </w:r>
      <w:r>
        <w:rPr>
          <w:rStyle w:val="Fontdeparagrafimplicit"/>
          <w:lang w:val="en-US"/>
        </w:rPr>
        <w:t xml:space="preserve"> </w:t>
      </w:r>
      <w:r>
        <w:rPr>
          <w:rStyle w:val="Fontdeparagrafimplicit"/>
          <w:lang w:val="en-US"/>
        </w:rPr>
        <w:t>să</w:t>
      </w:r>
      <w:r>
        <w:rPr>
          <w:rStyle w:val="Fontdeparagrafimplicit"/>
          <w:lang w:val="en-US"/>
        </w:rPr>
        <w:t xml:space="preserve"> </w:t>
      </w:r>
      <w:r>
        <w:rPr>
          <w:rStyle w:val="Fontdeparagrafimplicit"/>
          <w:lang w:val="en-US"/>
        </w:rPr>
        <w:t>constituie</w:t>
      </w:r>
      <w:r>
        <w:rPr>
          <w:rStyle w:val="Fontdeparagrafimplicit"/>
          <w:lang w:val="en-US"/>
        </w:rPr>
        <w:t xml:space="preserve"> </w:t>
      </w:r>
      <w:r>
        <w:rPr>
          <w:rStyle w:val="Fontdeparagrafimplicit"/>
          <w:lang w:val="en-US"/>
        </w:rPr>
        <w:t>bază</w:t>
      </w:r>
      <w:r>
        <w:rPr>
          <w:rStyle w:val="Fontdeparagrafimplicit"/>
          <w:lang w:val="en-US"/>
        </w:rPr>
        <w:t xml:space="preserve"> </w:t>
      </w:r>
      <w:r>
        <w:rPr>
          <w:rStyle w:val="Fontdeparagrafimplicit"/>
          <w:lang w:val="en-US"/>
        </w:rPr>
        <w:t>pentru</w:t>
      </w:r>
      <w:r>
        <w:rPr>
          <w:rStyle w:val="Fontdeparagrafimplicit"/>
          <w:lang w:val="en-US"/>
        </w:rPr>
        <w:t xml:space="preserve"> </w:t>
      </w:r>
      <w:r>
        <w:rPr>
          <w:rStyle w:val="Fontdeparagrafimplicit"/>
          <w:lang w:val="en-US"/>
        </w:rPr>
        <w:t>calcularea</w:t>
      </w:r>
      <w:r>
        <w:rPr>
          <w:rStyle w:val="Fontdeparagrafimplicit"/>
          <w:lang w:val="en-US"/>
        </w:rPr>
        <w:t xml:space="preserve"> </w:t>
      </w:r>
      <w:r>
        <w:rPr>
          <w:rStyle w:val="Fontdeparagrafimplicit"/>
          <w:lang w:val="en-US"/>
        </w:rPr>
        <w:t>contribuției</w:t>
      </w:r>
      <w:r>
        <w:rPr>
          <w:rStyle w:val="Fontdeparagrafimplicit"/>
          <w:lang w:val="en-US"/>
        </w:rPr>
        <w:t xml:space="preserve"> </w:t>
      </w:r>
      <w:r>
        <w:rPr>
          <w:rStyle w:val="Fontdeparagrafimplicit"/>
          <w:lang w:val="en-US"/>
        </w:rPr>
        <w:t>datorate</w:t>
      </w:r>
      <w:r>
        <w:rPr>
          <w:rStyle w:val="Fontdeparagrafimplicit"/>
          <w:lang w:val="en-US"/>
        </w:rPr>
        <w:t xml:space="preserve"> la </w:t>
      </w:r>
      <w:r>
        <w:rPr>
          <w:rStyle w:val="Fontdeparagrafimplicit"/>
          <w:lang w:val="en-US"/>
        </w:rPr>
        <w:t>Fondul</w:t>
      </w:r>
      <w:r>
        <w:rPr>
          <w:rStyle w:val="Fontdeparagrafimplicit"/>
          <w:lang w:val="en-US"/>
        </w:rPr>
        <w:t xml:space="preserve"> </w:t>
      </w:r>
      <w:r>
        <w:rPr>
          <w:rStyle w:val="Fontdeparagrafimplicit"/>
          <w:lang w:val="en-US"/>
        </w:rPr>
        <w:t>pentru</w:t>
      </w:r>
      <w:r>
        <w:rPr>
          <w:rStyle w:val="Fontdeparagrafimplicit"/>
          <w:lang w:val="en-US"/>
        </w:rPr>
        <w:t xml:space="preserve"> </w:t>
      </w:r>
      <w:r>
        <w:rPr>
          <w:rStyle w:val="Fontdeparagrafimplicit"/>
          <w:lang w:val="en-US"/>
        </w:rPr>
        <w:t>mediu</w:t>
      </w:r>
      <w:r>
        <w:rPr>
          <w:rStyle w:val="Fontdeparagrafimplicit"/>
          <w:lang w:val="en-US"/>
        </w:rPr>
        <w:t>.</w:t>
      </w:r>
    </w:p>
    <w:p w:rsidR="002B30CB">
      <w:pPr>
        <w:shd w:val="clear" w:color="auto" w:fill="FFFFFF"/>
        <w:ind w:firstLine="567"/>
        <w:jc w:val="both"/>
        <w:rPr>
          <w:rStyle w:val="Fontdeparagrafimplicit"/>
          <w:lang w:val="en-US"/>
        </w:rPr>
      </w:pPr>
      <w:r>
        <w:rPr>
          <w:rStyle w:val="Fontdeparagrafimplicit"/>
          <w:lang w:val="en-US"/>
        </w:rPr>
        <w:t xml:space="preserve">Or, </w:t>
      </w:r>
      <w:r>
        <w:rPr>
          <w:rStyle w:val="Fontdeparagrafimplicit"/>
          <w:lang w:val="en-US"/>
        </w:rPr>
        <w:t>existența</w:t>
      </w:r>
      <w:r>
        <w:rPr>
          <w:rStyle w:val="Fontdeparagrafimplicit"/>
          <w:lang w:val="en-US"/>
        </w:rPr>
        <w:t xml:space="preserve"> </w:t>
      </w:r>
      <w:r>
        <w:rPr>
          <w:rStyle w:val="Fontdeparagrafimplicit"/>
          <w:lang w:val="en-US"/>
        </w:rPr>
        <w:t>sau</w:t>
      </w:r>
      <w:r>
        <w:rPr>
          <w:rStyle w:val="Fontdeparagrafimplicit"/>
          <w:lang w:val="en-US"/>
        </w:rPr>
        <w:t xml:space="preserve"> nu a </w:t>
      </w:r>
      <w:r>
        <w:rPr>
          <w:rStyle w:val="Fontdeparagrafimplicit"/>
          <w:lang w:val="en-US"/>
        </w:rPr>
        <w:t>acestei</w:t>
      </w:r>
      <w:r>
        <w:rPr>
          <w:rStyle w:val="Fontdeparagrafimplicit"/>
          <w:lang w:val="en-US"/>
        </w:rPr>
        <w:t xml:space="preserve"> </w:t>
      </w:r>
      <w:r>
        <w:rPr>
          <w:rStyle w:val="Fontdeparagrafimplicit"/>
          <w:lang w:val="en-US"/>
        </w:rPr>
        <w:t>obligații</w:t>
      </w:r>
      <w:r>
        <w:rPr>
          <w:rStyle w:val="Fontdeparagrafimplicit"/>
          <w:lang w:val="en-US"/>
        </w:rPr>
        <w:t xml:space="preserve"> </w:t>
      </w:r>
      <w:r>
        <w:rPr>
          <w:rStyle w:val="Fontdeparagrafimplicit"/>
          <w:lang w:val="en-US"/>
        </w:rPr>
        <w:t>este</w:t>
      </w:r>
      <w:r>
        <w:rPr>
          <w:rStyle w:val="Fontdeparagrafimplicit"/>
          <w:lang w:val="en-US"/>
        </w:rPr>
        <w:t xml:space="preserve"> </w:t>
      </w:r>
      <w:r>
        <w:rPr>
          <w:rStyle w:val="Fontdeparagrafimplicit"/>
          <w:lang w:val="en-US"/>
        </w:rPr>
        <w:t>chestiunea</w:t>
      </w:r>
      <w:r>
        <w:rPr>
          <w:rStyle w:val="Fontdeparagrafimplicit"/>
          <w:lang w:val="en-US"/>
        </w:rPr>
        <w:t xml:space="preserve"> </w:t>
      </w:r>
      <w:r>
        <w:rPr>
          <w:rStyle w:val="Fontdeparagrafimplicit"/>
          <w:lang w:val="en-US"/>
        </w:rPr>
        <w:t>centrală</w:t>
      </w:r>
      <w:r>
        <w:rPr>
          <w:rStyle w:val="Fontdeparagrafimplicit"/>
          <w:lang w:val="en-US"/>
        </w:rPr>
        <w:t xml:space="preserve"> a </w:t>
      </w:r>
      <w:r>
        <w:rPr>
          <w:rStyle w:val="Fontdeparagrafimplicit"/>
          <w:lang w:val="en-US"/>
        </w:rPr>
        <w:t>litigiului</w:t>
      </w:r>
      <w:r>
        <w:rPr>
          <w:rStyle w:val="Fontdeparagrafimplicit"/>
          <w:lang w:val="en-US"/>
        </w:rPr>
        <w:t xml:space="preserve">, </w:t>
      </w:r>
      <w:r>
        <w:rPr>
          <w:rStyle w:val="Fontdeparagrafimplicit"/>
          <w:lang w:val="en-US"/>
        </w:rPr>
        <w:t>punctul</w:t>
      </w:r>
      <w:r>
        <w:rPr>
          <w:rStyle w:val="Fontdeparagrafimplicit"/>
          <w:lang w:val="en-US"/>
        </w:rPr>
        <w:t xml:space="preserve"> </w:t>
      </w:r>
      <w:r>
        <w:rPr>
          <w:rStyle w:val="Fontdeparagrafimplicit"/>
          <w:lang w:val="en-US"/>
        </w:rPr>
        <w:t>în</w:t>
      </w:r>
      <w:r>
        <w:rPr>
          <w:rStyle w:val="Fontdeparagrafimplicit"/>
          <w:lang w:val="en-US"/>
        </w:rPr>
        <w:t xml:space="preserve"> care </w:t>
      </w:r>
      <w:r>
        <w:rPr>
          <w:rStyle w:val="Fontdeparagrafimplicit"/>
          <w:lang w:val="en-US"/>
        </w:rPr>
        <w:t>părerile</w:t>
      </w:r>
      <w:r>
        <w:rPr>
          <w:rStyle w:val="Fontdeparagrafimplicit"/>
          <w:lang w:val="en-US"/>
        </w:rPr>
        <w:t xml:space="preserve"> </w:t>
      </w:r>
      <w:r>
        <w:rPr>
          <w:rStyle w:val="Fontdeparagrafimplicit"/>
          <w:lang w:val="en-US"/>
        </w:rPr>
        <w:t>celor</w:t>
      </w:r>
      <w:r>
        <w:rPr>
          <w:rStyle w:val="Fontdeparagrafimplicit"/>
          <w:lang w:val="en-US"/>
        </w:rPr>
        <w:t xml:space="preserve"> </w:t>
      </w:r>
      <w:r>
        <w:rPr>
          <w:rStyle w:val="Fontdeparagrafimplicit"/>
          <w:lang w:val="en-US"/>
        </w:rPr>
        <w:t>două</w:t>
      </w:r>
      <w:r>
        <w:rPr>
          <w:rStyle w:val="Fontdeparagrafimplicit"/>
          <w:lang w:val="en-US"/>
        </w:rPr>
        <w:t xml:space="preserve"> </w:t>
      </w:r>
      <w:r>
        <w:rPr>
          <w:rStyle w:val="Fontdeparagrafimplicit"/>
          <w:lang w:val="en-US"/>
        </w:rPr>
        <w:t>părâți</w:t>
      </w:r>
      <w:r>
        <w:rPr>
          <w:rStyle w:val="Fontdeparagrafimplicit"/>
          <w:lang w:val="en-US"/>
        </w:rPr>
        <w:t xml:space="preserve"> </w:t>
      </w:r>
      <w:r>
        <w:rPr>
          <w:rStyle w:val="Fontdeparagrafimplicit"/>
          <w:lang w:val="en-US"/>
        </w:rPr>
        <w:t>diverg</w:t>
      </w:r>
      <w:r>
        <w:rPr>
          <w:rStyle w:val="Fontdeparagrafimplicit"/>
          <w:lang w:val="en-US"/>
        </w:rPr>
        <w:t xml:space="preserve"> </w:t>
      </w:r>
      <w:r>
        <w:rPr>
          <w:rStyle w:val="Fontdeparagrafimplicit"/>
          <w:lang w:val="en-US"/>
        </w:rPr>
        <w:t>și</w:t>
      </w:r>
      <w:r>
        <w:rPr>
          <w:rStyle w:val="Fontdeparagrafimplicit"/>
          <w:lang w:val="en-US"/>
        </w:rPr>
        <w:t xml:space="preserve"> care a </w:t>
      </w:r>
      <w:r>
        <w:rPr>
          <w:rStyle w:val="Fontdeparagrafimplicit"/>
          <w:lang w:val="en-US"/>
        </w:rPr>
        <w:t>determinat</w:t>
      </w:r>
      <w:r>
        <w:rPr>
          <w:rStyle w:val="Fontdeparagrafimplicit"/>
          <w:lang w:val="en-US"/>
        </w:rPr>
        <w:t xml:space="preserve"> </w:t>
      </w:r>
      <w:r>
        <w:rPr>
          <w:rStyle w:val="Fontdeparagrafimplicit"/>
          <w:lang w:val="en-US"/>
        </w:rPr>
        <w:t>emiterea</w:t>
      </w:r>
      <w:r>
        <w:rPr>
          <w:rStyle w:val="Fontdeparagrafimplicit"/>
          <w:lang w:val="en-US"/>
        </w:rPr>
        <w:t xml:space="preserve"> </w:t>
      </w:r>
      <w:r>
        <w:rPr>
          <w:rStyle w:val="Fontdeparagrafimplicit"/>
          <w:lang w:val="en-US"/>
        </w:rPr>
        <w:t>actului</w:t>
      </w:r>
      <w:r>
        <w:rPr>
          <w:rStyle w:val="Fontdeparagrafimplicit"/>
          <w:lang w:val="en-US"/>
        </w:rPr>
        <w:t xml:space="preserve"> a </w:t>
      </w:r>
      <w:r>
        <w:rPr>
          <w:rStyle w:val="Fontdeparagrafimplicit"/>
          <w:lang w:val="en-US"/>
        </w:rPr>
        <w:t>cărui</w:t>
      </w:r>
      <w:r>
        <w:rPr>
          <w:rStyle w:val="Fontdeparagrafimplicit"/>
          <w:lang w:val="en-US"/>
        </w:rPr>
        <w:t xml:space="preserve"> </w:t>
      </w:r>
      <w:r>
        <w:rPr>
          <w:rStyle w:val="Fontdeparagrafimplicit"/>
          <w:lang w:val="en-US"/>
        </w:rPr>
        <w:t>suspendare</w:t>
      </w:r>
      <w:r>
        <w:rPr>
          <w:rStyle w:val="Fontdeparagrafimplicit"/>
          <w:lang w:val="en-US"/>
        </w:rPr>
        <w:t xml:space="preserve"> se </w:t>
      </w:r>
      <w:r>
        <w:rPr>
          <w:rStyle w:val="Fontdeparagrafimplicit"/>
          <w:lang w:val="en-US"/>
        </w:rPr>
        <w:t>solicită</w:t>
      </w:r>
      <w:r>
        <w:rPr>
          <w:rStyle w:val="Fontdeparagrafimplicit"/>
          <w:lang w:val="en-US"/>
        </w:rPr>
        <w:t xml:space="preserve">, </w:t>
      </w:r>
      <w:r>
        <w:rPr>
          <w:rStyle w:val="Fontdeparagrafimplicit"/>
          <w:lang w:val="en-US"/>
        </w:rPr>
        <w:t>fiind</w:t>
      </w:r>
      <w:r>
        <w:rPr>
          <w:rStyle w:val="Fontdeparagrafimplicit"/>
          <w:lang w:val="en-US"/>
        </w:rPr>
        <w:t xml:space="preserve">, </w:t>
      </w:r>
      <w:r>
        <w:rPr>
          <w:rStyle w:val="Fontdeparagrafimplicit"/>
          <w:lang w:val="en-US"/>
        </w:rPr>
        <w:t>prin</w:t>
      </w:r>
      <w:r>
        <w:rPr>
          <w:rStyle w:val="Fontdeparagrafimplicit"/>
          <w:lang w:val="en-US"/>
        </w:rPr>
        <w:t xml:space="preserve"> </w:t>
      </w:r>
      <w:r>
        <w:rPr>
          <w:rStyle w:val="Fontdeparagrafimplicit"/>
          <w:lang w:val="en-US"/>
        </w:rPr>
        <w:t>urmare</w:t>
      </w:r>
      <w:r>
        <w:rPr>
          <w:rStyle w:val="Fontdeparagrafimplicit"/>
          <w:lang w:val="en-US"/>
        </w:rPr>
        <w:t xml:space="preserve">, </w:t>
      </w:r>
      <w:r>
        <w:rPr>
          <w:rStyle w:val="Fontdeparagrafimplicit"/>
          <w:lang w:val="en-US"/>
        </w:rPr>
        <w:t>este</w:t>
      </w:r>
      <w:r>
        <w:rPr>
          <w:rStyle w:val="Fontdeparagrafimplicit"/>
          <w:lang w:val="en-US"/>
        </w:rPr>
        <w:t xml:space="preserve"> o </w:t>
      </w:r>
      <w:r>
        <w:rPr>
          <w:rStyle w:val="Fontdeparagrafimplicit"/>
          <w:lang w:val="en-US"/>
        </w:rPr>
        <w:t>chestiune</w:t>
      </w:r>
      <w:r>
        <w:rPr>
          <w:rStyle w:val="Fontdeparagrafimplicit"/>
          <w:lang w:val="en-US"/>
        </w:rPr>
        <w:t xml:space="preserve"> care </w:t>
      </w:r>
      <w:r>
        <w:rPr>
          <w:rStyle w:val="Fontdeparagrafimplicit"/>
          <w:lang w:val="en-US"/>
        </w:rPr>
        <w:t>priveste</w:t>
      </w:r>
      <w:r>
        <w:rPr>
          <w:rStyle w:val="Fontdeparagrafimplicit"/>
          <w:lang w:val="en-US"/>
        </w:rPr>
        <w:t xml:space="preserve"> </w:t>
      </w:r>
      <w:r>
        <w:rPr>
          <w:rStyle w:val="Fontdeparagrafimplicit"/>
          <w:lang w:val="en-US"/>
        </w:rPr>
        <w:t>fondul</w:t>
      </w:r>
      <w:r>
        <w:rPr>
          <w:rStyle w:val="Fontdeparagrafimplicit"/>
          <w:lang w:val="en-US"/>
        </w:rPr>
        <w:t xml:space="preserve"> </w:t>
      </w:r>
      <w:r>
        <w:rPr>
          <w:rStyle w:val="Fontdeparagrafimplicit"/>
          <w:lang w:val="en-US"/>
        </w:rPr>
        <w:t>raportului</w:t>
      </w:r>
      <w:r>
        <w:rPr>
          <w:rStyle w:val="Fontdeparagrafimplicit"/>
          <w:lang w:val="en-US"/>
        </w:rPr>
        <w:t xml:space="preserve"> de </w:t>
      </w:r>
      <w:r>
        <w:rPr>
          <w:rStyle w:val="Fontdeparagrafimplicit"/>
          <w:lang w:val="en-US"/>
        </w:rPr>
        <w:t>drept</w:t>
      </w:r>
      <w:r>
        <w:rPr>
          <w:rStyle w:val="Fontdeparagrafimplicit"/>
          <w:lang w:val="en-US"/>
        </w:rPr>
        <w:t xml:space="preserve"> </w:t>
      </w:r>
      <w:r>
        <w:rPr>
          <w:rStyle w:val="Fontdeparagrafimplicit"/>
          <w:lang w:val="en-US"/>
        </w:rPr>
        <w:t>administrativ</w:t>
      </w:r>
      <w:r>
        <w:rPr>
          <w:rStyle w:val="Fontdeparagrafimplicit"/>
          <w:lang w:val="en-US"/>
        </w:rPr>
        <w:t xml:space="preserve">, </w:t>
      </w:r>
      <w:r>
        <w:rPr>
          <w:rStyle w:val="Fontdeparagrafimplicit"/>
          <w:lang w:val="en-US"/>
        </w:rPr>
        <w:t>necenzurabilă</w:t>
      </w:r>
      <w:r>
        <w:rPr>
          <w:rStyle w:val="Fontdeparagrafimplicit"/>
          <w:lang w:val="en-US"/>
        </w:rPr>
        <w:t xml:space="preserve"> in </w:t>
      </w:r>
      <w:r>
        <w:rPr>
          <w:rStyle w:val="Fontdeparagrafimplicit"/>
          <w:lang w:val="en-US"/>
        </w:rPr>
        <w:t>prezenta</w:t>
      </w:r>
      <w:r>
        <w:rPr>
          <w:rStyle w:val="Fontdeparagrafimplicit"/>
          <w:lang w:val="en-US"/>
        </w:rPr>
        <w:t xml:space="preserve"> </w:t>
      </w:r>
      <w:r>
        <w:rPr>
          <w:rStyle w:val="Fontdeparagrafimplicit"/>
          <w:lang w:val="en-US"/>
        </w:rPr>
        <w:t>procedura</w:t>
      </w:r>
      <w:r>
        <w:rPr>
          <w:rStyle w:val="Fontdeparagrafimplicit"/>
          <w:lang w:val="en-US"/>
        </w:rPr>
        <w:t>.</w:t>
      </w:r>
    </w:p>
    <w:p w:rsidR="002B30CB">
      <w:pPr>
        <w:shd w:val="clear" w:color="auto" w:fill="FFFFFF"/>
        <w:ind w:firstLine="567"/>
        <w:jc w:val="both"/>
        <w:rPr>
          <w:rStyle w:val="Fontdeparagrafimplicit"/>
          <w:lang w:val="en-US"/>
        </w:rPr>
      </w:pPr>
      <w:r>
        <w:rPr>
          <w:rStyle w:val="Fontdeparagrafimplicit"/>
          <w:lang w:val="en-US"/>
        </w:rPr>
        <w:t>Retinand</w:t>
      </w:r>
      <w:r>
        <w:rPr>
          <w:rStyle w:val="Fontdeparagrafimplicit"/>
          <w:lang w:val="en-US"/>
        </w:rPr>
        <w:t xml:space="preserve"> ca in </w:t>
      </w:r>
      <w:r>
        <w:rPr>
          <w:rStyle w:val="Fontdeparagrafimplicit"/>
          <w:lang w:val="en-US"/>
        </w:rPr>
        <w:t>cauza</w:t>
      </w:r>
      <w:r>
        <w:rPr>
          <w:rStyle w:val="Fontdeparagrafimplicit"/>
          <w:lang w:val="en-US"/>
        </w:rPr>
        <w:t xml:space="preserve">, nu s-a </w:t>
      </w:r>
      <w:r>
        <w:rPr>
          <w:rStyle w:val="Fontdeparagrafimplicit"/>
          <w:lang w:val="en-US"/>
        </w:rPr>
        <w:t>facut</w:t>
      </w:r>
      <w:r>
        <w:rPr>
          <w:rStyle w:val="Fontdeparagrafimplicit"/>
          <w:lang w:val="en-US"/>
        </w:rPr>
        <w:t xml:space="preserve"> </w:t>
      </w:r>
      <w:r>
        <w:rPr>
          <w:rStyle w:val="Fontdeparagrafimplicit"/>
          <w:lang w:val="en-US"/>
        </w:rPr>
        <w:t>dovada</w:t>
      </w:r>
      <w:r>
        <w:rPr>
          <w:rStyle w:val="Fontdeparagrafimplicit"/>
          <w:lang w:val="en-US"/>
        </w:rPr>
        <w:t xml:space="preserve"> </w:t>
      </w:r>
      <w:r>
        <w:rPr>
          <w:rStyle w:val="Fontdeparagrafimplicit"/>
          <w:lang w:val="en-US"/>
        </w:rPr>
        <w:t>existentei</w:t>
      </w:r>
      <w:r>
        <w:rPr>
          <w:rStyle w:val="Fontdeparagrafimplicit"/>
          <w:lang w:val="en-US"/>
        </w:rPr>
        <w:t xml:space="preserve"> </w:t>
      </w:r>
      <w:r>
        <w:rPr>
          <w:rStyle w:val="Fontdeparagrafimplicit"/>
          <w:lang w:val="en-US"/>
        </w:rPr>
        <w:t>cazului</w:t>
      </w:r>
      <w:r>
        <w:rPr>
          <w:rStyle w:val="Fontdeparagrafimplicit"/>
          <w:lang w:val="en-US"/>
        </w:rPr>
        <w:t xml:space="preserve"> </w:t>
      </w:r>
      <w:r>
        <w:rPr>
          <w:rStyle w:val="Fontdeparagrafimplicit"/>
          <w:lang w:val="en-US"/>
        </w:rPr>
        <w:t>bine</w:t>
      </w:r>
      <w:r>
        <w:rPr>
          <w:rStyle w:val="Fontdeparagrafimplicit"/>
          <w:lang w:val="en-US"/>
        </w:rPr>
        <w:t xml:space="preserve"> </w:t>
      </w:r>
      <w:r>
        <w:rPr>
          <w:rStyle w:val="Fontdeparagrafimplicit"/>
          <w:lang w:val="en-US"/>
        </w:rPr>
        <w:t>justificat</w:t>
      </w:r>
      <w:r>
        <w:rPr>
          <w:rStyle w:val="Fontdeparagrafimplicit"/>
          <w:lang w:val="en-US"/>
        </w:rPr>
        <w:t xml:space="preserve">, </w:t>
      </w:r>
      <w:r>
        <w:rPr>
          <w:rStyle w:val="Fontdeparagrafimplicit"/>
          <w:lang w:val="en-US"/>
        </w:rPr>
        <w:t>Curtea</w:t>
      </w:r>
      <w:r>
        <w:rPr>
          <w:rStyle w:val="Fontdeparagrafimplicit"/>
          <w:lang w:val="en-US"/>
        </w:rPr>
        <w:t xml:space="preserve"> nu </w:t>
      </w:r>
      <w:r>
        <w:rPr>
          <w:rStyle w:val="Fontdeparagrafimplicit"/>
          <w:lang w:val="en-US"/>
        </w:rPr>
        <w:t>va</w:t>
      </w:r>
      <w:r>
        <w:rPr>
          <w:rStyle w:val="Fontdeparagrafimplicit"/>
          <w:lang w:val="en-US"/>
        </w:rPr>
        <w:t xml:space="preserve"> </w:t>
      </w:r>
      <w:r>
        <w:rPr>
          <w:rStyle w:val="Fontdeparagrafimplicit"/>
          <w:lang w:val="en-US"/>
        </w:rPr>
        <w:t>mai</w:t>
      </w:r>
      <w:r>
        <w:rPr>
          <w:rStyle w:val="Fontdeparagrafimplicit"/>
          <w:lang w:val="en-US"/>
        </w:rPr>
        <w:t xml:space="preserve"> </w:t>
      </w:r>
      <w:r>
        <w:rPr>
          <w:rStyle w:val="Fontdeparagrafimplicit"/>
          <w:lang w:val="en-US"/>
        </w:rPr>
        <w:t>proceda</w:t>
      </w:r>
      <w:r>
        <w:rPr>
          <w:rStyle w:val="Fontdeparagrafimplicit"/>
          <w:lang w:val="en-US"/>
        </w:rPr>
        <w:t xml:space="preserve"> la </w:t>
      </w:r>
      <w:r>
        <w:rPr>
          <w:rStyle w:val="Fontdeparagrafimplicit"/>
          <w:lang w:val="en-US"/>
        </w:rPr>
        <w:t>analiza</w:t>
      </w:r>
      <w:r>
        <w:rPr>
          <w:rStyle w:val="Fontdeparagrafimplicit"/>
          <w:lang w:val="en-US"/>
        </w:rPr>
        <w:t xml:space="preserve"> </w:t>
      </w:r>
      <w:r>
        <w:rPr>
          <w:rStyle w:val="Fontdeparagrafimplicit"/>
          <w:lang w:val="en-US"/>
        </w:rPr>
        <w:t>condiţiei</w:t>
      </w:r>
      <w:r>
        <w:rPr>
          <w:rStyle w:val="Fontdeparagrafimplicit"/>
          <w:lang w:val="en-US"/>
        </w:rPr>
        <w:t xml:space="preserve"> </w:t>
      </w:r>
      <w:r>
        <w:rPr>
          <w:rStyle w:val="Fontdeparagrafimplicit"/>
          <w:lang w:val="en-US"/>
        </w:rPr>
        <w:t>referitoare</w:t>
      </w:r>
      <w:r>
        <w:rPr>
          <w:rStyle w:val="Fontdeparagrafimplicit"/>
          <w:lang w:val="en-US"/>
        </w:rPr>
        <w:t xml:space="preserve"> la </w:t>
      </w:r>
      <w:r>
        <w:rPr>
          <w:rStyle w:val="Fontdeparagrafimplicit"/>
          <w:lang w:val="en-US"/>
        </w:rPr>
        <w:t>iminenţa</w:t>
      </w:r>
      <w:r>
        <w:rPr>
          <w:rStyle w:val="Fontdeparagrafimplicit"/>
          <w:lang w:val="en-US"/>
        </w:rPr>
        <w:t xml:space="preserve"> </w:t>
      </w:r>
      <w:r>
        <w:rPr>
          <w:rStyle w:val="Fontdeparagrafimplicit"/>
          <w:lang w:val="en-US"/>
        </w:rPr>
        <w:t>pagubei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condiţiile</w:t>
      </w:r>
      <w:r>
        <w:rPr>
          <w:rStyle w:val="Fontdeparagrafimplicit"/>
          <w:lang w:val="en-US"/>
        </w:rPr>
        <w:t xml:space="preserve"> </w:t>
      </w:r>
      <w:r>
        <w:rPr>
          <w:rStyle w:val="Fontdeparagrafimplicit"/>
          <w:lang w:val="en-US"/>
        </w:rPr>
        <w:t>în</w:t>
      </w:r>
      <w:r>
        <w:rPr>
          <w:rStyle w:val="Fontdeparagrafimplicit"/>
          <w:lang w:val="en-US"/>
        </w:rPr>
        <w:t xml:space="preserve"> care </w:t>
      </w:r>
      <w:r>
        <w:rPr>
          <w:rStyle w:val="Fontdeparagrafimplicit"/>
          <w:lang w:val="en-US"/>
        </w:rPr>
        <w:t>pentru</w:t>
      </w:r>
      <w:r>
        <w:rPr>
          <w:rStyle w:val="Fontdeparagrafimplicit"/>
          <w:lang w:val="en-US"/>
        </w:rPr>
        <w:t xml:space="preserve"> </w:t>
      </w:r>
      <w:r>
        <w:rPr>
          <w:rStyle w:val="Fontdeparagrafimplicit"/>
          <w:lang w:val="en-US"/>
        </w:rPr>
        <w:t>admiterea</w:t>
      </w:r>
      <w:r>
        <w:rPr>
          <w:rStyle w:val="Fontdeparagrafimplicit"/>
          <w:lang w:val="en-US"/>
        </w:rPr>
        <w:t xml:space="preserve"> </w:t>
      </w:r>
      <w:r>
        <w:rPr>
          <w:rStyle w:val="Fontdeparagrafimplicit"/>
          <w:lang w:val="en-US"/>
        </w:rPr>
        <w:t>unei</w:t>
      </w:r>
      <w:r>
        <w:rPr>
          <w:rStyle w:val="Fontdeparagrafimplicit"/>
          <w:lang w:val="en-US"/>
        </w:rPr>
        <w:t xml:space="preserve"> </w:t>
      </w:r>
      <w:r>
        <w:rPr>
          <w:rStyle w:val="Fontdeparagrafimplicit"/>
          <w:lang w:val="en-US"/>
        </w:rPr>
        <w:t>cereri</w:t>
      </w:r>
      <w:r>
        <w:rPr>
          <w:rStyle w:val="Fontdeparagrafimplicit"/>
          <w:lang w:val="en-US"/>
        </w:rPr>
        <w:t xml:space="preserve"> de </w:t>
      </w:r>
      <w:r>
        <w:rPr>
          <w:rStyle w:val="Fontdeparagrafimplicit"/>
          <w:lang w:val="en-US"/>
        </w:rPr>
        <w:t>suspendare</w:t>
      </w:r>
      <w:r>
        <w:rPr>
          <w:rStyle w:val="Fontdeparagrafimplicit"/>
          <w:lang w:val="en-US"/>
        </w:rPr>
        <w:t xml:space="preserve"> art. </w:t>
      </w:r>
      <w:r>
        <w:rPr>
          <w:rStyle w:val="Fontdeparagrafimplicit"/>
          <w:lang w:val="en-US"/>
        </w:rPr>
        <w:t xml:space="preserve">14 </w:t>
      </w:r>
      <w:r>
        <w:rPr>
          <w:rStyle w:val="Fontdeparagrafimplicit"/>
          <w:lang w:val="en-US"/>
        </w:rPr>
        <w:t>alin</w:t>
      </w:r>
      <w:r>
        <w:rPr>
          <w:rStyle w:val="Fontdeparagrafimplicit"/>
          <w:lang w:val="en-US"/>
        </w:rPr>
        <w:t>.</w:t>
      </w:r>
      <w:r>
        <w:rPr>
          <w:rStyle w:val="Fontdeparagrafimplicit"/>
          <w:lang w:val="en-US"/>
        </w:rPr>
        <w:t xml:space="preserve"> (1) </w:t>
      </w:r>
      <w:r>
        <w:rPr>
          <w:rStyle w:val="Fontdeparagrafimplicit"/>
          <w:lang w:val="en-US"/>
        </w:rPr>
        <w:t>din</w:t>
      </w:r>
      <w:r>
        <w:rPr>
          <w:rStyle w:val="Fontdeparagrafimplicit"/>
          <w:lang w:val="en-US"/>
        </w:rPr>
        <w:t xml:space="preserve"> </w:t>
      </w:r>
      <w:r>
        <w:rPr>
          <w:rStyle w:val="Fontdeparagrafimplicit"/>
          <w:lang w:val="en-US"/>
        </w:rPr>
        <w:t>Legea</w:t>
      </w:r>
      <w:r>
        <w:rPr>
          <w:rStyle w:val="Fontdeparagrafimplicit"/>
          <w:lang w:val="en-US"/>
        </w:rPr>
        <w:t xml:space="preserve"> nr. 554/2004 </w:t>
      </w:r>
      <w:r>
        <w:rPr>
          <w:rStyle w:val="Fontdeparagrafimplicit"/>
          <w:lang w:val="en-US"/>
        </w:rPr>
        <w:t>impune</w:t>
      </w:r>
      <w:r>
        <w:rPr>
          <w:rStyle w:val="Fontdeparagrafimplicit"/>
          <w:lang w:val="en-US"/>
        </w:rPr>
        <w:t xml:space="preserve"> </w:t>
      </w:r>
      <w:r>
        <w:rPr>
          <w:rStyle w:val="Fontdeparagrafimplicit"/>
          <w:lang w:val="en-US"/>
        </w:rPr>
        <w:t>în</w:t>
      </w:r>
      <w:r>
        <w:rPr>
          <w:rStyle w:val="Fontdeparagrafimplicit"/>
          <w:lang w:val="en-US"/>
        </w:rPr>
        <w:t xml:space="preserve"> mod </w:t>
      </w:r>
      <w:r>
        <w:rPr>
          <w:rStyle w:val="Fontdeparagrafimplicit"/>
          <w:lang w:val="en-US"/>
        </w:rPr>
        <w:t>imperativ</w:t>
      </w:r>
      <w:r>
        <w:rPr>
          <w:rStyle w:val="Fontdeparagrafimplicit"/>
          <w:lang w:val="en-US"/>
        </w:rPr>
        <w:t xml:space="preserve"> </w:t>
      </w:r>
      <w:r>
        <w:rPr>
          <w:rStyle w:val="Fontdeparagrafimplicit"/>
          <w:lang w:val="en-US"/>
        </w:rPr>
        <w:t>îndeplinirea</w:t>
      </w:r>
      <w:r>
        <w:rPr>
          <w:rStyle w:val="Fontdeparagrafimplicit"/>
          <w:lang w:val="en-US"/>
        </w:rPr>
        <w:t xml:space="preserve"> </w:t>
      </w:r>
      <w:r>
        <w:rPr>
          <w:rStyle w:val="Fontdeparagrafimplicit"/>
          <w:lang w:val="en-US"/>
        </w:rPr>
        <w:t>cumulativă</w:t>
      </w:r>
      <w:r>
        <w:rPr>
          <w:rStyle w:val="Fontdeparagrafimplicit"/>
          <w:lang w:val="en-US"/>
        </w:rPr>
        <w:t xml:space="preserve"> a </w:t>
      </w:r>
      <w:r>
        <w:rPr>
          <w:rStyle w:val="Fontdeparagrafimplicit"/>
          <w:lang w:val="en-US"/>
        </w:rPr>
        <w:t>două</w:t>
      </w:r>
      <w:r>
        <w:rPr>
          <w:rStyle w:val="Fontdeparagrafimplicit"/>
          <w:lang w:val="en-US"/>
        </w:rPr>
        <w:t xml:space="preserve"> </w:t>
      </w:r>
      <w:r>
        <w:rPr>
          <w:rStyle w:val="Fontdeparagrafimplicit"/>
          <w:lang w:val="en-US"/>
        </w:rPr>
        <w:t>condiţii</w:t>
      </w:r>
      <w:r>
        <w:rPr>
          <w:rStyle w:val="Fontdeparagrafimplicit"/>
          <w:lang w:val="en-US"/>
        </w:rPr>
        <w:t xml:space="preserve">, </w:t>
      </w:r>
      <w:r>
        <w:rPr>
          <w:rStyle w:val="Fontdeparagrafimplicit"/>
          <w:lang w:val="en-US"/>
        </w:rPr>
        <w:t>respectiv</w:t>
      </w:r>
      <w:r>
        <w:rPr>
          <w:rStyle w:val="Fontdeparagrafimplicit"/>
          <w:lang w:val="en-US"/>
        </w:rPr>
        <w:t xml:space="preserve"> </w:t>
      </w:r>
      <w:r>
        <w:rPr>
          <w:rStyle w:val="Fontdeparagrafimplicit"/>
          <w:lang w:val="en-US"/>
        </w:rPr>
        <w:t>cazul</w:t>
      </w:r>
      <w:r>
        <w:rPr>
          <w:rStyle w:val="Fontdeparagrafimplicit"/>
          <w:lang w:val="en-US"/>
        </w:rPr>
        <w:t xml:space="preserve"> </w:t>
      </w:r>
      <w:r>
        <w:rPr>
          <w:rStyle w:val="Fontdeparagrafimplicit"/>
          <w:lang w:val="en-US"/>
        </w:rPr>
        <w:t>bine</w:t>
      </w:r>
      <w:r>
        <w:rPr>
          <w:rStyle w:val="Fontdeparagrafimplicit"/>
          <w:lang w:val="en-US"/>
        </w:rPr>
        <w:t xml:space="preserve"> </w:t>
      </w:r>
      <w:r>
        <w:rPr>
          <w:rStyle w:val="Fontdeparagrafimplicit"/>
          <w:lang w:val="en-US"/>
        </w:rPr>
        <w:t>justificat</w:t>
      </w:r>
      <w:r>
        <w:rPr>
          <w:rStyle w:val="Fontdeparagrafimplicit"/>
          <w:lang w:val="en-US"/>
        </w:rPr>
        <w:t xml:space="preserve"> </w:t>
      </w:r>
      <w:r>
        <w:rPr>
          <w:rStyle w:val="Fontdeparagrafimplicit"/>
          <w:lang w:val="en-US"/>
        </w:rPr>
        <w:t>şi</w:t>
      </w:r>
      <w:r>
        <w:rPr>
          <w:rStyle w:val="Fontdeparagrafimplicit"/>
          <w:lang w:val="en-US"/>
        </w:rPr>
        <w:t xml:space="preserve"> </w:t>
      </w:r>
      <w:r>
        <w:rPr>
          <w:rStyle w:val="Fontdeparagrafimplicit"/>
          <w:lang w:val="en-US"/>
        </w:rPr>
        <w:t>paguba</w:t>
      </w:r>
      <w:r>
        <w:rPr>
          <w:rStyle w:val="Fontdeparagrafimplicit"/>
          <w:lang w:val="en-US"/>
        </w:rPr>
        <w:t xml:space="preserve"> </w:t>
      </w:r>
      <w:r>
        <w:rPr>
          <w:rStyle w:val="Fontdeparagrafimplicit"/>
          <w:lang w:val="en-US"/>
        </w:rPr>
        <w:t>iminentă</w:t>
      </w:r>
      <w:r>
        <w:rPr>
          <w:rStyle w:val="Fontdeparagrafimplicit"/>
          <w:lang w:val="en-US"/>
        </w:rPr>
        <w:t xml:space="preserve">, </w:t>
      </w:r>
      <w:r>
        <w:rPr>
          <w:rStyle w:val="Fontdeparagrafimplicit"/>
          <w:lang w:val="en-US"/>
        </w:rPr>
        <w:t>ceea</w:t>
      </w:r>
      <w:r>
        <w:rPr>
          <w:rStyle w:val="Fontdeparagrafimplicit"/>
          <w:lang w:val="en-US"/>
        </w:rPr>
        <w:t xml:space="preserve"> </w:t>
      </w:r>
      <w:r>
        <w:rPr>
          <w:rStyle w:val="Fontdeparagrafimplicit"/>
          <w:lang w:val="en-US"/>
        </w:rPr>
        <w:t>ce</w:t>
      </w:r>
      <w:r>
        <w:rPr>
          <w:rStyle w:val="Fontdeparagrafimplicit"/>
          <w:lang w:val="en-US"/>
        </w:rPr>
        <w:t xml:space="preserve"> face </w:t>
      </w:r>
      <w:r>
        <w:rPr>
          <w:rStyle w:val="Fontdeparagrafimplicit"/>
          <w:lang w:val="en-US"/>
        </w:rPr>
        <w:t>inutilă</w:t>
      </w:r>
      <w:r>
        <w:rPr>
          <w:rStyle w:val="Fontdeparagrafimplicit"/>
          <w:lang w:val="en-US"/>
        </w:rPr>
        <w:t xml:space="preserve"> </w:t>
      </w:r>
      <w:r>
        <w:rPr>
          <w:rStyle w:val="Fontdeparagrafimplicit"/>
          <w:lang w:val="en-US"/>
        </w:rPr>
        <w:t>analiza</w:t>
      </w:r>
      <w:r>
        <w:rPr>
          <w:rStyle w:val="Fontdeparagrafimplicit"/>
          <w:lang w:val="en-US"/>
        </w:rPr>
        <w:t xml:space="preserve"> </w:t>
      </w:r>
      <w:r>
        <w:rPr>
          <w:rStyle w:val="Fontdeparagrafimplicit"/>
          <w:lang w:val="en-US"/>
        </w:rPr>
        <w:t>celei</w:t>
      </w:r>
      <w:r>
        <w:rPr>
          <w:rStyle w:val="Fontdeparagrafimplicit"/>
          <w:lang w:val="en-US"/>
        </w:rPr>
        <w:t xml:space="preserve"> de a </w:t>
      </w:r>
      <w:r>
        <w:rPr>
          <w:rStyle w:val="Fontdeparagrafimplicit"/>
          <w:lang w:val="en-US"/>
        </w:rPr>
        <w:t>doua</w:t>
      </w:r>
      <w:r>
        <w:rPr>
          <w:rStyle w:val="Fontdeparagrafimplicit"/>
          <w:lang w:val="en-US"/>
        </w:rPr>
        <w:t xml:space="preserve"> </w:t>
      </w:r>
      <w:r>
        <w:rPr>
          <w:rStyle w:val="Fontdeparagrafimplicit"/>
          <w:lang w:val="en-US"/>
        </w:rPr>
        <w:t>condiţii</w:t>
      </w:r>
      <w:r>
        <w:rPr>
          <w:rStyle w:val="Fontdeparagrafimplicit"/>
          <w:lang w:val="en-US"/>
        </w:rPr>
        <w:t xml:space="preserve"> </w:t>
      </w:r>
      <w:r>
        <w:rPr>
          <w:rStyle w:val="Fontdeparagrafimplicit"/>
          <w:lang w:val="en-US"/>
        </w:rPr>
        <w:t>în</w:t>
      </w:r>
      <w:r>
        <w:rPr>
          <w:rStyle w:val="Fontdeparagrafimplicit"/>
          <w:lang w:val="en-US"/>
        </w:rPr>
        <w:t xml:space="preserve"> </w:t>
      </w:r>
      <w:r>
        <w:rPr>
          <w:rStyle w:val="Fontdeparagrafimplicit"/>
          <w:lang w:val="en-US"/>
        </w:rPr>
        <w:t>ipoteza</w:t>
      </w:r>
      <w:r>
        <w:rPr>
          <w:rStyle w:val="Fontdeparagrafimplicit"/>
          <w:lang w:val="en-US"/>
        </w:rPr>
        <w:t xml:space="preserve"> </w:t>
      </w:r>
      <w:r>
        <w:rPr>
          <w:rStyle w:val="Fontdeparagrafimplicit"/>
          <w:lang w:val="en-US"/>
        </w:rPr>
        <w:t>în</w:t>
      </w:r>
      <w:r>
        <w:rPr>
          <w:rStyle w:val="Fontdeparagrafimplicit"/>
          <w:lang w:val="en-US"/>
        </w:rPr>
        <w:t xml:space="preserve"> care se </w:t>
      </w:r>
      <w:r>
        <w:rPr>
          <w:rStyle w:val="Fontdeparagrafimplicit"/>
          <w:lang w:val="en-US"/>
        </w:rPr>
        <w:t>conchide</w:t>
      </w:r>
      <w:r>
        <w:rPr>
          <w:rStyle w:val="Fontdeparagrafimplicit"/>
          <w:lang w:val="en-US"/>
        </w:rPr>
        <w:t xml:space="preserve"> </w:t>
      </w:r>
      <w:r>
        <w:rPr>
          <w:rStyle w:val="Fontdeparagrafimplicit"/>
          <w:lang w:val="en-US"/>
        </w:rPr>
        <w:t>asupra</w:t>
      </w:r>
      <w:r>
        <w:rPr>
          <w:rStyle w:val="Fontdeparagrafimplicit"/>
          <w:lang w:val="en-US"/>
        </w:rPr>
        <w:t xml:space="preserve"> </w:t>
      </w:r>
      <w:r>
        <w:rPr>
          <w:rStyle w:val="Fontdeparagrafimplicit"/>
          <w:lang w:val="en-US"/>
        </w:rPr>
        <w:t>neîndeplinirii</w:t>
      </w:r>
      <w:r>
        <w:rPr>
          <w:rStyle w:val="Fontdeparagrafimplicit"/>
          <w:lang w:val="en-US"/>
        </w:rPr>
        <w:t xml:space="preserve"> </w:t>
      </w:r>
      <w:r>
        <w:rPr>
          <w:rStyle w:val="Fontdeparagrafimplicit"/>
          <w:lang w:val="en-US"/>
        </w:rPr>
        <w:t>preimeia</w:t>
      </w:r>
      <w:r>
        <w:rPr>
          <w:rStyle w:val="Fontdeparagrafimplicit"/>
          <w:lang w:val="en-US"/>
        </w:rPr>
        <w:t xml:space="preserve"> </w:t>
      </w:r>
      <w:r>
        <w:rPr>
          <w:rStyle w:val="Fontdeparagrafimplicit"/>
          <w:lang w:val="en-US"/>
        </w:rPr>
        <w:t>dintre</w:t>
      </w:r>
      <w:r>
        <w:rPr>
          <w:rStyle w:val="Fontdeparagrafimplicit"/>
          <w:lang w:val="en-US"/>
        </w:rPr>
        <w:t xml:space="preserve"> </w:t>
      </w:r>
      <w:r>
        <w:rPr>
          <w:rStyle w:val="Fontdeparagrafimplicit"/>
          <w:lang w:val="en-US"/>
        </w:rPr>
        <w:t>ele</w:t>
      </w:r>
      <w:r>
        <w:rPr>
          <w:rStyle w:val="Fontdeparagrafimplicit"/>
          <w:lang w:val="en-US"/>
        </w:rPr>
        <w:t>.</w:t>
      </w:r>
    </w:p>
    <w:p w:rsidR="002B30CB">
      <w:pPr>
        <w:shd w:val="clear" w:color="auto" w:fill="FFFFFF"/>
        <w:ind w:firstLine="567"/>
        <w:jc w:val="both"/>
        <w:rPr>
          <w:rStyle w:val="Fontdeparagrafimplicit"/>
          <w:lang w:val="en-US"/>
        </w:rPr>
      </w:pPr>
      <w:r>
        <w:rPr>
          <w:rStyle w:val="Fontdeparagrafimplicit"/>
          <w:lang w:val="en-US"/>
        </w:rPr>
        <w:t>În</w:t>
      </w:r>
      <w:r>
        <w:rPr>
          <w:rStyle w:val="Fontdeparagrafimplicit"/>
          <w:lang w:val="en-US"/>
        </w:rPr>
        <w:t xml:space="preserve"> </w:t>
      </w:r>
      <w:r>
        <w:rPr>
          <w:rStyle w:val="Fontdeparagrafimplicit"/>
          <w:lang w:val="en-US"/>
        </w:rPr>
        <w:t>consecinţă</w:t>
      </w:r>
      <w:r>
        <w:rPr>
          <w:rStyle w:val="Fontdeparagrafimplicit"/>
          <w:lang w:val="en-US"/>
        </w:rPr>
        <w:t xml:space="preserve">, </w:t>
      </w:r>
      <w:r>
        <w:rPr>
          <w:rStyle w:val="Fontdeparagrafimplicit"/>
          <w:lang w:val="en-US"/>
        </w:rPr>
        <w:t>constatând</w:t>
      </w:r>
      <w:r>
        <w:rPr>
          <w:rStyle w:val="Fontdeparagrafimplicit"/>
          <w:lang w:val="en-US"/>
        </w:rPr>
        <w:t xml:space="preserve"> </w:t>
      </w:r>
      <w:r>
        <w:rPr>
          <w:rStyle w:val="Fontdeparagrafimplicit"/>
          <w:lang w:val="en-US"/>
        </w:rPr>
        <w:t>că</w:t>
      </w:r>
      <w:r>
        <w:rPr>
          <w:rStyle w:val="Fontdeparagrafimplicit"/>
          <w:lang w:val="en-US"/>
        </w:rPr>
        <w:t xml:space="preserve"> nu s-a </w:t>
      </w:r>
      <w:r>
        <w:rPr>
          <w:rStyle w:val="Fontdeparagrafimplicit"/>
          <w:lang w:val="en-US"/>
        </w:rPr>
        <w:t>dovedit</w:t>
      </w:r>
      <w:r>
        <w:rPr>
          <w:rStyle w:val="Fontdeparagrafimplicit"/>
          <w:lang w:val="en-US"/>
        </w:rPr>
        <w:t xml:space="preserve"> la </w:t>
      </w:r>
      <w:r>
        <w:rPr>
          <w:rStyle w:val="Fontdeparagrafimplicit"/>
          <w:lang w:val="en-US"/>
        </w:rPr>
        <w:t>un</w:t>
      </w:r>
      <w:r>
        <w:rPr>
          <w:rStyle w:val="Fontdeparagrafimplicit"/>
          <w:lang w:val="en-US"/>
        </w:rPr>
        <w:t xml:space="preserve"> </w:t>
      </w:r>
      <w:r>
        <w:rPr>
          <w:rStyle w:val="Fontdeparagrafimplicit"/>
          <w:lang w:val="en-US"/>
        </w:rPr>
        <w:t>nivel</w:t>
      </w:r>
      <w:r>
        <w:rPr>
          <w:rStyle w:val="Fontdeparagrafimplicit"/>
          <w:lang w:val="en-US"/>
        </w:rPr>
        <w:t xml:space="preserve"> de </w:t>
      </w:r>
      <w:r>
        <w:rPr>
          <w:rStyle w:val="Fontdeparagrafimplicit"/>
          <w:lang w:val="en-US"/>
        </w:rPr>
        <w:t>aparenţă</w:t>
      </w:r>
      <w:r>
        <w:rPr>
          <w:rStyle w:val="Fontdeparagrafimplicit"/>
          <w:lang w:val="en-US"/>
        </w:rPr>
        <w:t xml:space="preserve"> </w:t>
      </w:r>
      <w:r>
        <w:rPr>
          <w:rStyle w:val="Fontdeparagrafimplicit"/>
          <w:lang w:val="en-US"/>
        </w:rPr>
        <w:t>rezonabilă</w:t>
      </w:r>
      <w:r>
        <w:rPr>
          <w:rStyle w:val="Fontdeparagrafimplicit"/>
          <w:lang w:val="en-US"/>
        </w:rPr>
        <w:t xml:space="preserve"> </w:t>
      </w:r>
      <w:r>
        <w:rPr>
          <w:rStyle w:val="Fontdeparagrafimplicit"/>
          <w:lang w:val="en-US"/>
        </w:rPr>
        <w:t>îndeplinirea</w:t>
      </w:r>
      <w:r>
        <w:rPr>
          <w:rStyle w:val="Fontdeparagrafimplicit"/>
          <w:lang w:val="en-US"/>
        </w:rPr>
        <w:t xml:space="preserve"> </w:t>
      </w:r>
      <w:r>
        <w:rPr>
          <w:rStyle w:val="Fontdeparagrafimplicit"/>
          <w:lang w:val="en-US"/>
        </w:rPr>
        <w:t>cumulativă</w:t>
      </w:r>
      <w:r>
        <w:rPr>
          <w:rStyle w:val="Fontdeparagrafimplicit"/>
          <w:lang w:val="en-US"/>
        </w:rPr>
        <w:t xml:space="preserve"> </w:t>
      </w:r>
      <w:r>
        <w:rPr>
          <w:rStyle w:val="Fontdeparagrafimplicit"/>
          <w:lang w:val="en-US"/>
        </w:rPr>
        <w:t>condiţiilor</w:t>
      </w:r>
      <w:r>
        <w:rPr>
          <w:rStyle w:val="Fontdeparagrafimplicit"/>
          <w:lang w:val="en-US"/>
        </w:rPr>
        <w:t xml:space="preserve"> </w:t>
      </w:r>
      <w:r>
        <w:rPr>
          <w:rStyle w:val="Fontdeparagrafimplicit"/>
          <w:lang w:val="en-US"/>
        </w:rPr>
        <w:t>impuse</w:t>
      </w:r>
      <w:r>
        <w:rPr>
          <w:rStyle w:val="Fontdeparagrafimplicit"/>
          <w:lang w:val="en-US"/>
        </w:rPr>
        <w:t xml:space="preserve"> </w:t>
      </w:r>
      <w:r>
        <w:rPr>
          <w:rStyle w:val="Fontdeparagrafimplicit"/>
          <w:lang w:val="en-US"/>
        </w:rPr>
        <w:t>prin</w:t>
      </w:r>
      <w:r>
        <w:rPr>
          <w:rStyle w:val="Fontdeparagrafimplicit"/>
          <w:lang w:val="en-US"/>
        </w:rPr>
        <w:t xml:space="preserve"> </w:t>
      </w:r>
      <w:r>
        <w:rPr>
          <w:rStyle w:val="Fontdeparagrafimplicit"/>
          <w:lang w:val="en-US"/>
        </w:rPr>
        <w:t>dispoziţiilor</w:t>
      </w:r>
      <w:r>
        <w:rPr>
          <w:rStyle w:val="Fontdeparagrafimplicit"/>
          <w:lang w:val="en-US"/>
        </w:rPr>
        <w:t xml:space="preserve"> art. 15 rap. </w:t>
      </w:r>
      <w:r>
        <w:rPr>
          <w:rStyle w:val="Fontdeparagrafimplicit"/>
          <w:lang w:val="en-US"/>
        </w:rPr>
        <w:t>la</w:t>
      </w:r>
      <w:r>
        <w:rPr>
          <w:rStyle w:val="Fontdeparagrafimplicit"/>
          <w:lang w:val="en-US"/>
        </w:rPr>
        <w:t xml:space="preserve"> art. </w:t>
      </w:r>
      <w:r>
        <w:rPr>
          <w:rStyle w:val="Fontdeparagrafimplicit"/>
          <w:lang w:val="en-US"/>
        </w:rPr>
        <w:t xml:space="preserve">14 </w:t>
      </w:r>
      <w:r>
        <w:rPr>
          <w:rStyle w:val="Fontdeparagrafimplicit"/>
          <w:lang w:val="en-US"/>
        </w:rPr>
        <w:t>alin</w:t>
      </w:r>
      <w:r>
        <w:rPr>
          <w:rStyle w:val="Fontdeparagrafimplicit"/>
          <w:lang w:val="en-US"/>
        </w:rPr>
        <w:t>.</w:t>
      </w:r>
      <w:r>
        <w:rPr>
          <w:rStyle w:val="Fontdeparagrafimplicit"/>
          <w:lang w:val="en-US"/>
        </w:rPr>
        <w:t xml:space="preserve"> (1) </w:t>
      </w:r>
      <w:r>
        <w:rPr>
          <w:rStyle w:val="Fontdeparagrafimplicit"/>
          <w:lang w:val="en-US"/>
        </w:rPr>
        <w:t>din</w:t>
      </w:r>
      <w:r>
        <w:rPr>
          <w:rStyle w:val="Fontdeparagrafimplicit"/>
          <w:lang w:val="en-US"/>
        </w:rPr>
        <w:t xml:space="preserve"> </w:t>
      </w:r>
      <w:r>
        <w:rPr>
          <w:rStyle w:val="Fontdeparagrafimplicit"/>
          <w:lang w:val="en-US"/>
        </w:rPr>
        <w:t>Legea</w:t>
      </w:r>
      <w:r>
        <w:rPr>
          <w:rStyle w:val="Fontdeparagrafimplicit"/>
          <w:lang w:val="en-US"/>
        </w:rPr>
        <w:t xml:space="preserve"> nr. 554/2004, </w:t>
      </w:r>
      <w:r>
        <w:rPr>
          <w:rStyle w:val="Fontdeparagrafimplicit"/>
          <w:lang w:val="en-US"/>
        </w:rPr>
        <w:t>Curtea</w:t>
      </w:r>
      <w:r>
        <w:rPr>
          <w:rStyle w:val="Fontdeparagrafimplicit"/>
          <w:lang w:val="en-US"/>
        </w:rPr>
        <w:t xml:space="preserve"> </w:t>
      </w:r>
      <w:r>
        <w:rPr>
          <w:rStyle w:val="Fontdeparagrafimplicit"/>
          <w:lang w:val="en-US"/>
        </w:rPr>
        <w:t>va</w:t>
      </w:r>
      <w:r>
        <w:rPr>
          <w:rStyle w:val="Fontdeparagrafimplicit"/>
          <w:lang w:val="en-US"/>
        </w:rPr>
        <w:t xml:space="preserve"> </w:t>
      </w:r>
      <w:r>
        <w:rPr>
          <w:rStyle w:val="Fontdeparagrafimplicit"/>
          <w:lang w:val="en-US"/>
        </w:rPr>
        <w:t>respinge</w:t>
      </w:r>
      <w:r>
        <w:rPr>
          <w:rStyle w:val="Fontdeparagrafimplicit"/>
          <w:lang w:val="en-US"/>
        </w:rPr>
        <w:t xml:space="preserve"> </w:t>
      </w:r>
      <w:r>
        <w:rPr>
          <w:rStyle w:val="Fontdeparagrafimplicit"/>
          <w:lang w:val="en-US"/>
        </w:rPr>
        <w:t>cererea</w:t>
      </w:r>
      <w:r>
        <w:rPr>
          <w:rStyle w:val="Fontdeparagrafimplicit"/>
          <w:lang w:val="en-US"/>
        </w:rPr>
        <w:t xml:space="preserve"> de </w:t>
      </w:r>
      <w:r>
        <w:rPr>
          <w:rStyle w:val="Fontdeparagrafimplicit"/>
          <w:lang w:val="en-US"/>
        </w:rPr>
        <w:t>suspendare</w:t>
      </w:r>
      <w:r>
        <w:rPr>
          <w:rStyle w:val="Fontdeparagrafimplicit"/>
          <w:lang w:val="en-US"/>
        </w:rPr>
        <w:t xml:space="preserve"> a </w:t>
      </w:r>
      <w:r>
        <w:t xml:space="preserve">deciziei de impunere nr. </w:t>
      </w:r>
      <w:r w:rsidR="00F41088">
        <w:t>........./27.06.2016</w:t>
      </w:r>
      <w:r>
        <w:rPr>
          <w:rStyle w:val="Fontdeparagrafimplicit"/>
          <w:lang w:val="en-US"/>
        </w:rPr>
        <w:t xml:space="preserve">, ca </w:t>
      </w:r>
      <w:r>
        <w:rPr>
          <w:rStyle w:val="Fontdeparagrafimplicit"/>
          <w:lang w:val="en-US"/>
        </w:rPr>
        <w:t>neintemeiata</w:t>
      </w:r>
      <w:r>
        <w:rPr>
          <w:rStyle w:val="Fontdeparagrafimplicit"/>
          <w:lang w:val="en-US"/>
        </w:rPr>
        <w:t>.</w:t>
      </w:r>
    </w:p>
    <w:p w:rsidR="002B30CB">
      <w:pPr>
        <w:ind w:firstLine="567"/>
        <w:jc w:val="both"/>
      </w:pPr>
      <w:r>
        <w:t xml:space="preserve">În baza art. 1063 alin. 4 din Codul de procedură civilă, având în vedere că cererea de suspendare a executării a fost respinsă, cauțiunea în cuantum de 16.881 lei, consemnată prin recipisa de consemnare nr. </w:t>
      </w:r>
      <w:r w:rsidR="00F41088">
        <w:t>...........</w:t>
      </w:r>
      <w:r>
        <w:t>/21.09.2016 emisă de C.E.C. Bank, la data rămânerii definitive a prezentei hotărâri.</w:t>
      </w:r>
    </w:p>
    <w:p w:rsidR="002B30CB">
      <w:pPr>
        <w:ind w:firstLine="709"/>
        <w:jc w:val="both"/>
      </w:pPr>
    </w:p>
    <w:p w:rsidR="002B30CB">
      <w:pPr>
        <w:tabs>
          <w:tab w:val="left" w:pos="708"/>
          <w:tab w:val="center" w:pos="4536"/>
        </w:tabs>
        <w:jc w:val="center"/>
        <w:rPr>
          <w:rStyle w:val="Fontdeparagrafimplicit"/>
          <w:b/>
        </w:rPr>
      </w:pPr>
      <w:r>
        <w:rPr>
          <w:rStyle w:val="Fontdeparagrafimplicit"/>
          <w:b/>
        </w:rPr>
        <w:t>PENTRU ACESTE MOTIVE,</w:t>
      </w:r>
    </w:p>
    <w:p w:rsidR="002B30CB">
      <w:pPr>
        <w:tabs>
          <w:tab w:val="left" w:pos="708"/>
          <w:tab w:val="center" w:pos="4536"/>
        </w:tabs>
        <w:jc w:val="center"/>
        <w:rPr>
          <w:rStyle w:val="Fontdeparagrafimplicit"/>
          <w:b/>
        </w:rPr>
      </w:pPr>
      <w:r>
        <w:rPr>
          <w:rStyle w:val="Fontdeparagrafimplicit"/>
          <w:b/>
        </w:rPr>
        <w:t>ÎN NUMELE LEGII</w:t>
      </w:r>
    </w:p>
    <w:p w:rsidR="002B30CB">
      <w:pPr>
        <w:tabs>
          <w:tab w:val="left" w:pos="708"/>
          <w:tab w:val="center" w:pos="4536"/>
        </w:tabs>
        <w:jc w:val="center"/>
        <w:rPr>
          <w:rStyle w:val="Fontdeparagrafimplicit"/>
          <w:b/>
        </w:rPr>
      </w:pPr>
      <w:r>
        <w:rPr>
          <w:rStyle w:val="Fontdeparagrafimplicit"/>
          <w:b/>
        </w:rPr>
        <w:t xml:space="preserve">HOTĂRĂŞTE: </w:t>
      </w:r>
    </w:p>
    <w:p w:rsidR="002B30CB">
      <w:pPr>
        <w:jc w:val="both"/>
      </w:pPr>
      <w:r>
        <w:tab/>
      </w:r>
    </w:p>
    <w:p w:rsidR="002B30CB">
      <w:pPr>
        <w:jc w:val="both"/>
      </w:pPr>
      <w:r>
        <w:t xml:space="preserve">          Respinge cererea de suspendare a executării deciziei de impunere nr.</w:t>
      </w:r>
      <w:r w:rsidR="00F41088">
        <w:t>........./27.06.2016</w:t>
      </w:r>
      <w:r>
        <w:t xml:space="preserve">, formulată de reclamanta S.C. </w:t>
      </w:r>
      <w:r w:rsidR="00F41088">
        <w:t xml:space="preserve">AB </w:t>
      </w:r>
      <w:r>
        <w:t>S.R.L.</w:t>
      </w:r>
      <w:r>
        <w:rPr>
          <w:rStyle w:val="Fontdeparagrafimplicit"/>
          <w:b/>
        </w:rPr>
        <w:t xml:space="preserve">, </w:t>
      </w:r>
      <w:r>
        <w:t>cu sediul în</w:t>
      </w:r>
      <w:r w:rsidR="00F41088">
        <w:t xml:space="preserve">..........., str.........nr......., Clădirea ......, etaj ......., .......... </w:t>
      </w:r>
      <w:r>
        <w:t xml:space="preserve">şi cu sediul procesual alesla Cabinet de avocatură </w:t>
      </w:r>
      <w:r w:rsidR="00F41088">
        <w:t xml:space="preserve">CD </w:t>
      </w:r>
      <w:r>
        <w:t>şi Asociaţii, situat în</w:t>
      </w:r>
      <w:r w:rsidR="00F41088">
        <w:t>..........</w:t>
      </w:r>
      <w:r>
        <w:t xml:space="preserve">, Şoseaua </w:t>
      </w:r>
      <w:r w:rsidR="00F41088">
        <w:t>.......... nr. .......</w:t>
      </w:r>
      <w:r>
        <w:t xml:space="preserve">, </w:t>
      </w:r>
      <w:r w:rsidR="00F41088">
        <w:t>.........., Aripa ....., etaj ........</w:t>
      </w:r>
      <w:r>
        <w:t xml:space="preserve">, </w:t>
      </w:r>
      <w:r w:rsidR="00F41088">
        <w:t xml:space="preserve">......... </w:t>
      </w:r>
      <w:r>
        <w:t>în contradictoriu cu pârâta Administrația Fondului pentru Mediu</w:t>
      </w:r>
      <w:r>
        <w:rPr>
          <w:rStyle w:val="Fontdeparagrafimplicit"/>
          <w:b/>
        </w:rPr>
        <w:t xml:space="preserve">, </w:t>
      </w:r>
      <w:r>
        <w:t xml:space="preserve">cu sediul în </w:t>
      </w:r>
      <w:r w:rsidR="00F41088">
        <w:t>.............</w:t>
      </w:r>
      <w:r>
        <w:t xml:space="preserve">, </w:t>
      </w:r>
      <w:r w:rsidR="00F41088">
        <w:t>............ nr........, Corp ......</w:t>
      </w:r>
      <w:r>
        <w:t xml:space="preserve">, </w:t>
      </w:r>
      <w:r w:rsidR="00F41088">
        <w:t xml:space="preserve">............, </w:t>
      </w:r>
      <w:r>
        <w:t xml:space="preserve">ca neîntemeiată. </w:t>
      </w:r>
    </w:p>
    <w:p w:rsidR="002B30CB">
      <w:pPr>
        <w:jc w:val="both"/>
      </w:pPr>
      <w:r>
        <w:tab/>
        <w:t xml:space="preserve">Dispune restituirea cauţiunii în cuantum de 16.881 lei, achitată conform recipisei de consemnare nr. </w:t>
      </w:r>
      <w:r w:rsidR="00F41088">
        <w:t>...........</w:t>
      </w:r>
      <w:r>
        <w:t>/21.09.2016 emisă de C.E.C. Bank, la data rămânerii definitive a prezentei hotărâri.</w:t>
      </w:r>
    </w:p>
    <w:p w:rsidR="002B30CB">
      <w:pPr>
        <w:jc w:val="both"/>
      </w:pPr>
      <w:r>
        <w:tab/>
        <w:t xml:space="preserve">Cu recurs în termen de 15 zile de la comunicare. Recursul se va depune la Curtea de Apel </w:t>
      </w:r>
      <w:r w:rsidR="00F41088">
        <w:t>...........</w:t>
      </w:r>
      <w:r>
        <w:t xml:space="preserve">- Secţia </w:t>
      </w:r>
      <w:r w:rsidR="00F41088">
        <w:t>..........</w:t>
      </w:r>
      <w:r>
        <w:t xml:space="preserve">contencios administrativ şi fiscal. </w:t>
      </w:r>
    </w:p>
    <w:p w:rsidR="002B30CB">
      <w:pPr>
        <w:ind w:firstLine="708"/>
        <w:jc w:val="both"/>
      </w:pPr>
      <w:r>
        <w:t xml:space="preserve">  Pronunţată în şedinţă publică din data de </w:t>
      </w:r>
      <w:r w:rsidR="00F41088">
        <w:t>............</w:t>
      </w:r>
      <w:r>
        <w:t>.</w:t>
      </w:r>
    </w:p>
    <w:p w:rsidR="002B30CB">
      <w:pPr>
        <w:tabs>
          <w:tab w:val="left" w:pos="1200"/>
          <w:tab w:val="left" w:pos="6345"/>
        </w:tabs>
        <w:rPr>
          <w:rStyle w:val="Fontdeparagrafimplicit"/>
          <w:b/>
        </w:rPr>
      </w:pPr>
    </w:p>
    <w:p w:rsidR="00F41088">
      <w:pPr>
        <w:tabs>
          <w:tab w:val="left" w:pos="1200"/>
          <w:tab w:val="left" w:pos="3180"/>
          <w:tab w:val="left" w:pos="6345"/>
        </w:tabs>
        <w:rPr>
          <w:rStyle w:val="Fontdeparagrafimplicit"/>
          <w:b/>
        </w:rPr>
      </w:pPr>
      <w:r>
        <w:rPr>
          <w:rStyle w:val="Fontdeparagrafimplicit"/>
          <w:b/>
        </w:rPr>
        <w:t>Președinte,</w:t>
      </w:r>
      <w:r>
        <w:rPr>
          <w:rStyle w:val="Fontdeparagrafimplicit"/>
          <w:b/>
        </w:rPr>
        <w:tab/>
      </w:r>
      <w:r>
        <w:rPr>
          <w:rStyle w:val="Fontdeparagrafimplicit"/>
          <w:b/>
        </w:rPr>
        <w:tab/>
      </w:r>
      <w:r>
        <w:rPr>
          <w:rStyle w:val="Fontdeparagrafimplicit"/>
          <w:b/>
        </w:rPr>
        <w:tab/>
        <w:t>Grefier,</w:t>
      </w:r>
    </w:p>
    <w:p w:rsidRPr="00F41088" w:rsidR="002B30CB">
      <w:pPr>
        <w:tabs>
          <w:tab w:val="left" w:pos="1200"/>
          <w:tab w:val="left" w:pos="3180"/>
          <w:tab w:val="left" w:pos="6345"/>
        </w:tabs>
        <w:rPr>
          <w:b/>
        </w:rPr>
      </w:pPr>
      <w:r>
        <w:t>CANDIDAT A0009</w:t>
      </w:r>
      <w:r w:rsidR="008E660F">
        <w:t xml:space="preserve">                                </w:t>
      </w:r>
      <w:r>
        <w:t xml:space="preserve">                                ...........................</w:t>
      </w:r>
    </w:p>
    <w:p w:rsidR="002B30CB"/>
    <w:p w:rsidR="002B30CB">
      <w:pPr>
        <w:ind w:firstLine="720"/>
        <w:rPr>
          <w:rStyle w:val="Fontdeparagrafimplicit"/>
          <w:sz w:val="16"/>
        </w:rPr>
      </w:pPr>
      <w:r>
        <w:rPr>
          <w:rStyle w:val="Fontdeparagrafimplicit"/>
          <w:sz w:val="16"/>
        </w:rPr>
        <w:t>Red./Tehnored. CANDIDAT A0009</w:t>
      </w:r>
      <w:r w:rsidR="008E660F">
        <w:rPr>
          <w:rStyle w:val="Fontdeparagrafimplicit"/>
          <w:sz w:val="16"/>
        </w:rPr>
        <w:t>/4 ex.</w:t>
      </w:r>
    </w:p>
    <w:p w:rsidR="002B30CB">
      <w:pPr>
        <w:ind w:firstLine="720"/>
        <w:rPr>
          <w:rStyle w:val="Fontdeparagrafimplicit"/>
          <w:sz w:val="16"/>
        </w:rPr>
      </w:pPr>
      <w:r>
        <w:rPr>
          <w:rStyle w:val="Fontdeparagrafimplicit"/>
          <w:sz w:val="16"/>
        </w:rPr>
        <w:t xml:space="preserve">Data redactării: </w:t>
      </w:r>
      <w:r w:rsidR="00F41088">
        <w:rPr>
          <w:rStyle w:val="Fontdeparagrafimplicit"/>
          <w:sz w:val="16"/>
        </w:rPr>
        <w:t>.............</w:t>
      </w:r>
    </w:p>
    <w:p w:rsidR="002B30CB">
      <w:pPr>
        <w:ind w:firstLine="720"/>
        <w:jc w:val="right"/>
        <w:rPr>
          <w:rStyle w:val="Fontdeparagrafimplicit"/>
          <w:sz w:val="16"/>
        </w:rPr>
      </w:pPr>
    </w:p>
    <w:p w:rsidR="002B30CB">
      <w:pPr>
        <w:ind w:firstLine="720"/>
        <w:jc w:val="right"/>
        <w:rPr>
          <w:rStyle w:val="Fontdeparagrafimplicit"/>
          <w:sz w:val="16"/>
        </w:rPr>
      </w:pPr>
    </w:p>
    <w:p w:rsidR="002B30CB">
      <w:pPr>
        <w:ind w:firstLine="720"/>
        <w:jc w:val="right"/>
        <w:rPr>
          <w:rStyle w:val="Fontdeparagrafimplicit"/>
          <w:sz w:val="16"/>
        </w:rPr>
      </w:pPr>
      <w:r>
        <w:rPr>
          <w:rStyle w:val="Fontdeparagrafimplicit"/>
          <w:sz w:val="16"/>
        </w:rPr>
        <w:t>Lucrat 2 comunicări la data de _____________</w:t>
      </w:r>
    </w:p>
    <w:p w:rsidR="002B30CB">
      <w:pPr>
        <w:ind w:firstLine="720"/>
        <w:jc w:val="right"/>
        <w:rPr>
          <w:rStyle w:val="Fontdeparagrafimplicit"/>
          <w:sz w:val="16"/>
        </w:rPr>
      </w:pPr>
    </w:p>
    <w:p w:rsidR="002B30CB">
      <w:pPr>
        <w:ind w:firstLine="720"/>
        <w:jc w:val="right"/>
        <w:rPr>
          <w:rStyle w:val="Fontdeparagrafimplicit"/>
          <w:sz w:val="16"/>
        </w:rPr>
      </w:pPr>
    </w:p>
    <w:p w:rsidR="002B30CB">
      <w:pPr>
        <w:ind w:firstLine="720"/>
        <w:jc w:val="right"/>
        <w:rPr>
          <w:rStyle w:val="Fontdeparagrafimplicit"/>
          <w:sz w:val="16"/>
        </w:rPr>
      </w:pPr>
      <w:r>
        <w:rPr>
          <w:rStyle w:val="Fontdeparagrafimplicit"/>
          <w:sz w:val="16"/>
        </w:rPr>
        <w:t>Semnătură grefier__________________</w:t>
      </w:r>
    </w:p>
    <w:sectPr w:rsidSect="002B30CB">
      <w:footerReference w:type="default" r:id="rId4"/>
      <w:pgSz w:w="11906" w:h="16838"/>
      <w:pgMar w:top="851" w:right="851" w:bottom="851" w:left="1985"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0CB">
    <w:pPr>
      <w:pStyle w:val="Subsol"/>
      <w:jc w:val="center"/>
      <w:rPr>
        <w:rStyle w:val="Fontdeparagrafimplicit"/>
      </w:rPr>
    </w:pPr>
    <w:r>
      <w:t xml:space="preserve">Pagină </w:t>
    </w:r>
    <w:r w:rsidRPr="005F2AA2" w:rsidR="005F2AA2">
      <w:fldChar w:fldCharType="begin"/>
    </w:r>
    <w:r>
      <w:rPr>
        <w:rStyle w:val="Fontdeparagrafimplicit"/>
        <w:b/>
      </w:rPr>
      <w:instrText>PAGE</w:instrText>
    </w:r>
    <w:r w:rsidR="005F2AA2">
      <w:rPr>
        <w:rStyle w:val="Fontdeparagrafimplicit"/>
      </w:rPr>
      <w:fldChar w:fldCharType="separate"/>
    </w:r>
    <w:r w:rsidR="00F41088">
      <w:rPr>
        <w:rStyle w:val="Fontdeparagrafimplicit"/>
        <w:b/>
        <w:noProof/>
      </w:rPr>
      <w:t>1</w:t>
    </w:r>
    <w:r w:rsidR="005F2AA2">
      <w:rPr>
        <w:rStyle w:val="Fontdeparagrafimplicit"/>
      </w:rPr>
      <w:fldChar w:fldCharType="end"/>
    </w:r>
    <w:r>
      <w:t xml:space="preserve"> din </w:t>
    </w:r>
    <w:r w:rsidRPr="005F2AA2" w:rsidR="005F2AA2">
      <w:fldChar w:fldCharType="begin"/>
    </w:r>
    <w:r>
      <w:rPr>
        <w:rStyle w:val="Fontdeparagrafimplicit"/>
        <w:b/>
      </w:rPr>
      <w:instrText>NUMPAGES</w:instrText>
    </w:r>
    <w:r w:rsidR="005F2AA2">
      <w:rPr>
        <w:rStyle w:val="Fontdeparagrafimplicit"/>
      </w:rPr>
      <w:fldChar w:fldCharType="separate"/>
    </w:r>
    <w:r w:rsidR="00F41088">
      <w:rPr>
        <w:rStyle w:val="Fontdeparagrafimplicit"/>
        <w:b/>
        <w:noProof/>
      </w:rPr>
      <w:t>6</w:t>
    </w:r>
    <w:r w:rsidR="005F2AA2">
      <w:rPr>
        <w:rStyle w:val="Fontdeparagrafimplicit"/>
      </w:rPr>
      <w:fldChar w:fldCharType="end"/>
    </w:r>
  </w:p>
  <w:p w:rsidR="002B30CB">
    <w:pPr>
      <w:pStyle w:val="Subsol"/>
      <w:rPr>
        <w:rStyle w:val="Fontdeparagrafimplicit"/>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467B43"/>
    <w:multiLevelType w:val="multilevel"/>
    <w:tmpl w:val="260CEF86"/>
    <w:lvl w:ilvl="0">
      <w:start w:val="1"/>
      <w:numFmt w:val="upperRoman"/>
      <w:lvlText w:val="%1."/>
      <w:lvlJc w:val="left"/>
      <w:pPr>
        <w:ind w:left="1425" w:hanging="72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nsid w:val="747F7B30"/>
    <w:multiLevelType w:val="hybridMultilevel"/>
    <w:tmpl w:val="A14684B8"/>
    <w:lvl w:ilvl="0">
      <w:start w:val="3"/>
      <w:numFmt w:val="bullet"/>
      <w:lvlText w:val="-"/>
      <w:lvlJc w:val="left"/>
      <w:pPr>
        <w:ind w:left="1068" w:hanging="360"/>
      </w:pPr>
      <w:rPr>
        <w:rFonts w:ascii="Times New Roman" w:hAnsi="Times New Roman"/>
      </w:rPr>
    </w:lvl>
    <w:lvl w:ilvl="1">
      <w:start w:val="1"/>
      <w:numFmt w:val="bullet"/>
      <w:lvlText w:val="o"/>
      <w:lvlJc w:val="left"/>
      <w:pPr>
        <w:ind w:left="1788" w:hanging="360"/>
      </w:pPr>
      <w:rPr>
        <w:rFonts w:ascii="Courier New" w:hAnsi="Courier New"/>
      </w:rPr>
    </w:lvl>
    <w:lvl w:ilvl="2">
      <w:start w:val="1"/>
      <w:numFmt w:val="bullet"/>
      <w:lvlText w:val=""/>
      <w:lvlJc w:val="left"/>
      <w:pPr>
        <w:ind w:left="2508" w:hanging="360"/>
      </w:pPr>
      <w:rPr>
        <w:rFonts w:ascii="Wingdings" w:hAnsi="Wingdings"/>
      </w:rPr>
    </w:lvl>
    <w:lvl w:ilvl="3">
      <w:start w:val="1"/>
      <w:numFmt w:val="bullet"/>
      <w:lvlText w:val=""/>
      <w:lvlJc w:val="left"/>
      <w:pPr>
        <w:ind w:left="3228" w:hanging="360"/>
      </w:pPr>
      <w:rPr>
        <w:rFonts w:ascii="Symbol" w:hAnsi="Symbol"/>
      </w:rPr>
    </w:lvl>
    <w:lvl w:ilvl="4">
      <w:start w:val="1"/>
      <w:numFmt w:val="bullet"/>
      <w:lvlText w:val="o"/>
      <w:lvlJc w:val="left"/>
      <w:pPr>
        <w:ind w:left="3948" w:hanging="360"/>
      </w:pPr>
      <w:rPr>
        <w:rFonts w:ascii="Courier New" w:hAnsi="Courier New"/>
      </w:rPr>
    </w:lvl>
    <w:lvl w:ilvl="5">
      <w:start w:val="1"/>
      <w:numFmt w:val="bullet"/>
      <w:lvlText w:val=""/>
      <w:lvlJc w:val="left"/>
      <w:pPr>
        <w:ind w:left="4668" w:hanging="360"/>
      </w:pPr>
      <w:rPr>
        <w:rFonts w:ascii="Wingdings" w:hAnsi="Wingdings"/>
      </w:rPr>
    </w:lvl>
    <w:lvl w:ilvl="6">
      <w:start w:val="1"/>
      <w:numFmt w:val="bullet"/>
      <w:lvlText w:val=""/>
      <w:lvlJc w:val="left"/>
      <w:pPr>
        <w:ind w:left="5388" w:hanging="360"/>
      </w:pPr>
      <w:rPr>
        <w:rFonts w:ascii="Symbol" w:hAnsi="Symbol"/>
      </w:rPr>
    </w:lvl>
    <w:lvl w:ilvl="7">
      <w:start w:val="1"/>
      <w:numFmt w:val="bullet"/>
      <w:lvlText w:val="o"/>
      <w:lvlJc w:val="left"/>
      <w:pPr>
        <w:ind w:left="6108" w:hanging="360"/>
      </w:pPr>
      <w:rPr>
        <w:rFonts w:ascii="Courier New" w:hAnsi="Courier New"/>
      </w:rPr>
    </w:lvl>
    <w:lvl w:ilvl="8">
      <w:start w:val="1"/>
      <w:numFmt w:val="bullet"/>
      <w:lvlText w:val=""/>
      <w:lvlJc w:val="left"/>
      <w:pPr>
        <w:ind w:left="6828" w:hanging="360"/>
      </w:pPr>
      <w:rPr>
        <w:rFonts w:ascii="Wingdings" w:hAnsi="Wingding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compat/>
  <w:rsids>
    <w:rsidRoot w:val="002B30CB"/>
    <w:rsid w:val="002B30CB"/>
    <w:rsid w:val="005F2AA2"/>
    <w:rsid w:val="008E660F"/>
    <w:rsid w:val="00F41088"/>
  </w:rsids>
  <w:docVars>
    <w:docVar w:name="url" w:val="http://10.1.48.53:80/ecris_cdms/document_upload.aspx?id_document=200000002468456&amp;id_departament=5&amp;id_sesiune=2243598&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0CB"/>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2B30CB"/>
    <w:pPr>
      <w:keepNext/>
      <w:jc w:val="center"/>
      <w:outlineLvl w:val="0"/>
    </w:pPr>
    <w:rPr>
      <w:b/>
      <w:sz w:val="28"/>
      <w:lang w:val="en-US"/>
    </w:rPr>
  </w:style>
  <w:style w:type="paragraph" w:styleId="NormalWeb">
    <w:name w:val="Normal (Web)"/>
    <w:basedOn w:val="Normal"/>
    <w:rsid w:val="002B30CB"/>
    <w:pPr>
      <w:spacing w:before="100" w:beforeAutospacing="1" w:after="100" w:afterAutospacing="1"/>
    </w:pPr>
  </w:style>
  <w:style w:type="paragraph" w:customStyle="1" w:styleId="Antet">
    <w:name w:val="Antet"/>
    <w:basedOn w:val="Normal"/>
    <w:link w:val="AntetCaracter"/>
    <w:rsid w:val="002B30CB"/>
    <w:pPr>
      <w:tabs>
        <w:tab w:val="center" w:pos="4536"/>
        <w:tab w:val="right" w:pos="9072"/>
      </w:tabs>
    </w:pPr>
  </w:style>
  <w:style w:type="paragraph" w:customStyle="1" w:styleId="Subsol">
    <w:name w:val="Subsol"/>
    <w:basedOn w:val="Normal"/>
    <w:link w:val="SubsolCaracter"/>
    <w:rsid w:val="002B30CB"/>
    <w:pPr>
      <w:tabs>
        <w:tab w:val="center" w:pos="4536"/>
        <w:tab w:val="right" w:pos="9072"/>
      </w:tabs>
    </w:pPr>
  </w:style>
  <w:style w:type="character" w:styleId="LineNumber">
    <w:name w:val="line number"/>
    <w:basedOn w:val="DefaultParagraphFont"/>
    <w:semiHidden/>
    <w:rsid w:val="002B30CB"/>
  </w:style>
  <w:style w:type="character" w:styleId="Hyperlink">
    <w:name w:val="Hyperlink"/>
    <w:rsid w:val="002B30CB"/>
    <w:rPr>
      <w:color w:val="0000FF"/>
      <w:u w:val="single"/>
    </w:rPr>
  </w:style>
  <w:style w:type="character" w:customStyle="1" w:styleId="Fontdeparagrafimplicit">
    <w:name w:val="Font de paragraf implicit"/>
    <w:rsid w:val="002B30CB"/>
  </w:style>
  <w:style w:type="character" w:customStyle="1" w:styleId="AntetCaracter">
    <w:name w:val="Antet Caracter"/>
    <w:link w:val="Antet"/>
    <w:rsid w:val="002B30CB"/>
  </w:style>
  <w:style w:type="character" w:customStyle="1" w:styleId="SubsolCaracter">
    <w:name w:val="Subsol Caracter"/>
    <w:link w:val="Subsol"/>
    <w:rsid w:val="002B30CB"/>
  </w:style>
  <w:style w:type="table" w:styleId="TableSimple1">
    <w:name w:val="Table Simple 1"/>
    <w:basedOn w:val="TableNormal"/>
    <w:rsid w:val="002B30C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2B30CB"/>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12</ap:TotalTime>
  <ap:Pages>6</ap:Pages>
  <ap:Words>2793</ap:Words>
  <ap:Characters>16202</ap:Characters>
  <ap:Application>Microsoft Office Word</ap:Application>
  <ap:DocSecurity>0</ap:DocSecurity>
  <ap:Lines>135</ap:Lines>
  <ap:Paragraphs>37</ap:Paragraphs>
  <ap:ScaleCrop>false</ap:ScaleCrop>
  <ap:CharactersWithSpaces>18958</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2017-06-25T09:48:00.0000000Z</lastPrinted>
  <dc:subject/>
  <dc:description/>
  <keywords/>
  <category/>
  <contentStatus/>
  <dc:identifier/>
  <dc:language/>
  <version/>
</coreProperties>
</file>