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659ED" w14:textId="1B298139" w:rsidR="00FE5A2B" w:rsidRDefault="001348D5">
      <w:pPr>
        <w:jc w:val="both"/>
      </w:pPr>
      <w:r>
        <w:t>Cod ECLI: ECLI:RO:CA</w:t>
      </w:r>
      <w:r w:rsidR="00BC435C">
        <w:t>.....</w:t>
      </w:r>
    </w:p>
    <w:p w14:paraId="3764B64F" w14:textId="77777777" w:rsidR="00FE5A2B" w:rsidRDefault="001348D5">
      <w:pPr>
        <w:jc w:val="both"/>
        <w:rPr>
          <w:rStyle w:val="Fontdeparagrafimplicit1"/>
          <w:b/>
        </w:rPr>
      </w:pPr>
      <w:r>
        <w:rPr>
          <w:rStyle w:val="Fontdeparagrafimplicit1"/>
          <w:b/>
        </w:rPr>
        <w:t xml:space="preserve">R O M Â N I A </w:t>
      </w:r>
    </w:p>
    <w:p w14:paraId="2DB2CD0B" w14:textId="04338FAB" w:rsidR="00FE5A2B" w:rsidRDefault="001348D5">
      <w:pPr>
        <w:jc w:val="both"/>
        <w:rPr>
          <w:rStyle w:val="Fontdeparagrafimplicit1"/>
          <w:b/>
        </w:rPr>
      </w:pPr>
      <w:r>
        <w:rPr>
          <w:rStyle w:val="Fontdeparagrafimplicit1"/>
          <w:b/>
        </w:rPr>
        <w:t xml:space="preserve">CURTEA DE APEL </w:t>
      </w:r>
      <w:r w:rsidR="00BC435C">
        <w:rPr>
          <w:rStyle w:val="Fontdeparagrafimplicit1"/>
          <w:b/>
        </w:rPr>
        <w:t>X</w:t>
      </w:r>
      <w:r>
        <w:rPr>
          <w:rStyle w:val="Fontdeparagrafimplicit1"/>
          <w:b/>
        </w:rPr>
        <w:t xml:space="preserve"> </w:t>
      </w:r>
    </w:p>
    <w:p w14:paraId="3F70D864" w14:textId="644584D8" w:rsidR="00FE5A2B" w:rsidRDefault="001348D5">
      <w:pPr>
        <w:jc w:val="both"/>
      </w:pPr>
      <w:r>
        <w:t xml:space="preserve">SECŢIA </w:t>
      </w:r>
      <w:r w:rsidR="00BC435C">
        <w:t>....</w:t>
      </w:r>
    </w:p>
    <w:p w14:paraId="672A5369" w14:textId="13FB09DB" w:rsidR="00FE5A2B" w:rsidRDefault="001348D5">
      <w:pPr>
        <w:jc w:val="both"/>
        <w:rPr>
          <w:rStyle w:val="Fontdeparagrafimplicit1"/>
        </w:rPr>
      </w:pPr>
      <w:r>
        <w:t xml:space="preserve">Nr. operator de date cu caracter personal: </w:t>
      </w:r>
      <w:r w:rsidR="00BC435C">
        <w:rPr>
          <w:rStyle w:val="Fontdeparagrafimplicit1"/>
          <w:b/>
        </w:rPr>
        <w:t>...</w:t>
      </w:r>
    </w:p>
    <w:p w14:paraId="5DCED03D" w14:textId="31683F8F" w:rsidR="00FE5A2B" w:rsidRDefault="001348D5">
      <w:pPr>
        <w:jc w:val="both"/>
        <w:rPr>
          <w:rStyle w:val="Fontdeparagrafimplicit1"/>
          <w:b/>
        </w:rPr>
      </w:pPr>
      <w:r>
        <w:rPr>
          <w:rStyle w:val="Fontdeparagrafimplicit1"/>
          <w:b/>
        </w:rPr>
        <w:t xml:space="preserve">DOSAR NR. </w:t>
      </w:r>
      <w:r w:rsidR="00BC435C">
        <w:rPr>
          <w:rStyle w:val="Fontdeparagrafimplicit1"/>
          <w:b/>
        </w:rPr>
        <w:t>....</w:t>
      </w:r>
      <w:r>
        <w:rPr>
          <w:rStyle w:val="Fontdeparagrafimplicit1"/>
          <w:b/>
        </w:rPr>
        <w:t>30</w:t>
      </w:r>
    </w:p>
    <w:p w14:paraId="62179FFB" w14:textId="77777777" w:rsidR="00FE5A2B" w:rsidRDefault="00FE5A2B">
      <w:pPr>
        <w:rPr>
          <w:rStyle w:val="Fontdeparagrafimplicit1"/>
          <w:b/>
          <w:u w:val="single"/>
        </w:rPr>
      </w:pPr>
    </w:p>
    <w:p w14:paraId="3F6148A2" w14:textId="77777777" w:rsidR="00FE5A2B" w:rsidRDefault="00FE5A2B">
      <w:pPr>
        <w:rPr>
          <w:rStyle w:val="Fontdeparagrafimplicit1"/>
          <w:b/>
          <w:u w:val="single"/>
        </w:rPr>
      </w:pPr>
    </w:p>
    <w:p w14:paraId="122C50A3" w14:textId="1628FC82" w:rsidR="00FE5A2B" w:rsidRDefault="001348D5">
      <w:pPr>
        <w:ind w:firstLine="567"/>
        <w:jc w:val="center"/>
        <w:rPr>
          <w:rStyle w:val="Fontdeparagrafimplicit1"/>
          <w:b/>
          <w:u w:val="single"/>
        </w:rPr>
      </w:pPr>
      <w:r>
        <w:rPr>
          <w:rStyle w:val="Fontdeparagrafimplicit1"/>
          <w:b/>
          <w:u w:val="single"/>
        </w:rPr>
        <w:t xml:space="preserve">DECIZIA CIVILĂ NR. </w:t>
      </w:r>
      <w:r w:rsidR="00BC435C">
        <w:rPr>
          <w:rStyle w:val="Fontdeparagrafimplicit1"/>
          <w:b/>
          <w:u w:val="single"/>
        </w:rPr>
        <w:t>....</w:t>
      </w:r>
    </w:p>
    <w:p w14:paraId="491E3244" w14:textId="77777777" w:rsidR="00FE5A2B" w:rsidRDefault="00FE5A2B">
      <w:pPr>
        <w:ind w:firstLine="567"/>
        <w:jc w:val="center"/>
        <w:rPr>
          <w:rStyle w:val="Fontdeparagrafimplicit1"/>
          <w:b/>
          <w:u w:val="single"/>
        </w:rPr>
      </w:pPr>
    </w:p>
    <w:p w14:paraId="267B2542" w14:textId="5BDB3FE8" w:rsidR="00FE5A2B" w:rsidRDefault="001348D5">
      <w:pPr>
        <w:ind w:firstLine="567"/>
        <w:jc w:val="center"/>
        <w:rPr>
          <w:rStyle w:val="Fontdeparagrafimplicit1"/>
          <w:b/>
        </w:rPr>
      </w:pPr>
      <w:r>
        <w:rPr>
          <w:rStyle w:val="Fontdeparagrafimplicit1"/>
          <w:rFonts w:ascii="Cambria" w:hAnsi="Cambria"/>
          <w:b/>
        </w:rPr>
        <w:t>Ș</w:t>
      </w:r>
      <w:r>
        <w:rPr>
          <w:rStyle w:val="Fontdeparagrafimplicit1"/>
          <w:b/>
        </w:rPr>
        <w:t>edin</w:t>
      </w:r>
      <w:r>
        <w:rPr>
          <w:rStyle w:val="Fontdeparagrafimplicit1"/>
          <w:rFonts w:ascii="Cambria" w:hAnsi="Cambria"/>
          <w:b/>
        </w:rPr>
        <w:t>ț</w:t>
      </w:r>
      <w:r>
        <w:rPr>
          <w:rStyle w:val="Fontdeparagrafimplicit1"/>
          <w:b/>
        </w:rPr>
        <w:t>a publică din data de</w:t>
      </w:r>
      <w:r>
        <w:t xml:space="preserve"> </w:t>
      </w:r>
      <w:r w:rsidR="00BC435C">
        <w:rPr>
          <w:rStyle w:val="Fontdeparagrafimplicit1"/>
          <w:b/>
        </w:rPr>
        <w:t>....</w:t>
      </w:r>
    </w:p>
    <w:p w14:paraId="5D51248D" w14:textId="77777777" w:rsidR="00FE5A2B" w:rsidRDefault="001348D5">
      <w:pPr>
        <w:ind w:firstLine="567"/>
        <w:jc w:val="center"/>
        <w:rPr>
          <w:rStyle w:val="Fontdeparagrafimplicit1"/>
          <w:i/>
        </w:rPr>
      </w:pPr>
      <w:r>
        <w:rPr>
          <w:rStyle w:val="Fontdeparagrafimplicit1"/>
          <w:i/>
        </w:rPr>
        <w:t>Completul de judecată constituit din:</w:t>
      </w:r>
    </w:p>
    <w:p w14:paraId="0CF40B52" w14:textId="55061F4E" w:rsidR="00FE5A2B" w:rsidRDefault="001348D5">
      <w:pPr>
        <w:ind w:firstLine="567"/>
        <w:jc w:val="center"/>
        <w:rPr>
          <w:rStyle w:val="Fontdeparagrafimplicit1"/>
          <w:b/>
        </w:rPr>
      </w:pPr>
      <w:r>
        <w:rPr>
          <w:rStyle w:val="Fontdeparagrafimplicit1"/>
          <w:b/>
        </w:rPr>
        <w:t>Pre</w:t>
      </w:r>
      <w:r>
        <w:rPr>
          <w:rStyle w:val="Fontdeparagrafimplicit1"/>
          <w:rFonts w:ascii="Cambria" w:hAnsi="Cambria"/>
          <w:b/>
        </w:rPr>
        <w:t>ș</w:t>
      </w:r>
      <w:r>
        <w:rPr>
          <w:rStyle w:val="Fontdeparagrafimplicit1"/>
          <w:b/>
        </w:rPr>
        <w:t xml:space="preserve">edinte: </w:t>
      </w:r>
      <w:r w:rsidR="00BC435C">
        <w:rPr>
          <w:rStyle w:val="Fontdeparagrafimplicit1"/>
          <w:b/>
        </w:rPr>
        <w:t>A0011</w:t>
      </w:r>
      <w:r>
        <w:rPr>
          <w:rStyle w:val="Fontdeparagrafimplicit1"/>
          <w:b/>
        </w:rPr>
        <w:t xml:space="preserve"> </w:t>
      </w:r>
    </w:p>
    <w:p w14:paraId="0962F0F4" w14:textId="7D985100" w:rsidR="00FE5A2B" w:rsidRDefault="001348D5">
      <w:pPr>
        <w:ind w:firstLine="567"/>
        <w:jc w:val="center"/>
        <w:rPr>
          <w:rStyle w:val="Fontdeparagrafimplicit1"/>
          <w:b/>
        </w:rPr>
      </w:pPr>
      <w:r>
        <w:rPr>
          <w:rStyle w:val="Fontdeparagrafimplicit1"/>
          <w:b/>
        </w:rPr>
        <w:t xml:space="preserve">Judecător: </w:t>
      </w:r>
      <w:r w:rsidR="00BC435C">
        <w:rPr>
          <w:rStyle w:val="Fontdeparagrafimplicit1"/>
          <w:b/>
        </w:rPr>
        <w:t>....</w:t>
      </w:r>
    </w:p>
    <w:p w14:paraId="33C281E7" w14:textId="751816FE" w:rsidR="00FE5A2B" w:rsidRDefault="001348D5">
      <w:pPr>
        <w:ind w:firstLine="567"/>
        <w:jc w:val="center"/>
        <w:rPr>
          <w:rStyle w:val="Fontdeparagrafimplicit1"/>
          <w:b/>
        </w:rPr>
      </w:pPr>
      <w:r>
        <w:rPr>
          <w:rStyle w:val="Fontdeparagrafimplicit1"/>
          <w:b/>
        </w:rPr>
        <w:t xml:space="preserve">Judecător: </w:t>
      </w:r>
      <w:r w:rsidR="00BC435C">
        <w:rPr>
          <w:rStyle w:val="Fontdeparagrafimplicit1"/>
          <w:b/>
        </w:rPr>
        <w:t>....</w:t>
      </w:r>
    </w:p>
    <w:p w14:paraId="47FE5CC6" w14:textId="6690A8AC" w:rsidR="00FE5A2B" w:rsidRDefault="001348D5">
      <w:pPr>
        <w:ind w:firstLine="567"/>
        <w:jc w:val="center"/>
        <w:rPr>
          <w:rStyle w:val="Fontdeparagrafimplicit1"/>
          <w:b/>
        </w:rPr>
      </w:pPr>
      <w:r>
        <w:rPr>
          <w:rStyle w:val="Fontdeparagrafimplicit1"/>
          <w:b/>
        </w:rPr>
        <w:t xml:space="preserve">Grefier: </w:t>
      </w:r>
      <w:r w:rsidR="00BC435C">
        <w:rPr>
          <w:rStyle w:val="Fontdeparagrafimplicit1"/>
          <w:b/>
        </w:rPr>
        <w:t>....</w:t>
      </w:r>
      <w:r>
        <w:t xml:space="preserve"> </w:t>
      </w:r>
    </w:p>
    <w:p w14:paraId="0439FA51" w14:textId="77777777" w:rsidR="00FE5A2B" w:rsidRDefault="00FE5A2B">
      <w:pPr>
        <w:jc w:val="both"/>
        <w:rPr>
          <w:rStyle w:val="Fontdeparagrafimplicit1"/>
          <w:b/>
          <w:i/>
        </w:rPr>
      </w:pPr>
    </w:p>
    <w:p w14:paraId="3F44957F" w14:textId="59A93049" w:rsidR="00FE5A2B" w:rsidRDefault="001348D5">
      <w:pPr>
        <w:ind w:right="-5" w:firstLine="708"/>
        <w:jc w:val="both"/>
      </w:pPr>
      <w:r>
        <w:rPr>
          <w:rStyle w:val="Fontdeparagrafimplicit1"/>
          <w:b/>
          <w:i/>
        </w:rPr>
        <w:t xml:space="preserve"> </w:t>
      </w:r>
      <w:r>
        <w:t>Pe rol fiind pronunţarea asupra</w:t>
      </w:r>
      <w:r>
        <w:rPr>
          <w:rStyle w:val="Fontdeparagrafimplicit1"/>
          <w:b/>
        </w:rPr>
        <w:t xml:space="preserve"> </w:t>
      </w:r>
      <w:r>
        <w:t xml:space="preserve">recursului civil declarat de </w:t>
      </w:r>
      <w:proofErr w:type="spellStart"/>
      <w:r>
        <w:t>recurenţii</w:t>
      </w:r>
      <w:proofErr w:type="spellEnd"/>
      <w:r>
        <w:t xml:space="preserve"> </w:t>
      </w:r>
      <w:r w:rsidR="007E7F79">
        <w:rPr>
          <w:rStyle w:val="Fontdeparagrafimplicit1"/>
          <w:b/>
        </w:rPr>
        <w:t>BN</w:t>
      </w:r>
      <w:r>
        <w:t xml:space="preserve"> CNP </w:t>
      </w:r>
      <w:r w:rsidR="007E7F79">
        <w:t>....</w:t>
      </w:r>
      <w:r>
        <w:t xml:space="preserve">, </w:t>
      </w:r>
      <w:r w:rsidR="007E7F79">
        <w:rPr>
          <w:rStyle w:val="Fontdeparagrafimplicit1"/>
          <w:b/>
        </w:rPr>
        <w:t>SM</w:t>
      </w:r>
      <w:r>
        <w:t xml:space="preserve"> CNP </w:t>
      </w:r>
      <w:r w:rsidR="007E7F79">
        <w:t>...</w:t>
      </w:r>
      <w:r>
        <w:t xml:space="preserve">, </w:t>
      </w:r>
      <w:r w:rsidR="007E7F79">
        <w:rPr>
          <w:rStyle w:val="Fontdeparagrafimplicit1"/>
          <w:b/>
        </w:rPr>
        <w:t>CDM</w:t>
      </w:r>
      <w:r>
        <w:t xml:space="preserve"> CNP </w:t>
      </w:r>
      <w:r w:rsidR="007E7F79">
        <w:t>....</w:t>
      </w:r>
      <w:r>
        <w:t xml:space="preserve">, </w:t>
      </w:r>
      <w:r w:rsidR="007E7F79">
        <w:rPr>
          <w:rStyle w:val="Fontdeparagrafimplicit1"/>
          <w:b/>
        </w:rPr>
        <w:t>SC</w:t>
      </w:r>
      <w:r>
        <w:t xml:space="preserve"> CNP </w:t>
      </w:r>
      <w:r w:rsidR="007E7F79">
        <w:t>....</w:t>
      </w:r>
      <w:r>
        <w:t xml:space="preserve">, </w:t>
      </w:r>
      <w:r w:rsidR="007E7F79">
        <w:rPr>
          <w:rStyle w:val="Fontdeparagrafimplicit1"/>
          <w:b/>
        </w:rPr>
        <w:t>PBE</w:t>
      </w:r>
      <w:r>
        <w:t xml:space="preserve"> CNP </w:t>
      </w:r>
      <w:r w:rsidR="007E7F79">
        <w:t>...</w:t>
      </w:r>
      <w:r>
        <w:t xml:space="preserve">, </w:t>
      </w:r>
      <w:r w:rsidR="007E7F79">
        <w:rPr>
          <w:rStyle w:val="Fontdeparagrafimplicit1"/>
          <w:b/>
        </w:rPr>
        <w:t>PC</w:t>
      </w:r>
      <w:r>
        <w:t xml:space="preserve">, </w:t>
      </w:r>
      <w:r w:rsidR="007E7F79">
        <w:rPr>
          <w:rStyle w:val="Fontdeparagrafimplicit1"/>
          <w:b/>
        </w:rPr>
        <w:t>PAC</w:t>
      </w:r>
      <w:r>
        <w:t xml:space="preserve"> CNP </w:t>
      </w:r>
      <w:r w:rsidR="007E7F79">
        <w:t>...</w:t>
      </w:r>
      <w:r>
        <w:t xml:space="preserve">, </w:t>
      </w:r>
      <w:r w:rsidR="007E7F79">
        <w:rPr>
          <w:rStyle w:val="Fontdeparagrafimplicit1"/>
          <w:b/>
        </w:rPr>
        <w:t>RC</w:t>
      </w:r>
      <w:r>
        <w:t xml:space="preserve">, </w:t>
      </w:r>
      <w:r w:rsidR="007E7F79">
        <w:rPr>
          <w:rStyle w:val="Fontdeparagrafimplicit1"/>
          <w:b/>
        </w:rPr>
        <w:t>TAI</w:t>
      </w:r>
      <w:r>
        <w:t xml:space="preserve"> CNP </w:t>
      </w:r>
      <w:r w:rsidR="007E7F79">
        <w:t>...</w:t>
      </w:r>
      <w:r>
        <w:t xml:space="preserve"> şi </w:t>
      </w:r>
      <w:r w:rsidR="007E7F79">
        <w:rPr>
          <w:rStyle w:val="Fontdeparagrafimplicit1"/>
          <w:b/>
        </w:rPr>
        <w:t>TC</w:t>
      </w:r>
      <w:r>
        <w:t xml:space="preserve"> CNP </w:t>
      </w:r>
      <w:r w:rsidR="007E7F79">
        <w:t>...</w:t>
      </w:r>
      <w:r>
        <w:t xml:space="preserve">, toţi prin mandatar </w:t>
      </w:r>
      <w:r w:rsidR="007E7F79">
        <w:rPr>
          <w:rStyle w:val="Fontdeparagrafimplicit1"/>
          <w:b/>
        </w:rPr>
        <w:t>PAC</w:t>
      </w:r>
      <w:r>
        <w:t xml:space="preserve">, cu domiciliul procesual ales în </w:t>
      </w:r>
      <w:r w:rsidR="00BC435C">
        <w:t>X</w:t>
      </w:r>
      <w:r>
        <w:t xml:space="preserve">, </w:t>
      </w:r>
      <w:r w:rsidR="007E7F79">
        <w:t>...</w:t>
      </w:r>
      <w:r>
        <w:t xml:space="preserve">, nr. </w:t>
      </w:r>
      <w:r w:rsidR="007E7F79">
        <w:t>...</w:t>
      </w:r>
      <w:r>
        <w:t xml:space="preserve">, jud. </w:t>
      </w:r>
      <w:r w:rsidR="007E7F79">
        <w:t>Z</w:t>
      </w:r>
      <w:r>
        <w:t xml:space="preserve">, în contradictoriu cu </w:t>
      </w:r>
      <w:r>
        <w:rPr>
          <w:rStyle w:val="Fontdeparagrafimplicit1"/>
          <w:lang w:val="es-ES"/>
        </w:rPr>
        <w:t xml:space="preserve">intimaţii </w:t>
      </w:r>
      <w:r>
        <w:rPr>
          <w:rStyle w:val="Fontdeparagrafimplicit1"/>
          <w:b/>
        </w:rPr>
        <w:t xml:space="preserve">TRIBUNALUL </w:t>
      </w:r>
      <w:r w:rsidR="007E7F79">
        <w:rPr>
          <w:rStyle w:val="Fontdeparagrafimplicit1"/>
          <w:b/>
        </w:rPr>
        <w:t>Z</w:t>
      </w:r>
      <w:r>
        <w:t xml:space="preserve">, cu sediul în </w:t>
      </w:r>
      <w:r w:rsidR="00BC435C">
        <w:t>X</w:t>
      </w:r>
      <w:r>
        <w:t xml:space="preserve">, str. </w:t>
      </w:r>
      <w:r w:rsidR="007E7F79">
        <w:t>...</w:t>
      </w:r>
      <w:r>
        <w:t xml:space="preserve"> nr. </w:t>
      </w:r>
      <w:r w:rsidR="007E7F79">
        <w:t>....</w:t>
      </w:r>
      <w:r>
        <w:t xml:space="preserve">, jud. </w:t>
      </w:r>
      <w:r w:rsidR="007E7F79">
        <w:t>Z</w:t>
      </w:r>
      <w:r>
        <w:t xml:space="preserve">, </w:t>
      </w:r>
      <w:r>
        <w:rPr>
          <w:rStyle w:val="Fontdeparagrafimplicit1"/>
          <w:b/>
        </w:rPr>
        <w:t>MINISTERUL JUSTIŢIEI</w:t>
      </w:r>
      <w:r>
        <w:t xml:space="preserve">, cu sediul în </w:t>
      </w:r>
      <w:r w:rsidR="007E7F79">
        <w:t>....</w:t>
      </w:r>
      <w:r>
        <w:t xml:space="preserve">, </w:t>
      </w:r>
      <w:r>
        <w:rPr>
          <w:rStyle w:val="Fontdeparagrafimplicit1"/>
          <w:b/>
        </w:rPr>
        <w:t xml:space="preserve">CURTEA DE APEL </w:t>
      </w:r>
      <w:r w:rsidR="00BC435C">
        <w:rPr>
          <w:rStyle w:val="Fontdeparagrafimplicit1"/>
          <w:b/>
        </w:rPr>
        <w:t>X</w:t>
      </w:r>
      <w:r>
        <w:t xml:space="preserve">, cu sediul în </w:t>
      </w:r>
      <w:r w:rsidR="00BC435C">
        <w:t>X</w:t>
      </w:r>
      <w:r>
        <w:t xml:space="preserve">, str. </w:t>
      </w:r>
      <w:r w:rsidR="007E7F79">
        <w:t>...</w:t>
      </w:r>
      <w:r>
        <w:t xml:space="preserve"> nr. </w:t>
      </w:r>
      <w:r w:rsidR="007E7F79">
        <w:t>...</w:t>
      </w:r>
      <w:r>
        <w:t xml:space="preserve">, jud. </w:t>
      </w:r>
      <w:r w:rsidR="007E7F79">
        <w:t>Z</w:t>
      </w:r>
      <w:r>
        <w:t xml:space="preserve">, </w:t>
      </w:r>
      <w:r>
        <w:rPr>
          <w:rStyle w:val="Fontdeparagrafimplicit1"/>
          <w:b/>
        </w:rPr>
        <w:t>MINISTERUL ECONOMIEI ŞI FINANŢELOR</w:t>
      </w:r>
      <w:r>
        <w:t>, cu sediul în ...,</w:t>
      </w:r>
      <w:r>
        <w:t xml:space="preserve"> </w:t>
      </w:r>
      <w:r w:rsidR="007E7F79">
        <w:rPr>
          <w:rStyle w:val="Fontdeparagrafimplicit1"/>
          <w:b/>
        </w:rPr>
        <w:t>CTR</w:t>
      </w:r>
      <w:r>
        <w:rPr>
          <w:rStyle w:val="Fontdeparagrafimplicit1"/>
          <w:b/>
        </w:rPr>
        <w:t xml:space="preserve"> </w:t>
      </w:r>
      <w:r>
        <w:t xml:space="preserve">CNP </w:t>
      </w:r>
      <w:r w:rsidR="007E7F79">
        <w:t>....</w:t>
      </w:r>
      <w:r>
        <w:t xml:space="preserve">, </w:t>
      </w:r>
      <w:r w:rsidR="007E7F79">
        <w:rPr>
          <w:rStyle w:val="Fontdeparagrafimplicit1"/>
          <w:b/>
        </w:rPr>
        <w:t xml:space="preserve">IG </w:t>
      </w:r>
      <w:r>
        <w:t xml:space="preserve">CNP </w:t>
      </w:r>
      <w:r w:rsidR="007E7F79">
        <w:t>....</w:t>
      </w:r>
      <w:r>
        <w:t xml:space="preserve">, </w:t>
      </w:r>
      <w:r w:rsidR="007E7F79">
        <w:rPr>
          <w:rStyle w:val="Fontdeparagrafimplicit1"/>
          <w:b/>
        </w:rPr>
        <w:t>SV</w:t>
      </w:r>
      <w:r>
        <w:t xml:space="preserve">, CNP </w:t>
      </w:r>
      <w:r w:rsidR="007E7F79">
        <w:t>....</w:t>
      </w:r>
      <w:r>
        <w:t xml:space="preserve">, toţi cu domiciliul procesual ales în </w:t>
      </w:r>
      <w:r w:rsidR="00BC435C">
        <w:t>X</w:t>
      </w:r>
      <w:r>
        <w:t xml:space="preserve">, str. </w:t>
      </w:r>
      <w:r w:rsidR="007E7F79">
        <w:t>...</w:t>
      </w:r>
      <w:r>
        <w:t xml:space="preserve">, nr. </w:t>
      </w:r>
      <w:r w:rsidR="007E7F79">
        <w:t>...</w:t>
      </w:r>
      <w:r>
        <w:t xml:space="preserve">, ap. </w:t>
      </w:r>
      <w:r w:rsidR="007E7F79">
        <w:t>...</w:t>
      </w:r>
      <w:r>
        <w:t xml:space="preserve">, jud. </w:t>
      </w:r>
      <w:r w:rsidR="007E7F79">
        <w:t>Z</w:t>
      </w:r>
      <w:r>
        <w:t xml:space="preserve">, </w:t>
      </w:r>
      <w:r w:rsidR="007E7F79">
        <w:rPr>
          <w:rStyle w:val="Fontdeparagrafimplicit1"/>
          <w:b/>
        </w:rPr>
        <w:t>MC</w:t>
      </w:r>
      <w:r>
        <w:t xml:space="preserve"> CNP </w:t>
      </w:r>
      <w:r w:rsidR="007E7F79">
        <w:t>....</w:t>
      </w:r>
      <w:r>
        <w:t xml:space="preserve">, cu domiciliul procesual ales în </w:t>
      </w:r>
      <w:r w:rsidR="00BC435C">
        <w:t>X</w:t>
      </w:r>
      <w:r>
        <w:t xml:space="preserve">, </w:t>
      </w:r>
      <w:r w:rsidR="007E7F79">
        <w:t>...</w:t>
      </w:r>
      <w:r>
        <w:t xml:space="preserve">, nr. </w:t>
      </w:r>
      <w:r w:rsidR="007E7F79">
        <w:t>....</w:t>
      </w:r>
      <w:r>
        <w:t xml:space="preserve">, jud. </w:t>
      </w:r>
      <w:r w:rsidR="007E7F79">
        <w:t>Z</w:t>
      </w:r>
      <w:r>
        <w:t xml:space="preserve">, </w:t>
      </w:r>
      <w:r w:rsidR="007E7F79">
        <w:rPr>
          <w:rStyle w:val="Fontdeparagrafimplicit1"/>
          <w:b/>
        </w:rPr>
        <w:t>OR</w:t>
      </w:r>
      <w:r>
        <w:t xml:space="preserve"> CNP </w:t>
      </w:r>
      <w:r w:rsidR="007E7F79">
        <w:t>....</w:t>
      </w:r>
      <w:r>
        <w:t xml:space="preserve">, cu domiciliul procesual ales în </w:t>
      </w:r>
      <w:r w:rsidR="00BC435C">
        <w:t>X</w:t>
      </w:r>
      <w:r>
        <w:t xml:space="preserve">, str. Bd </w:t>
      </w:r>
      <w:r w:rsidR="007E7F79">
        <w:t>...</w:t>
      </w:r>
      <w:r>
        <w:t xml:space="preserve"> </w:t>
      </w:r>
      <w:r w:rsidR="007E7F79">
        <w:t>.</w:t>
      </w:r>
      <w:r>
        <w:t xml:space="preserve"> </w:t>
      </w:r>
      <w:r w:rsidR="007E7F79">
        <w:t>..</w:t>
      </w:r>
      <w:r>
        <w:t xml:space="preserve">, nr. </w:t>
      </w:r>
      <w:r w:rsidR="007E7F79">
        <w:t>...</w:t>
      </w:r>
      <w:r>
        <w:t xml:space="preserve">, bl. </w:t>
      </w:r>
      <w:r w:rsidR="007E7F79">
        <w:t>...</w:t>
      </w:r>
      <w:r>
        <w:t xml:space="preserve">, ac. </w:t>
      </w:r>
      <w:r w:rsidR="00C15D0F">
        <w:t>...</w:t>
      </w:r>
      <w:r>
        <w:t xml:space="preserve">, ap. </w:t>
      </w:r>
      <w:r w:rsidR="007E7F79">
        <w:t>...</w:t>
      </w:r>
      <w:r>
        <w:t xml:space="preserve"> şi </w:t>
      </w:r>
      <w:r w:rsidR="007E7F79">
        <w:rPr>
          <w:rStyle w:val="Fontdeparagrafimplicit1"/>
          <w:b/>
        </w:rPr>
        <w:t>OI</w:t>
      </w:r>
      <w:r>
        <w:t xml:space="preserve"> CNP </w:t>
      </w:r>
      <w:r w:rsidR="007E7F79">
        <w:t>....</w:t>
      </w:r>
      <w:r>
        <w:t xml:space="preserve">, cu domiciliul în </w:t>
      </w:r>
      <w:r w:rsidR="00BC435C">
        <w:t>X</w:t>
      </w:r>
      <w:r>
        <w:t xml:space="preserve">, str. </w:t>
      </w:r>
      <w:r w:rsidR="007E7F79">
        <w:t>....</w:t>
      </w:r>
      <w:r>
        <w:t xml:space="preserve">, nr. </w:t>
      </w:r>
      <w:r w:rsidR="007E7F79">
        <w:t>...</w:t>
      </w:r>
      <w:r>
        <w:t xml:space="preserve">, ap. </w:t>
      </w:r>
      <w:r w:rsidR="00C15D0F">
        <w:t>...</w:t>
      </w:r>
      <w:r w:rsidR="007E7F79">
        <w:t>....</w:t>
      </w:r>
      <w:r>
        <w:t xml:space="preserve"> jud. </w:t>
      </w:r>
      <w:r w:rsidR="007E7F79">
        <w:t>Z</w:t>
      </w:r>
      <w:r>
        <w:t xml:space="preserve">, </w:t>
      </w:r>
      <w:r>
        <w:rPr>
          <w:rStyle w:val="Fontdeparagrafimplicit1"/>
          <w:i/>
        </w:rPr>
        <w:t xml:space="preserve">împotriva încheierii pronunţate de Tribunalul </w:t>
      </w:r>
      <w:r w:rsidR="007E7F79">
        <w:rPr>
          <w:rStyle w:val="Fontdeparagrafimplicit1"/>
          <w:i/>
        </w:rPr>
        <w:t>Z</w:t>
      </w:r>
      <w:r>
        <w:rPr>
          <w:rStyle w:val="Fontdeparagrafimplicit1"/>
          <w:i/>
        </w:rPr>
        <w:t xml:space="preserve"> în data de </w:t>
      </w:r>
      <w:r w:rsidR="00992419">
        <w:rPr>
          <w:rStyle w:val="Fontdeparagrafimplicit1"/>
          <w:i/>
        </w:rPr>
        <w:t>...</w:t>
      </w:r>
      <w:r>
        <w:rPr>
          <w:rStyle w:val="Fontdeparagrafimplicit1"/>
          <w:i/>
        </w:rPr>
        <w:t>.2019</w:t>
      </w:r>
      <w:r>
        <w:t xml:space="preserve"> privind lămurirea dispozitivului sentinţei civile nr.</w:t>
      </w:r>
      <w:r w:rsidR="002F7E33">
        <w:t>....</w:t>
      </w:r>
      <w:r>
        <w:t xml:space="preserve">2008, pronunţată de Tribunalul </w:t>
      </w:r>
      <w:r w:rsidR="007E7F79">
        <w:t>Z</w:t>
      </w:r>
      <w:r>
        <w:t xml:space="preserve"> în dosarul </w:t>
      </w:r>
      <w:r w:rsidR="002F7E33">
        <w:t>....</w:t>
      </w:r>
      <w:r>
        <w:t>/2007.</w:t>
      </w:r>
    </w:p>
    <w:p w14:paraId="4527F916" w14:textId="0C6B4ACB" w:rsidR="00FE5A2B" w:rsidRDefault="001348D5">
      <w:pPr>
        <w:ind w:right="-5" w:firstLine="708"/>
        <w:jc w:val="both"/>
      </w:pPr>
      <w:r>
        <w:t xml:space="preserve">Mersul dezbaterilor și concluziile părților au fost consemnate în încheierea de ședință din data de </w:t>
      </w:r>
      <w:r w:rsidR="00992419">
        <w:t>....</w:t>
      </w:r>
      <w:r>
        <w:t xml:space="preserve">.2020, când instanța a amânat pronunțarea la data de </w:t>
      </w:r>
      <w:r w:rsidR="00992419">
        <w:t>....</w:t>
      </w:r>
      <w:r>
        <w:t xml:space="preserve">.2020, încheiere ce face parte integrantă din prezenta decizie. </w:t>
      </w:r>
    </w:p>
    <w:p w14:paraId="298B9391" w14:textId="77777777" w:rsidR="00FE5A2B" w:rsidRDefault="00FE5A2B">
      <w:pPr>
        <w:jc w:val="center"/>
        <w:rPr>
          <w:rStyle w:val="Fontdeparagrafimplicit1"/>
          <w:b/>
        </w:rPr>
      </w:pPr>
    </w:p>
    <w:p w14:paraId="6AA8DB98" w14:textId="77777777" w:rsidR="00FE5A2B" w:rsidRDefault="001348D5">
      <w:pPr>
        <w:jc w:val="center"/>
        <w:rPr>
          <w:rStyle w:val="Fontdeparagrafimplicit1"/>
          <w:b/>
        </w:rPr>
      </w:pPr>
      <w:r>
        <w:rPr>
          <w:rStyle w:val="Fontdeparagrafimplicit1"/>
          <w:b/>
        </w:rPr>
        <w:t>CURTEA DE APEL</w:t>
      </w:r>
    </w:p>
    <w:p w14:paraId="6AFD3FB7" w14:textId="77777777" w:rsidR="00FE5A2B" w:rsidRDefault="001348D5">
      <w:pPr>
        <w:jc w:val="center"/>
        <w:rPr>
          <w:rStyle w:val="Fontdeparagrafimplicit1"/>
        </w:rPr>
      </w:pPr>
      <w:r>
        <w:rPr>
          <w:rStyle w:val="Fontdeparagrafimplicit1"/>
          <w:b/>
        </w:rPr>
        <w:t>DELIBERÂND:</w:t>
      </w:r>
    </w:p>
    <w:p w14:paraId="10824618" w14:textId="77777777" w:rsidR="00FE5A2B" w:rsidRDefault="00FE5A2B">
      <w:pPr>
        <w:jc w:val="both"/>
        <w:rPr>
          <w:rStyle w:val="Fontdeparagrafimplicit1"/>
        </w:rPr>
      </w:pPr>
    </w:p>
    <w:p w14:paraId="70C7CEDF" w14:textId="77777777" w:rsidR="00FE5A2B" w:rsidRDefault="001348D5">
      <w:pPr>
        <w:ind w:firstLine="709"/>
        <w:jc w:val="both"/>
        <w:rPr>
          <w:rStyle w:val="Fontdeparagrafimplicit1"/>
          <w:b/>
        </w:rPr>
      </w:pPr>
      <w:r>
        <w:rPr>
          <w:rStyle w:val="Fontdeparagrafimplicit1"/>
          <w:b/>
        </w:rPr>
        <w:t xml:space="preserve">Asupra recursului civil de faţă, constată următoarele: </w:t>
      </w:r>
    </w:p>
    <w:p w14:paraId="3C583E24" w14:textId="346919FB" w:rsidR="00FE5A2B" w:rsidRDefault="001348D5">
      <w:pPr>
        <w:ind w:firstLine="708"/>
        <w:jc w:val="both"/>
      </w:pPr>
      <w:r>
        <w:rPr>
          <w:rStyle w:val="Fontdeparagrafimplicit1"/>
          <w:b/>
        </w:rPr>
        <w:t>Prin cererea de lămurire a dispozitivului formulată la 18.10.2018</w:t>
      </w:r>
      <w:r>
        <w:t xml:space="preserve"> </w:t>
      </w:r>
      <w:r>
        <w:rPr>
          <w:rStyle w:val="Fontdeparagrafimplicit1"/>
          <w:b/>
        </w:rPr>
        <w:t xml:space="preserve">în dosarul </w:t>
      </w:r>
      <w:r w:rsidR="002F7E33">
        <w:rPr>
          <w:rStyle w:val="Fontdeparagrafimplicit1"/>
          <w:b/>
        </w:rPr>
        <w:t>....</w:t>
      </w:r>
      <w:r>
        <w:rPr>
          <w:rStyle w:val="Fontdeparagrafimplicit1"/>
          <w:b/>
        </w:rPr>
        <w:t>/2007</w:t>
      </w:r>
      <w:r>
        <w:t xml:space="preserve">, </w:t>
      </w:r>
      <w:proofErr w:type="spellStart"/>
      <w:r>
        <w:t>petenţii</w:t>
      </w:r>
      <w:proofErr w:type="spellEnd"/>
      <w:r>
        <w:t xml:space="preserve"> </w:t>
      </w:r>
      <w:r w:rsidR="007E7F79">
        <w:t>BN</w:t>
      </w:r>
      <w:r>
        <w:t xml:space="preserve">, </w:t>
      </w:r>
      <w:r w:rsidR="007E7F79">
        <w:t>SM</w:t>
      </w:r>
      <w:r>
        <w:t xml:space="preserve">, </w:t>
      </w:r>
      <w:r w:rsidR="00992419">
        <w:t>CDM</w:t>
      </w:r>
      <w:r>
        <w:t xml:space="preserve">, </w:t>
      </w:r>
      <w:r w:rsidR="007E7F79">
        <w:t>SC</w:t>
      </w:r>
      <w:r>
        <w:t xml:space="preserve">, </w:t>
      </w:r>
      <w:r w:rsidR="007E7F79">
        <w:t>PBE</w:t>
      </w:r>
      <w:r>
        <w:t xml:space="preserve">, </w:t>
      </w:r>
      <w:r w:rsidR="007E7F79">
        <w:t>PAC</w:t>
      </w:r>
      <w:r>
        <w:t xml:space="preserve">, </w:t>
      </w:r>
      <w:r w:rsidR="007E7F79">
        <w:t>TAI</w:t>
      </w:r>
      <w:r>
        <w:t xml:space="preserve">, </w:t>
      </w:r>
      <w:r w:rsidR="00992419">
        <w:t>TC</w:t>
      </w:r>
      <w:r>
        <w:t xml:space="preserve">, </w:t>
      </w:r>
      <w:r w:rsidR="007E7F79">
        <w:t>PC</w:t>
      </w:r>
      <w:r>
        <w:t xml:space="preserve"> şi </w:t>
      </w:r>
      <w:r w:rsidR="007E7F79">
        <w:t>RC</w:t>
      </w:r>
      <w:r>
        <w:t xml:space="preserve"> în contradictoriu cu intimaţii Ministerul Justiţiei, Curtea de Apel </w:t>
      </w:r>
      <w:r w:rsidR="00BC435C">
        <w:t>X</w:t>
      </w:r>
      <w:r>
        <w:t xml:space="preserve">, Tribunalul </w:t>
      </w:r>
      <w:r w:rsidR="007E7F79">
        <w:t>Z</w:t>
      </w:r>
      <w:r>
        <w:t xml:space="preserve">, Ministerul Economiei şi </w:t>
      </w:r>
      <w:proofErr w:type="spellStart"/>
      <w:r>
        <w:t>Finanţelor</w:t>
      </w:r>
      <w:proofErr w:type="spellEnd"/>
      <w:r>
        <w:t xml:space="preserve">, </w:t>
      </w:r>
      <w:r w:rsidR="00992419">
        <w:t>MC</w:t>
      </w:r>
      <w:r>
        <w:t xml:space="preserve">, </w:t>
      </w:r>
      <w:r w:rsidR="007E7F79">
        <w:t>OI</w:t>
      </w:r>
      <w:r>
        <w:t xml:space="preserve">, </w:t>
      </w:r>
      <w:r w:rsidR="00992419">
        <w:t>OR</w:t>
      </w:r>
      <w:r>
        <w:t xml:space="preserve">, </w:t>
      </w:r>
      <w:r w:rsidR="00992419">
        <w:t>SV</w:t>
      </w:r>
      <w:r>
        <w:t xml:space="preserve">, </w:t>
      </w:r>
      <w:r w:rsidR="00992419">
        <w:t>CTR</w:t>
      </w:r>
      <w:r>
        <w:t xml:space="preserve"> şi </w:t>
      </w:r>
      <w:r w:rsidR="007E7F79">
        <w:t>IG</w:t>
      </w:r>
      <w:r>
        <w:t>, au solicitat lămurirea dispozitivului sentinţei civile nr.</w:t>
      </w:r>
      <w:r w:rsidR="002F7E33">
        <w:t>....</w:t>
      </w:r>
      <w:r>
        <w:t xml:space="preserve">2008 pronunţată de Tribunalul </w:t>
      </w:r>
      <w:r w:rsidR="007E7F79">
        <w:t>Z</w:t>
      </w:r>
      <w:r>
        <w:t xml:space="preserve"> în dosarul de faţă în sensul precizării faptului că </w:t>
      </w:r>
      <w:proofErr w:type="spellStart"/>
      <w:r>
        <w:t>diferenţele</w:t>
      </w:r>
      <w:proofErr w:type="spellEnd"/>
      <w:r>
        <w:t xml:space="preserve"> de drepturi salariale stabilite prin această </w:t>
      </w:r>
      <w:proofErr w:type="spellStart"/>
      <w:r>
        <w:t>sentinţă</w:t>
      </w:r>
      <w:proofErr w:type="spellEnd"/>
      <w:r>
        <w:t xml:space="preserve">, au fost şi rămân incluse în </w:t>
      </w:r>
      <w:proofErr w:type="spellStart"/>
      <w:r>
        <w:t>indemnizaţia</w:t>
      </w:r>
      <w:proofErr w:type="spellEnd"/>
      <w:r>
        <w:t xml:space="preserve"> brută de încadrare şi după data intrării în vigoare a Legii cadru nr. 330/2009.</w:t>
      </w:r>
    </w:p>
    <w:p w14:paraId="2054D21B" w14:textId="6C1F2448" w:rsidR="00FE5A2B" w:rsidRDefault="001348D5">
      <w:pPr>
        <w:ind w:firstLine="708"/>
        <w:jc w:val="both"/>
      </w:pPr>
      <w:r>
        <w:rPr>
          <w:rStyle w:val="Fontdeparagrafimplicit1"/>
          <w:b/>
        </w:rPr>
        <w:t xml:space="preserve">Prin încheierea pronunţată de Tribunalul </w:t>
      </w:r>
      <w:r w:rsidR="007E7F79">
        <w:rPr>
          <w:rStyle w:val="Fontdeparagrafimplicit1"/>
          <w:b/>
        </w:rPr>
        <w:t>Z</w:t>
      </w:r>
      <w:r>
        <w:rPr>
          <w:rStyle w:val="Fontdeparagrafimplicit1"/>
          <w:b/>
        </w:rPr>
        <w:t xml:space="preserve"> în data de </w:t>
      </w:r>
      <w:r w:rsidR="00992419">
        <w:rPr>
          <w:rStyle w:val="Fontdeparagrafimplicit1"/>
          <w:b/>
        </w:rPr>
        <w:t>...</w:t>
      </w:r>
      <w:r>
        <w:rPr>
          <w:rStyle w:val="Fontdeparagrafimplicit1"/>
          <w:b/>
        </w:rPr>
        <w:t xml:space="preserve">.2019 </w:t>
      </w:r>
      <w:r>
        <w:t>a fost</w:t>
      </w:r>
      <w:r>
        <w:rPr>
          <w:rStyle w:val="Fontdeparagrafimplicit1"/>
          <w:b/>
        </w:rPr>
        <w:t xml:space="preserve"> </w:t>
      </w:r>
      <w:r>
        <w:t xml:space="preserve">admisă excepţia </w:t>
      </w:r>
      <w:proofErr w:type="spellStart"/>
      <w:r>
        <w:t>autorităţii</w:t>
      </w:r>
      <w:proofErr w:type="spellEnd"/>
      <w:r>
        <w:t xml:space="preserve"> de lucru judecat, invocată de intimatul Tribunalul </w:t>
      </w:r>
      <w:r w:rsidR="007E7F79">
        <w:t>Z</w:t>
      </w:r>
      <w:r>
        <w:t>.</w:t>
      </w:r>
    </w:p>
    <w:p w14:paraId="710D2647" w14:textId="1E110D97" w:rsidR="00FE5A2B" w:rsidRDefault="001348D5">
      <w:pPr>
        <w:ind w:firstLine="708"/>
        <w:jc w:val="both"/>
      </w:pPr>
      <w:r>
        <w:t xml:space="preserve">A fost respinsă cererea formulată de </w:t>
      </w:r>
      <w:proofErr w:type="spellStart"/>
      <w:r>
        <w:t>reclamanţii</w:t>
      </w:r>
      <w:proofErr w:type="spellEnd"/>
      <w:r>
        <w:t xml:space="preserve"> </w:t>
      </w:r>
      <w:r w:rsidR="007E7F79">
        <w:t>BN</w:t>
      </w:r>
      <w:r>
        <w:t xml:space="preserve">, </w:t>
      </w:r>
      <w:r w:rsidR="007E7F79">
        <w:t>SM</w:t>
      </w:r>
      <w:r>
        <w:t xml:space="preserve">, </w:t>
      </w:r>
      <w:r w:rsidR="007E7F79">
        <w:t>CDM</w:t>
      </w:r>
      <w:r>
        <w:t xml:space="preserve">, </w:t>
      </w:r>
      <w:r w:rsidR="007E7F79">
        <w:t>SC</w:t>
      </w:r>
      <w:r>
        <w:t xml:space="preserve">, </w:t>
      </w:r>
      <w:r w:rsidR="007E7F79">
        <w:t>PBE</w:t>
      </w:r>
      <w:r>
        <w:t xml:space="preserve">, </w:t>
      </w:r>
      <w:r w:rsidR="007E7F79">
        <w:t>PC</w:t>
      </w:r>
      <w:r>
        <w:t xml:space="preserve">, </w:t>
      </w:r>
      <w:r w:rsidR="007E7F79">
        <w:t>PAC</w:t>
      </w:r>
      <w:r>
        <w:t xml:space="preserve">, </w:t>
      </w:r>
      <w:r w:rsidR="007E7F79">
        <w:t>RC</w:t>
      </w:r>
      <w:r>
        <w:t xml:space="preserve">, </w:t>
      </w:r>
      <w:r w:rsidR="007E7F79">
        <w:t>TAI</w:t>
      </w:r>
      <w:r>
        <w:t xml:space="preserve"> şi </w:t>
      </w:r>
      <w:r w:rsidR="007E7F79">
        <w:t>TC</w:t>
      </w:r>
      <w:r>
        <w:t xml:space="preserve">, toţi prin reprezentant ales </w:t>
      </w:r>
      <w:r w:rsidR="007E7F79">
        <w:t>PAC</w:t>
      </w:r>
      <w:r>
        <w:t xml:space="preserve">, în contradictoriu cu </w:t>
      </w:r>
      <w:r>
        <w:rPr>
          <w:rStyle w:val="Fontdeparagrafimplicit1"/>
          <w:lang w:val="es-ES"/>
        </w:rPr>
        <w:t xml:space="preserve">pârâţii </w:t>
      </w:r>
      <w:r>
        <w:t xml:space="preserve">Tribunalul </w:t>
      </w:r>
      <w:r w:rsidR="007E7F79">
        <w:t>Z</w:t>
      </w:r>
      <w:r>
        <w:t xml:space="preserve">, Ministerul Justiţiei, Curtea de Apel </w:t>
      </w:r>
      <w:r w:rsidR="00BC435C">
        <w:t>X</w:t>
      </w:r>
      <w:r>
        <w:t xml:space="preserve">, Ministerul Economiei şi </w:t>
      </w:r>
      <w:proofErr w:type="spellStart"/>
      <w:r>
        <w:t>Finanţelor</w:t>
      </w:r>
      <w:proofErr w:type="spellEnd"/>
      <w:r>
        <w:t xml:space="preserve">, </w:t>
      </w:r>
      <w:r w:rsidR="007E7F79">
        <w:t>CTR</w:t>
      </w:r>
      <w:r>
        <w:t xml:space="preserve">, </w:t>
      </w:r>
      <w:r w:rsidR="007E7F79">
        <w:t>IG</w:t>
      </w:r>
      <w:r>
        <w:t xml:space="preserve">, </w:t>
      </w:r>
      <w:r w:rsidR="007E7F79">
        <w:t>SV</w:t>
      </w:r>
      <w:r>
        <w:t xml:space="preserve">, </w:t>
      </w:r>
      <w:r w:rsidR="007E7F79">
        <w:t>MC</w:t>
      </w:r>
      <w:r>
        <w:t xml:space="preserve">, </w:t>
      </w:r>
      <w:r w:rsidR="007E7F79">
        <w:t>OR</w:t>
      </w:r>
      <w:r>
        <w:t xml:space="preserve"> şi </w:t>
      </w:r>
      <w:r w:rsidR="007E7F79">
        <w:t>OI</w:t>
      </w:r>
      <w:r>
        <w:t xml:space="preserve">, pentru autoritate de lucru judecat în raport cu încheierea din </w:t>
      </w:r>
      <w:r w:rsidR="00173F85">
        <w:t>....</w:t>
      </w:r>
      <w:r>
        <w:t xml:space="preserve">.2018, pronunţată în dosarul </w:t>
      </w:r>
      <w:r w:rsidR="002F7E33">
        <w:t>....</w:t>
      </w:r>
      <w:r>
        <w:t xml:space="preserve">/2007, irevocabilă. </w:t>
      </w:r>
    </w:p>
    <w:p w14:paraId="20827525" w14:textId="77777777" w:rsidR="00FE5A2B" w:rsidRDefault="001348D5">
      <w:pPr>
        <w:ind w:firstLine="708"/>
        <w:jc w:val="both"/>
        <w:rPr>
          <w:rStyle w:val="Fontdeparagrafimplicit1"/>
          <w:b/>
        </w:rPr>
      </w:pPr>
      <w:r>
        <w:rPr>
          <w:rStyle w:val="Fontdeparagrafimplicit1"/>
          <w:b/>
        </w:rPr>
        <w:lastRenderedPageBreak/>
        <w:t>Pentru a pronunţa astfel, instanţa a reţinut următoarele:</w:t>
      </w:r>
    </w:p>
    <w:p w14:paraId="47D4CFF4" w14:textId="4877E645" w:rsidR="00FE5A2B" w:rsidRDefault="001348D5">
      <w:pPr>
        <w:ind w:firstLine="708"/>
        <w:jc w:val="both"/>
      </w:pPr>
      <w:r>
        <w:t xml:space="preserve">Prin cererea formulată la </w:t>
      </w:r>
      <w:r w:rsidR="00C15D0F">
        <w:t xml:space="preserve">.... </w:t>
      </w:r>
      <w:r>
        <w:t xml:space="preserve">2017, Tribunalul </w:t>
      </w:r>
      <w:r w:rsidR="007E7F79">
        <w:t>Z</w:t>
      </w:r>
      <w:r>
        <w:t xml:space="preserve"> a solicitat lămurirea dispozitivului sentinţei civile nr.</w:t>
      </w:r>
      <w:r w:rsidR="002F7E33">
        <w:t>....</w:t>
      </w:r>
      <w:r>
        <w:t xml:space="preserve">2008, pronunţată de Tribunalul </w:t>
      </w:r>
      <w:r w:rsidR="007E7F79">
        <w:t>Z</w:t>
      </w:r>
      <w:r>
        <w:t xml:space="preserve"> cu privire la momentul până la care se aplică indexarea, respectiv data intrării în vigoare a Legii nr.330/2009 sau data punerii în plată a unei valori de referinţă sectorială pentru funcţiile de demnitate publică superioară indexărilor şi daca valoarea de referinţă sectorială include majorările rezultate din indexări având în vedere existenţa a două titluri executorii distincte, despre care</w:t>
      </w:r>
      <w:r>
        <w:t xml:space="preserve"> se susţine ca se suprapun, şi doua temeiuri legale diferite.</w:t>
      </w:r>
    </w:p>
    <w:p w14:paraId="4A3A905E" w14:textId="2120FC05" w:rsidR="00FE5A2B" w:rsidRDefault="001348D5">
      <w:pPr>
        <w:ind w:firstLine="708"/>
        <w:jc w:val="both"/>
      </w:pPr>
      <w:r>
        <w:t xml:space="preserve">Prin încheierea pronunţată de Tribunalul </w:t>
      </w:r>
      <w:r w:rsidR="007E7F79">
        <w:t>Z</w:t>
      </w:r>
      <w:r>
        <w:t xml:space="preserve"> în camera de consiliu din data de</w:t>
      </w:r>
      <w:r w:rsidR="00173F85">
        <w:t>....</w:t>
      </w:r>
      <w:r>
        <w:t xml:space="preserve">2018 în dosarul nr. </w:t>
      </w:r>
      <w:r w:rsidR="002F7E33">
        <w:t>....</w:t>
      </w:r>
      <w:r>
        <w:t xml:space="preserve">/2007 a fost soluţionat în primă instanţă cererea formulată de </w:t>
      </w:r>
      <w:proofErr w:type="spellStart"/>
      <w:r>
        <w:t>petenta</w:t>
      </w:r>
      <w:proofErr w:type="spellEnd"/>
      <w:r>
        <w:t xml:space="preserve"> Tribunalul </w:t>
      </w:r>
      <w:r w:rsidR="007E7F79">
        <w:t>Z</w:t>
      </w:r>
      <w:r>
        <w:t xml:space="preserve"> în contradictoriu cu intimaţii </w:t>
      </w:r>
      <w:r w:rsidR="007E7F79">
        <w:t>BN</w:t>
      </w:r>
      <w:r>
        <w:t xml:space="preserve">, </w:t>
      </w:r>
      <w:r w:rsidR="007E7F79">
        <w:t>SM</w:t>
      </w:r>
      <w:r>
        <w:t xml:space="preserve">, </w:t>
      </w:r>
      <w:r w:rsidR="00173F85">
        <w:t>CDM</w:t>
      </w:r>
      <w:r>
        <w:t xml:space="preserve">, </w:t>
      </w:r>
      <w:r w:rsidR="00173F85">
        <w:t>SC</w:t>
      </w:r>
      <w:r>
        <w:t xml:space="preserve">, </w:t>
      </w:r>
      <w:r w:rsidR="00992419">
        <w:t>MC</w:t>
      </w:r>
      <w:r>
        <w:t xml:space="preserve">, </w:t>
      </w:r>
      <w:r w:rsidR="007E7F79">
        <w:t>OI</w:t>
      </w:r>
      <w:r>
        <w:t xml:space="preserve">, </w:t>
      </w:r>
      <w:r w:rsidR="00173F85">
        <w:t>PBE</w:t>
      </w:r>
      <w:r>
        <w:t xml:space="preserve">, </w:t>
      </w:r>
      <w:r w:rsidR="00173F85">
        <w:t>PCA</w:t>
      </w:r>
      <w:r>
        <w:t xml:space="preserve">, </w:t>
      </w:r>
      <w:r w:rsidR="00992419">
        <w:t>OR</w:t>
      </w:r>
      <w:r>
        <w:t xml:space="preserve">, </w:t>
      </w:r>
      <w:r w:rsidR="00173F85">
        <w:t>TAI</w:t>
      </w:r>
      <w:r>
        <w:t xml:space="preserve">, </w:t>
      </w:r>
      <w:r w:rsidR="00992419">
        <w:t>TC</w:t>
      </w:r>
      <w:r>
        <w:t xml:space="preserve">, </w:t>
      </w:r>
      <w:r w:rsidR="007E7F79">
        <w:t>PC</w:t>
      </w:r>
      <w:r>
        <w:t xml:space="preserve">, </w:t>
      </w:r>
      <w:r w:rsidR="007E7F79">
        <w:t>RC</w:t>
      </w:r>
      <w:r>
        <w:t xml:space="preserve">, </w:t>
      </w:r>
      <w:r w:rsidR="00992419">
        <w:t>SV</w:t>
      </w:r>
      <w:r>
        <w:t xml:space="preserve">, </w:t>
      </w:r>
      <w:r w:rsidR="00992419">
        <w:t>CTR</w:t>
      </w:r>
      <w:r>
        <w:t xml:space="preserve">, </w:t>
      </w:r>
      <w:r w:rsidR="007E7F79">
        <w:t>IG</w:t>
      </w:r>
      <w:r>
        <w:t xml:space="preserve">, Ministerul Justiţiei, Ministerul </w:t>
      </w:r>
      <w:proofErr w:type="spellStart"/>
      <w:r>
        <w:t>Finanţelor</w:t>
      </w:r>
      <w:proofErr w:type="spellEnd"/>
      <w:r>
        <w:t xml:space="preserve"> Publice şi Curtea de Apel </w:t>
      </w:r>
      <w:r w:rsidR="00BC435C">
        <w:t>X</w:t>
      </w:r>
      <w:r>
        <w:t>, cerere prin care s-a solicitat lămurirea dispozitivului sentinţei civile nr.</w:t>
      </w:r>
      <w:r w:rsidR="00173F85">
        <w:t>....</w:t>
      </w:r>
      <w:r>
        <w:t>2008 cu privire la momentul până la care se aplică indexarea, respectiv data intrării în vigoare a Legii nr.330/2009 sau data punerii în plată a unei valori de referinţă sectorială pentru funcţiile de demnitate publică superioară indexărilor şi daca valoarea de referinţă sectorială include majorările rezultate din indexări având în vedere existenţa a două</w:t>
      </w:r>
      <w:r>
        <w:t xml:space="preserve"> titluri executorii distincte, despre care se susţine ca se suprapun, şi doua temeiuri legale diferite. Prin decizia civilă nr. </w:t>
      </w:r>
      <w:r w:rsidR="00173F85">
        <w:t>....</w:t>
      </w:r>
      <w:r>
        <w:t xml:space="preserve"> pronunţată de Curtea de Apel </w:t>
      </w:r>
      <w:r w:rsidR="00BC435C">
        <w:t>X</w:t>
      </w:r>
      <w:r>
        <w:t xml:space="preserve"> în dosarul nr. </w:t>
      </w:r>
      <w:r w:rsidR="002F7E33">
        <w:t>....</w:t>
      </w:r>
      <w:r>
        <w:t xml:space="preserve">/2007* s-a soluţionat irevocabil cererea în sensul respingerii ca nefondată a cereri de lămurire a </w:t>
      </w:r>
      <w:bookmarkStart w:id="0" w:name="_Hlk31121121"/>
      <w:r>
        <w:t xml:space="preserve">dispozitivului Sentinţei civile nr. </w:t>
      </w:r>
      <w:r w:rsidR="00173F85">
        <w:t>....</w:t>
      </w:r>
      <w:r>
        <w:t xml:space="preserve"> din </w:t>
      </w:r>
      <w:r w:rsidR="00173F85">
        <w:t>....</w:t>
      </w:r>
      <w:r>
        <w:t xml:space="preserve"> 2008, pronunţată de Tribunalul </w:t>
      </w:r>
      <w:r w:rsidR="007E7F79">
        <w:t>Z</w:t>
      </w:r>
      <w:r>
        <w:t xml:space="preserve"> în dosarul nr. </w:t>
      </w:r>
      <w:r w:rsidR="002F7E33">
        <w:t>....</w:t>
      </w:r>
      <w:r>
        <w:t>/2007</w:t>
      </w:r>
      <w:bookmarkEnd w:id="0"/>
      <w:r>
        <w:t>.</w:t>
      </w:r>
    </w:p>
    <w:p w14:paraId="43C13FFD" w14:textId="2F16D75C" w:rsidR="00FE5A2B" w:rsidRDefault="001348D5">
      <w:pPr>
        <w:ind w:firstLine="708"/>
        <w:jc w:val="both"/>
      </w:pPr>
      <w:r>
        <w:t xml:space="preserve">Prin cerere s-a solicitat de către </w:t>
      </w:r>
      <w:proofErr w:type="spellStart"/>
      <w:r>
        <w:t>petenţi</w:t>
      </w:r>
      <w:proofErr w:type="spellEnd"/>
      <w:r>
        <w:t xml:space="preserve"> lămurirea dispozitivului sentinţei civile nr.</w:t>
      </w:r>
      <w:r w:rsidR="00173F85">
        <w:t>....</w:t>
      </w:r>
      <w:r>
        <w:t xml:space="preserve">2008 în sensul precizării faptului că </w:t>
      </w:r>
      <w:proofErr w:type="spellStart"/>
      <w:r>
        <w:t>diferenţele</w:t>
      </w:r>
      <w:proofErr w:type="spellEnd"/>
      <w:r>
        <w:t xml:space="preserve"> de drepturi salariale stabilite prin această </w:t>
      </w:r>
      <w:proofErr w:type="spellStart"/>
      <w:r>
        <w:t>sentinţă</w:t>
      </w:r>
      <w:proofErr w:type="spellEnd"/>
      <w:r>
        <w:t xml:space="preserve">, au fost şi rămân incluse în </w:t>
      </w:r>
      <w:proofErr w:type="spellStart"/>
      <w:r>
        <w:t>indemnizaţia</w:t>
      </w:r>
      <w:proofErr w:type="spellEnd"/>
      <w:r>
        <w:t xml:space="preserve"> brută de încadrare şi după data intrării în vigoare a Legii cadru nr. 330/2009.</w:t>
      </w:r>
    </w:p>
    <w:p w14:paraId="67C09E94" w14:textId="77777777" w:rsidR="00FE5A2B" w:rsidRDefault="001348D5">
      <w:pPr>
        <w:ind w:firstLine="708"/>
        <w:jc w:val="both"/>
      </w:pPr>
      <w:r>
        <w:t xml:space="preserve">Instanţa a reţinut faptul că potrivit art. 1201 din Codul civil din 1864 „Este lucru judecat atunci când a doua cerere în judecata are acelaşi obiect, este întemeiată pe aceeaşi cauză şi este între </w:t>
      </w:r>
      <w:proofErr w:type="spellStart"/>
      <w:r>
        <w:t>aceleaşi</w:t>
      </w:r>
      <w:proofErr w:type="spellEnd"/>
      <w:r>
        <w:t xml:space="preserve"> părţi, făcută de ele şi în contra lor în aceeaşi calitate.”</w:t>
      </w:r>
    </w:p>
    <w:p w14:paraId="63909384" w14:textId="77777777" w:rsidR="00FE5A2B" w:rsidRDefault="001348D5">
      <w:pPr>
        <w:ind w:firstLine="798"/>
        <w:jc w:val="both"/>
      </w:pPr>
      <w:r>
        <w:t xml:space="preserve">Aşadar, s-a reţinut că există autoritate de lucru judecat, atunci când al doilea proces este între </w:t>
      </w:r>
      <w:proofErr w:type="spellStart"/>
      <w:r>
        <w:t>aceleaşi</w:t>
      </w:r>
      <w:proofErr w:type="spellEnd"/>
      <w:r>
        <w:t xml:space="preserve"> părţi, are acelaşi obiect şi este întemeiat pe aceeaşi cauză.</w:t>
      </w:r>
    </w:p>
    <w:p w14:paraId="3C78238B" w14:textId="11647942" w:rsidR="00FE5A2B" w:rsidRDefault="001348D5">
      <w:pPr>
        <w:ind w:firstLine="798"/>
        <w:jc w:val="both"/>
      </w:pPr>
      <w:r>
        <w:t xml:space="preserve">În primul rând, s-a constatat că nu este vorba de două procese diferite ci de acelaşi proces, respectiv dosarul nr. </w:t>
      </w:r>
      <w:r w:rsidR="002F7E33">
        <w:t>....</w:t>
      </w:r>
      <w:r>
        <w:t xml:space="preserve">/25007. </w:t>
      </w:r>
    </w:p>
    <w:p w14:paraId="67F8573F" w14:textId="77777777" w:rsidR="00FE5A2B" w:rsidRDefault="001348D5">
      <w:pPr>
        <w:ind w:firstLine="798"/>
        <w:jc w:val="both"/>
      </w:pPr>
      <w:r>
        <w:t>În ceea ce priveşte părţile</w:t>
      </w:r>
      <w:r>
        <w:rPr>
          <w:rStyle w:val="Fontdeparagrafimplicit1"/>
          <w:i/>
        </w:rPr>
        <w:t xml:space="preserve"> </w:t>
      </w:r>
      <w:r>
        <w:t xml:space="preserve">se are în vedere identitatea juridică a lor, nefiind obligatoriu ca în ambele cererii formulate aceeaşi parte să aibă calitatea de petent, iar cealaltă parte calitatea de intimat. Astfel, în speţă, litigiul se poartă exact între </w:t>
      </w:r>
      <w:proofErr w:type="spellStart"/>
      <w:r>
        <w:t>aceleaşi</w:t>
      </w:r>
      <w:proofErr w:type="spellEnd"/>
      <w:r>
        <w:t xml:space="preserve"> părţi, care au aceeaşi calitate de reclamant, respectiv de pârât, investind aceeaşi instanţă cu cereri de lămurire dispozitiv având acelaşi conţinut şi care au avut ca scop lămurirea </w:t>
      </w:r>
      <w:proofErr w:type="spellStart"/>
      <w:r>
        <w:t>aceloraşi</w:t>
      </w:r>
      <w:proofErr w:type="spellEnd"/>
      <w:r>
        <w:t xml:space="preserve"> aspecte din hotărârea judecătorească în discuţie. </w:t>
      </w:r>
    </w:p>
    <w:p w14:paraId="3D37FE3A" w14:textId="4DCF81E6" w:rsidR="00FE5A2B" w:rsidRDefault="001348D5">
      <w:pPr>
        <w:ind w:firstLine="798"/>
        <w:jc w:val="both"/>
      </w:pPr>
      <w:r>
        <w:t xml:space="preserve">Aşadar, s-a apreciat că nu sunt întemeiate apărările petenţilor în sensul că nu ar fi incidentă </w:t>
      </w:r>
      <w:proofErr w:type="spellStart"/>
      <w:r>
        <w:t>instituţia</w:t>
      </w:r>
      <w:proofErr w:type="spellEnd"/>
      <w:r>
        <w:t xml:space="preserve"> </w:t>
      </w:r>
      <w:proofErr w:type="spellStart"/>
      <w:r>
        <w:t>autorităţii</w:t>
      </w:r>
      <w:proofErr w:type="spellEnd"/>
      <w:r>
        <w:t xml:space="preserve"> de lucru judecat doar pentru că prima cerere a fost formulată de un pârât, în timp ce a doua a fost formulată de o parte din reclamanţi. S-a constatat că între cererea în speţă şi cererea soluţionată irevocabil prin decizia civilă nr. </w:t>
      </w:r>
      <w:r w:rsidR="00173F85">
        <w:t>....</w:t>
      </w:r>
      <w:r>
        <w:t xml:space="preserve">, pronunţată de Curtea de Apel </w:t>
      </w:r>
      <w:r w:rsidR="00BC435C">
        <w:t>X</w:t>
      </w:r>
      <w:r>
        <w:t xml:space="preserve"> există triplă identitate de părţi, obiect şi cauză.</w:t>
      </w:r>
    </w:p>
    <w:p w14:paraId="2820D7F4" w14:textId="77777777" w:rsidR="00FE5A2B" w:rsidRDefault="001348D5">
      <w:pPr>
        <w:ind w:firstLine="798"/>
        <w:jc w:val="both"/>
      </w:pPr>
      <w:r>
        <w:t xml:space="preserve">S-a reţinut că unul din efectele lucrului judecat este exclusivitatea, care face ca un nou litigiu între </w:t>
      </w:r>
      <w:proofErr w:type="spellStart"/>
      <w:r>
        <w:t>aceleaşi</w:t>
      </w:r>
      <w:proofErr w:type="spellEnd"/>
      <w:r>
        <w:t xml:space="preserve"> pârți, pentru acelaşi obiect şi cu aceeaşi cauză să nu mai fie cu </w:t>
      </w:r>
      <w:proofErr w:type="spellStart"/>
      <w:r>
        <w:t>putinţa</w:t>
      </w:r>
      <w:proofErr w:type="spellEnd"/>
      <w:r>
        <w:t xml:space="preserve">. </w:t>
      </w:r>
    </w:p>
    <w:p w14:paraId="0F09802A" w14:textId="77777777" w:rsidR="00FE5A2B" w:rsidRDefault="001348D5">
      <w:pPr>
        <w:ind w:firstLine="798"/>
        <w:jc w:val="both"/>
      </w:pPr>
      <w:r>
        <w:t xml:space="preserve">Astfel, principiul puterii lucrului judecat împiedică nu numai judecarea din nou a unui proces terminat, având acelaşi obiect, aceeaşi cauză şi fiind purtat între </w:t>
      </w:r>
      <w:proofErr w:type="spellStart"/>
      <w:r>
        <w:t>aceleaşi</w:t>
      </w:r>
      <w:proofErr w:type="spellEnd"/>
      <w:r>
        <w:t xml:space="preserve"> părţi, ci şi contrazicerea între doua hotărâri judecătoreşti, adică infirmarea constatărilor făcute într-o hotărâre judecătoreasca definitivă printr-o altă hotărâre judecătorească posterioară dată într-un alt proces.</w:t>
      </w:r>
    </w:p>
    <w:p w14:paraId="7A867A89" w14:textId="2B6314DF" w:rsidR="00FE5A2B" w:rsidRDefault="001348D5">
      <w:pPr>
        <w:ind w:firstLine="798"/>
        <w:jc w:val="both"/>
      </w:pPr>
      <w:r>
        <w:lastRenderedPageBreak/>
        <w:t xml:space="preserve">Având în vedere că Curtea de Apel </w:t>
      </w:r>
      <w:r w:rsidR="00BC435C">
        <w:t>X</w:t>
      </w:r>
      <w:r>
        <w:t xml:space="preserve"> a soluţionat irevocabil cererea privind lămurirea dispozitivului Sentinţei civile nr. </w:t>
      </w:r>
      <w:r w:rsidR="00173F85">
        <w:t>....</w:t>
      </w:r>
      <w:r>
        <w:t xml:space="preserve"> din </w:t>
      </w:r>
      <w:r w:rsidR="00173F85">
        <w:t>....</w:t>
      </w:r>
      <w:r>
        <w:t xml:space="preserve"> 2008, pronunţată de Tribunalul </w:t>
      </w:r>
      <w:r w:rsidR="007E7F79">
        <w:t>Z</w:t>
      </w:r>
      <w:r>
        <w:t xml:space="preserve"> în dosarul nr. </w:t>
      </w:r>
      <w:r w:rsidR="002F7E33">
        <w:t>....</w:t>
      </w:r>
      <w:r>
        <w:t>/2007, cu privire la momentul până la care se aplică indexarea raportat la data intrării în vigoare a Legii nr.330/2009, iar prin cererea în speţă s-a solicitat lămurirea sentinţei sub acelaşi aspect, instanţa a reţinut faptul că există autoritate de lucru judecat.</w:t>
      </w:r>
    </w:p>
    <w:p w14:paraId="1417CB37" w14:textId="77777777" w:rsidR="00FE5A2B" w:rsidRDefault="001348D5">
      <w:pPr>
        <w:jc w:val="both"/>
      </w:pPr>
      <w:r>
        <w:tab/>
        <w:t>S-a apreciat că existenţa deciziei în interesul legii nr. 7 din 11 februarie 2019, pronunţată de ICCJ nu vine să înlăture autoritatea de lucru judecat pentru că soluţia dintr-un recurs în interesul legii reglementează chestiuni de interpretare a legii şi nu o modifică pe aceasta. Totodată, s-a reţinut o decizie pronunţată într-un recurs în interesul legii ulterior finalizării irevocabile a unui litigiu nu poate genera o rejudecare a cererilor formulate în litigiul respectiv, o asemenea interpretare înfrâng</w:t>
      </w:r>
      <w:r>
        <w:t xml:space="preserve">ând tocmai </w:t>
      </w:r>
      <w:proofErr w:type="spellStart"/>
      <w:r>
        <w:t>esenţa</w:t>
      </w:r>
      <w:proofErr w:type="spellEnd"/>
      <w:r>
        <w:t xml:space="preserve"> </w:t>
      </w:r>
      <w:proofErr w:type="spellStart"/>
      <w:r>
        <w:t>forţei</w:t>
      </w:r>
      <w:proofErr w:type="spellEnd"/>
      <w:r>
        <w:t xml:space="preserve"> obligatorii a hotărârilor judecătoreşti irevocabile. </w:t>
      </w:r>
    </w:p>
    <w:p w14:paraId="6FDBB0C1" w14:textId="1C483DAB" w:rsidR="00FE5A2B" w:rsidRDefault="001348D5">
      <w:pPr>
        <w:ind w:firstLine="708"/>
        <w:jc w:val="both"/>
      </w:pPr>
      <w:r>
        <w:t xml:space="preserve">În plus, s-a reţinut că dispozitivul încheierii din </w:t>
      </w:r>
      <w:r w:rsidR="00173F85">
        <w:t>...</w:t>
      </w:r>
      <w:r>
        <w:t xml:space="preserve">.2018 nu contravine deciziei nr. 7/2019 în soluţionarea unui recurs în interesul legii şi ca atare nu reprezintă un element de noutate care să atragă o altă abordare a speţei de faţă. </w:t>
      </w:r>
    </w:p>
    <w:p w14:paraId="5A18C9A8" w14:textId="2C75D3EC" w:rsidR="00FE5A2B" w:rsidRDefault="001348D5">
      <w:pPr>
        <w:ind w:firstLine="720"/>
        <w:jc w:val="both"/>
        <w:rPr>
          <w:rStyle w:val="Fontdeparagrafimplicit1"/>
          <w:sz w:val="28"/>
        </w:rPr>
      </w:pPr>
      <w:r>
        <w:t xml:space="preserve">În consecinţă, instanţa a admis excepţia </w:t>
      </w:r>
      <w:proofErr w:type="spellStart"/>
      <w:r>
        <w:t>autorităţii</w:t>
      </w:r>
      <w:proofErr w:type="spellEnd"/>
      <w:r>
        <w:t xml:space="preserve"> de lucru judecat invocată de intimata Tribunalul </w:t>
      </w:r>
      <w:r w:rsidR="007E7F79">
        <w:t>Z</w:t>
      </w:r>
      <w:r>
        <w:t xml:space="preserve"> şi, raportat la dispoziţiile art. 166 C. pr. civ. 1865 şi art. 1201 C. civ. 1864, a respins cererea petenţilor pentru autoritate de lucru judecat, în raport cu încheierea din </w:t>
      </w:r>
      <w:r w:rsidR="00B340BC">
        <w:t>....</w:t>
      </w:r>
      <w:r>
        <w:t xml:space="preserve">.2018 pronunţată în dosarul nr. </w:t>
      </w:r>
      <w:r w:rsidR="002F7E33">
        <w:t>....</w:t>
      </w:r>
      <w:r>
        <w:t xml:space="preserve">/2007, irevocabilă. </w:t>
      </w:r>
    </w:p>
    <w:p w14:paraId="03FD2174" w14:textId="77777777" w:rsidR="00FE5A2B" w:rsidRDefault="001348D5">
      <w:pPr>
        <w:jc w:val="both"/>
      </w:pPr>
      <w:r>
        <w:tab/>
      </w:r>
      <w:proofErr w:type="spellStart"/>
      <w:r>
        <w:t>Asistenţii</w:t>
      </w:r>
      <w:proofErr w:type="spellEnd"/>
      <w:r>
        <w:t xml:space="preserve"> judiciari – participând la constituirea completului de judecată în condiţiile art. 55 alin. 1 din Legea nr. 304 /2004 cu vot consultativ - au exprimat aceeaşi opinie.</w:t>
      </w:r>
    </w:p>
    <w:p w14:paraId="20F91671" w14:textId="6A9E9C34" w:rsidR="00FE5A2B" w:rsidRDefault="001348D5">
      <w:pPr>
        <w:ind w:firstLine="708"/>
        <w:jc w:val="both"/>
      </w:pPr>
      <w:r>
        <w:rPr>
          <w:rStyle w:val="Fontdeparagrafimplicit1"/>
          <w:b/>
        </w:rPr>
        <w:t xml:space="preserve">Împotriva încheierii pronunţate de Tribunalul </w:t>
      </w:r>
      <w:r w:rsidR="007E7F79">
        <w:rPr>
          <w:rStyle w:val="Fontdeparagrafimplicit1"/>
          <w:b/>
        </w:rPr>
        <w:t>Z</w:t>
      </w:r>
      <w:r>
        <w:rPr>
          <w:rStyle w:val="Fontdeparagrafimplicit1"/>
          <w:b/>
        </w:rPr>
        <w:t xml:space="preserve"> în data de </w:t>
      </w:r>
      <w:r w:rsidR="00992419">
        <w:rPr>
          <w:rStyle w:val="Fontdeparagrafimplicit1"/>
          <w:b/>
        </w:rPr>
        <w:t>...</w:t>
      </w:r>
      <w:r>
        <w:rPr>
          <w:rStyle w:val="Fontdeparagrafimplicit1"/>
          <w:b/>
        </w:rPr>
        <w:t>.2019 privind lămurirea dispozitivului sentinţei civile nr.</w:t>
      </w:r>
      <w:r w:rsidR="002F7E33">
        <w:rPr>
          <w:rStyle w:val="Fontdeparagrafimplicit1"/>
          <w:b/>
        </w:rPr>
        <w:t>....</w:t>
      </w:r>
      <w:r>
        <w:rPr>
          <w:rStyle w:val="Fontdeparagrafimplicit1"/>
          <w:b/>
        </w:rPr>
        <w:t xml:space="preserve">2008 au formulat recurs </w:t>
      </w:r>
      <w:proofErr w:type="spellStart"/>
      <w:r>
        <w:rPr>
          <w:rStyle w:val="Fontdeparagrafimplicit1"/>
          <w:b/>
        </w:rPr>
        <w:t>recurenţii</w:t>
      </w:r>
      <w:proofErr w:type="spellEnd"/>
      <w:r>
        <w:t xml:space="preserve"> </w:t>
      </w:r>
      <w:r w:rsidR="007E7F79">
        <w:rPr>
          <w:rStyle w:val="Fontdeparagrafimplicit1"/>
          <w:b/>
        </w:rPr>
        <w:t>BN</w:t>
      </w:r>
      <w:r>
        <w:t xml:space="preserve">, </w:t>
      </w:r>
      <w:r w:rsidR="007E7F79">
        <w:rPr>
          <w:rStyle w:val="Fontdeparagrafimplicit1"/>
          <w:b/>
        </w:rPr>
        <w:t>SM</w:t>
      </w:r>
      <w:r>
        <w:t xml:space="preserve">, </w:t>
      </w:r>
      <w:r w:rsidR="007E7F79">
        <w:rPr>
          <w:rStyle w:val="Fontdeparagrafimplicit1"/>
          <w:b/>
        </w:rPr>
        <w:t>CDM</w:t>
      </w:r>
      <w:r>
        <w:t xml:space="preserve"> </w:t>
      </w:r>
      <w:r w:rsidR="007E7F79">
        <w:rPr>
          <w:rStyle w:val="Fontdeparagrafimplicit1"/>
          <w:b/>
        </w:rPr>
        <w:t>SC</w:t>
      </w:r>
      <w:r>
        <w:t xml:space="preserve">, </w:t>
      </w:r>
      <w:r w:rsidR="007E7F79">
        <w:rPr>
          <w:rStyle w:val="Fontdeparagrafimplicit1"/>
          <w:b/>
        </w:rPr>
        <w:t>PBE</w:t>
      </w:r>
      <w:r>
        <w:t xml:space="preserve">, </w:t>
      </w:r>
      <w:r w:rsidR="007E7F79">
        <w:rPr>
          <w:rStyle w:val="Fontdeparagrafimplicit1"/>
          <w:b/>
        </w:rPr>
        <w:t>PC</w:t>
      </w:r>
      <w:r>
        <w:t xml:space="preserve">, </w:t>
      </w:r>
      <w:r w:rsidR="007E7F79">
        <w:rPr>
          <w:rStyle w:val="Fontdeparagrafimplicit1"/>
          <w:b/>
        </w:rPr>
        <w:t>PAC</w:t>
      </w:r>
      <w:r>
        <w:t xml:space="preserve">, </w:t>
      </w:r>
      <w:r w:rsidR="007E7F79">
        <w:rPr>
          <w:rStyle w:val="Fontdeparagrafimplicit1"/>
          <w:b/>
        </w:rPr>
        <w:t>RC</w:t>
      </w:r>
      <w:r>
        <w:t xml:space="preserve">, </w:t>
      </w:r>
      <w:r w:rsidR="007E7F79">
        <w:rPr>
          <w:rStyle w:val="Fontdeparagrafimplicit1"/>
          <w:b/>
        </w:rPr>
        <w:t>TAI</w:t>
      </w:r>
      <w:r>
        <w:t xml:space="preserve"> şi </w:t>
      </w:r>
      <w:r w:rsidR="007E7F79">
        <w:rPr>
          <w:rStyle w:val="Fontdeparagrafimplicit1"/>
          <w:b/>
        </w:rPr>
        <w:t>TC</w:t>
      </w:r>
      <w:r>
        <w:rPr>
          <w:rStyle w:val="Fontdeparagrafimplicit1"/>
          <w:b/>
        </w:rPr>
        <w:t xml:space="preserve">, </w:t>
      </w:r>
      <w:proofErr w:type="spellStart"/>
      <w:r>
        <w:rPr>
          <w:rStyle w:val="Fontdeparagrafimplicit1"/>
          <w:b/>
        </w:rPr>
        <w:t>ţoţi</w:t>
      </w:r>
      <w:proofErr w:type="spellEnd"/>
      <w:r>
        <w:rPr>
          <w:rStyle w:val="Fontdeparagrafimplicit1"/>
          <w:b/>
        </w:rPr>
        <w:t xml:space="preserve"> prin reprezentant ales</w:t>
      </w:r>
      <w:r>
        <w:t xml:space="preserve"> </w:t>
      </w:r>
      <w:r w:rsidR="007E7F79">
        <w:rPr>
          <w:rStyle w:val="Fontdeparagrafimplicit1"/>
          <w:b/>
        </w:rPr>
        <w:t>PAC</w:t>
      </w:r>
      <w:r>
        <w:t xml:space="preserve">, solicitând admiterea recursului, casarea încheierii atacate cu consecinţa respingerii excepţiei </w:t>
      </w:r>
      <w:proofErr w:type="spellStart"/>
      <w:r>
        <w:t>autorităţii</w:t>
      </w:r>
      <w:proofErr w:type="spellEnd"/>
      <w:r>
        <w:t xml:space="preserve"> de lucru judecat şi, în principal, rejudecând pricina, admiterea cererii de lămurire a dispozitivului Sentinţei civile nr. </w:t>
      </w:r>
      <w:r w:rsidR="00173F85">
        <w:t>....</w:t>
      </w:r>
      <w:r>
        <w:t xml:space="preserve">2008, pronunţată de Tribunalul </w:t>
      </w:r>
      <w:r w:rsidR="007E7F79">
        <w:t>Z</w:t>
      </w:r>
      <w:r>
        <w:t xml:space="preserve"> în dosarul nr.</w:t>
      </w:r>
      <w:r w:rsidR="002F7E33">
        <w:t>....</w:t>
      </w:r>
      <w:r>
        <w:t>/2007, irevocabilă prin Decizia civilă nr.</w:t>
      </w:r>
      <w:r w:rsidR="00173F85">
        <w:t>....</w:t>
      </w:r>
      <w:r>
        <w:t xml:space="preserve">, pronunţată de Curtea de Apel </w:t>
      </w:r>
      <w:r w:rsidR="00BC435C">
        <w:t>X</w:t>
      </w:r>
      <w:r>
        <w:t xml:space="preserve"> în dosarul nr.</w:t>
      </w:r>
      <w:r w:rsidR="00173F85">
        <w:t>....</w:t>
      </w:r>
      <w:r>
        <w:t>, din perspectiva Deciziei în interesul legii nr. 7 din 11 februarie 2019 publicată în Monitor</w:t>
      </w:r>
      <w:r>
        <w:t xml:space="preserve">ul Oficial nr.343/06.05.2019, în sensul precizării faptului că </w:t>
      </w:r>
      <w:proofErr w:type="spellStart"/>
      <w:r>
        <w:t>diferenţele</w:t>
      </w:r>
      <w:proofErr w:type="spellEnd"/>
      <w:r>
        <w:t xml:space="preserve"> de drepturi salariale stabilite prin această </w:t>
      </w:r>
      <w:proofErr w:type="spellStart"/>
      <w:r>
        <w:t>sentinţă</w:t>
      </w:r>
      <w:proofErr w:type="spellEnd"/>
      <w:r>
        <w:t xml:space="preserve">, au fost şi rămân incluse în </w:t>
      </w:r>
      <w:proofErr w:type="spellStart"/>
      <w:r>
        <w:t>indemnizaţia</w:t>
      </w:r>
      <w:proofErr w:type="spellEnd"/>
      <w:r>
        <w:t xml:space="preserve"> brută de încadrare şi după data intrării în vigoare a Legii cadru nr. 330/2009 , iar, în subsidiar, casarea încheierii cu trimitere pentru judecata pe fond la Tribunalul </w:t>
      </w:r>
      <w:r w:rsidR="007E7F79">
        <w:t>Z</w:t>
      </w:r>
      <w:r>
        <w:t>.</w:t>
      </w:r>
    </w:p>
    <w:p w14:paraId="0EDEA27A" w14:textId="2B0C0286" w:rsidR="00FE5A2B" w:rsidRDefault="001348D5">
      <w:pPr>
        <w:ind w:firstLine="708"/>
        <w:jc w:val="both"/>
      </w:pPr>
      <w:r>
        <w:t xml:space="preserve">În dezvoltarea motivelor de recurs arată </w:t>
      </w:r>
      <w:proofErr w:type="spellStart"/>
      <w:r>
        <w:t>recurenţii</w:t>
      </w:r>
      <w:proofErr w:type="spellEnd"/>
      <w:r>
        <w:t xml:space="preserve"> că, în fapt, prin încheierea atacată instanţa de fond a admis excepţia </w:t>
      </w:r>
      <w:proofErr w:type="spellStart"/>
      <w:r>
        <w:t>autorităţii</w:t>
      </w:r>
      <w:proofErr w:type="spellEnd"/>
      <w:r>
        <w:t xml:space="preserve"> de lucru judecat şi apărările invocate de Tribunalul </w:t>
      </w:r>
      <w:r w:rsidR="007E7F79">
        <w:t>Z</w:t>
      </w:r>
      <w:r>
        <w:t xml:space="preserve"> şi a respins cererea formulată pentru autoritate de lucru judecat.</w:t>
      </w:r>
    </w:p>
    <w:p w14:paraId="0E0BE95B" w14:textId="77777777" w:rsidR="00FE5A2B" w:rsidRDefault="001348D5">
      <w:pPr>
        <w:ind w:firstLine="708"/>
        <w:jc w:val="both"/>
      </w:pPr>
      <w:r>
        <w:t>Critică încheierea primei instanţe prin prisma motivului de nelegalitate prevăzut de art. 304 pct. 9 din Codul de procedură civilă de la 1865 cu referire la art.312 alin.3 Cod procedură civilă şi a dispoziţiilor art. 304</w:t>
      </w:r>
      <w:r>
        <w:rPr>
          <w:rStyle w:val="Fontdeparagrafimplicit1"/>
          <w:vertAlign w:val="superscript"/>
        </w:rPr>
        <w:t>1</w:t>
      </w:r>
      <w:r>
        <w:t xml:space="preserve"> din acelaşi cod, pentru următoarele motive:</w:t>
      </w:r>
    </w:p>
    <w:p w14:paraId="7A040306" w14:textId="730A5682" w:rsidR="00FE5A2B" w:rsidRDefault="001348D5">
      <w:pPr>
        <w:ind w:firstLine="708"/>
        <w:jc w:val="both"/>
      </w:pPr>
      <w:r>
        <w:t xml:space="preserve">În întâmpinarea depusă în faţa instanţei de fond Tribunalul </w:t>
      </w:r>
      <w:r w:rsidR="007E7F79">
        <w:t>Z</w:t>
      </w:r>
      <w:r>
        <w:t xml:space="preserve"> a invocat excepţia </w:t>
      </w:r>
      <w:proofErr w:type="spellStart"/>
      <w:r>
        <w:t>autorităţii</w:t>
      </w:r>
      <w:proofErr w:type="spellEnd"/>
      <w:r>
        <w:t xml:space="preserve"> de lucru judecat raportat la împrejurarea că o cerere similară de lămurire a dispozitivului Sentinţei civile nr. </w:t>
      </w:r>
      <w:r w:rsidR="00173F85">
        <w:t>....</w:t>
      </w:r>
      <w:r>
        <w:t xml:space="preserve">2008 a fost formulată anterior de Tribunalul </w:t>
      </w:r>
      <w:r w:rsidR="007E7F79">
        <w:t>Z</w:t>
      </w:r>
      <w:r>
        <w:t xml:space="preserve">, cerere admisă prin încheierea din 7 februarie 2018, pronunţată de Tribunalul </w:t>
      </w:r>
      <w:r w:rsidR="007E7F79">
        <w:t>Z</w:t>
      </w:r>
      <w:r>
        <w:t xml:space="preserve"> în Dosarul nr. </w:t>
      </w:r>
      <w:r w:rsidR="002F7E33">
        <w:t>....</w:t>
      </w:r>
      <w:r>
        <w:t xml:space="preserve">/2007 şi că prin Decizia civilă nr. </w:t>
      </w:r>
      <w:r w:rsidR="00173F85">
        <w:t>....</w:t>
      </w:r>
      <w:r>
        <w:t xml:space="preserve">, pronunţată de Curtea de Apel </w:t>
      </w:r>
      <w:r w:rsidR="00BC435C">
        <w:t>X</w:t>
      </w:r>
      <w:r>
        <w:t xml:space="preserve"> în Dosarul nr. </w:t>
      </w:r>
      <w:r w:rsidR="00173F85">
        <w:t>....</w:t>
      </w:r>
      <w:r>
        <w:t>/2007* s-a soluţionat irevocabil cererea în sensul respingerii ca nefondată a cererii de lămurire.</w:t>
      </w:r>
    </w:p>
    <w:p w14:paraId="06F4FB83" w14:textId="77777777" w:rsidR="00FE5A2B" w:rsidRDefault="001348D5">
      <w:pPr>
        <w:ind w:firstLine="708"/>
        <w:jc w:val="both"/>
      </w:pPr>
      <w:r>
        <w:t xml:space="preserve">Referitor la excepţia </w:t>
      </w:r>
      <w:proofErr w:type="spellStart"/>
      <w:r>
        <w:t>autorităţii</w:t>
      </w:r>
      <w:proofErr w:type="spellEnd"/>
      <w:r>
        <w:t xml:space="preserve"> de lucru judecat, </w:t>
      </w:r>
      <w:proofErr w:type="spellStart"/>
      <w:r>
        <w:t>recurenţii</w:t>
      </w:r>
      <w:proofErr w:type="spellEnd"/>
      <w:r>
        <w:t xml:space="preserve"> o apreciază ca neîntemeiată, raportat la dispoziţiile art.1201 Cod civil de la 1865 care prevăd că „ Este lucru judecat atunci când a doua cerere în judecată are acelaşi obiect, este întemeiată pe aceeaşi cauză şi este între </w:t>
      </w:r>
      <w:proofErr w:type="spellStart"/>
      <w:r>
        <w:t>aceleaşi</w:t>
      </w:r>
      <w:proofErr w:type="spellEnd"/>
      <w:r>
        <w:t xml:space="preserve"> părţi, făcută de ele şi în contra lor în aceeaşi calitate.”</w:t>
      </w:r>
    </w:p>
    <w:p w14:paraId="7F618DA7" w14:textId="77777777" w:rsidR="00FE5A2B" w:rsidRDefault="001348D5">
      <w:pPr>
        <w:ind w:firstLine="708"/>
        <w:jc w:val="both"/>
      </w:pPr>
      <w:r>
        <w:lastRenderedPageBreak/>
        <w:t xml:space="preserve">Ca atare, pentru a fi în prezenţa </w:t>
      </w:r>
      <w:proofErr w:type="spellStart"/>
      <w:r>
        <w:t>autorităţii</w:t>
      </w:r>
      <w:proofErr w:type="spellEnd"/>
      <w:r>
        <w:t xml:space="preserve"> de lucru judecat trebuie îndeplinită condiţia triplei </w:t>
      </w:r>
      <w:proofErr w:type="spellStart"/>
      <w:r>
        <w:t>identităţi</w:t>
      </w:r>
      <w:proofErr w:type="spellEnd"/>
      <w:r>
        <w:t xml:space="preserve"> impusă de art.1201 Cod civil cu privire la părţi, obiect şi cauză.</w:t>
      </w:r>
    </w:p>
    <w:p w14:paraId="5C84414B" w14:textId="77777777" w:rsidR="00FE5A2B" w:rsidRDefault="001348D5">
      <w:pPr>
        <w:ind w:firstLine="708"/>
        <w:jc w:val="both"/>
      </w:pPr>
      <w:r>
        <w:t xml:space="preserve">Înalta Curte de Casaţie şi Justiţie a hotărât că o „cauză diferită a cererilor de chemare în judecată, chiar dacă finalitatea lor - anularea actului - este aceeaşi, nu justifică reţinerea </w:t>
      </w:r>
      <w:proofErr w:type="spellStart"/>
      <w:r>
        <w:t>autorităţii</w:t>
      </w:r>
      <w:proofErr w:type="spellEnd"/>
      <w:r>
        <w:t xml:space="preserve"> de lucru judecat. Înalta Curte a precizat că prin cauză trebuie avut în vedere temeiul juridic al dreptului valorificat prin cerere, iar cauza cererii de chemare în judecată nu trebuie redusă numai la fundamentul raportului juridic dedus judecăţii, ci şi la temeiurile de drept ale cererii, neputând exista putere de lucru judecat în cazul în care prima hotărâre a soluţionat acelaşi litigiu pe un alt temei juridic." (Decizia nr. 3125 din 16 octombrie 2014, pronunţată în recurs de Secţia a II-a civ</w:t>
      </w:r>
      <w:r>
        <w:t>ilă a Înaltei Curţi de Casație şi Justiţie.)</w:t>
      </w:r>
    </w:p>
    <w:p w14:paraId="58C9BD60" w14:textId="77777777" w:rsidR="00FE5A2B" w:rsidRDefault="001348D5">
      <w:pPr>
        <w:ind w:firstLine="708"/>
        <w:jc w:val="both"/>
      </w:pPr>
      <w:r>
        <w:t xml:space="preserve">Având în vedere cele statuate de Înalta Curte de Casaţie şi Justiţie în decizia anterior menţionată, arată </w:t>
      </w:r>
      <w:proofErr w:type="spellStart"/>
      <w:r>
        <w:t>recurenţii</w:t>
      </w:r>
      <w:proofErr w:type="spellEnd"/>
      <w:r>
        <w:t xml:space="preserve"> că în susţinerea cererii de lămurire, ce face obiectul prezentei cauze, au invocat aspecte contemporane formulării cererii, respectiv faptul că prin Decizia nr.7/2019, pronunţată de înalta Curte de Casaţie şi Justiţie în recurs în interesul legii, obligatorie pentru instanţe conform art. 330 indice 7 Cod procedură civilă din 1865, respectiv art. 517 alin.4 din Noul Cod de procedură civilă s-a statuat că „ în interpretarea şi aplicarea dispoziţiilor art. 1 alin. (2) din Legea-cadru nr. 330/2009 pr</w:t>
      </w:r>
      <w:r>
        <w:t xml:space="preserve">ivind salarizarea unitară a personalului plătit din fonduri publice, cu modificările ulterioare, majorările prevăzute în art. 1 alin. (1) din </w:t>
      </w:r>
      <w:proofErr w:type="spellStart"/>
      <w:r>
        <w:t>Ordonanţa</w:t>
      </w:r>
      <w:proofErr w:type="spellEnd"/>
      <w:r>
        <w:t xml:space="preserve"> Guvernului nr. 10/2007 privind </w:t>
      </w:r>
      <w:proofErr w:type="spellStart"/>
      <w:r>
        <w:t>creşterile</w:t>
      </w:r>
      <w:proofErr w:type="spellEnd"/>
      <w:r>
        <w:t xml:space="preserve"> salariale ce se vor acorda în anul 2007 personalului bugetar salarizat potrivit </w:t>
      </w:r>
      <w:proofErr w:type="spellStart"/>
      <w:r>
        <w:t>Ordonanţei</w:t>
      </w:r>
      <w:proofErr w:type="spellEnd"/>
      <w:r>
        <w:t xml:space="preserve"> de </w:t>
      </w:r>
      <w:proofErr w:type="spellStart"/>
      <w:r>
        <w:t>urgenţă</w:t>
      </w:r>
      <w:proofErr w:type="spellEnd"/>
      <w:r>
        <w:t xml:space="preserve"> a Guvernului nr. 24/2000 privind sistemul de stabilire a salariilor de bază pentru personalul contractual din sectorul bugetar şi personalului salarizat potrivit anexelor nr. II şi III la Legea nr. 154/1998 privind s</w:t>
      </w:r>
      <w:r>
        <w:t xml:space="preserve">istemul de stabilire a salariilor de bază în sectorul bugetar şi a </w:t>
      </w:r>
      <w:proofErr w:type="spellStart"/>
      <w:r>
        <w:t>indemnizaţiilor</w:t>
      </w:r>
      <w:proofErr w:type="spellEnd"/>
      <w:r>
        <w:t xml:space="preserve"> pentru persoane care ocupă funcţii de demnitate publică, aprobată cu modificări prin Legea nr. 231/2007, au fost şi rămân incluse în </w:t>
      </w:r>
      <w:proofErr w:type="spellStart"/>
      <w:r>
        <w:t>indemnizaţia</w:t>
      </w:r>
      <w:proofErr w:type="spellEnd"/>
      <w:r>
        <w:t xml:space="preserve"> brută de încadrare şi după data intrării în Vigoare a Legii-cadru nr. 330/2009.”</w:t>
      </w:r>
    </w:p>
    <w:p w14:paraId="4E72F1A1" w14:textId="388A6182" w:rsidR="00FE5A2B" w:rsidRDefault="001348D5">
      <w:pPr>
        <w:ind w:firstLine="708"/>
        <w:jc w:val="both"/>
      </w:pPr>
      <w:r>
        <w:t xml:space="preserve">Astfel, Curtea de Apel </w:t>
      </w:r>
      <w:r w:rsidR="00BC435C">
        <w:t>X</w:t>
      </w:r>
      <w:r>
        <w:t xml:space="preserve"> la momentul pronunţării Decizia civilă nr. </w:t>
      </w:r>
      <w:r w:rsidR="00173F85">
        <w:t>....</w:t>
      </w:r>
      <w:r>
        <w:t xml:space="preserve">, în Dosarul nr. </w:t>
      </w:r>
      <w:r w:rsidR="002F7E33">
        <w:t>....</w:t>
      </w:r>
      <w:r>
        <w:t xml:space="preserve">/2007* nu a avut posibilitatea de a analiza aspectele legate de modul de interpretare a dispoziţiilor Legii 330/2009 şi ca atare cauzele celor două cereri de lămurire dispozitiv sunt în mod evident diferite, nefiind întrunită prin urmare tripla identitate impusă de art. 1201 </w:t>
      </w:r>
      <w:proofErr w:type="spellStart"/>
      <w:r>
        <w:t>C.civ</w:t>
      </w:r>
      <w:proofErr w:type="spellEnd"/>
      <w:r>
        <w:t xml:space="preserve">. cu privire la părţi, obiect şi cauză pentru a reţine </w:t>
      </w:r>
      <w:proofErr w:type="spellStart"/>
      <w:r>
        <w:t>incidenţa</w:t>
      </w:r>
      <w:proofErr w:type="spellEnd"/>
      <w:r>
        <w:t xml:space="preserve"> </w:t>
      </w:r>
      <w:proofErr w:type="spellStart"/>
      <w:r>
        <w:t>autorităţii</w:t>
      </w:r>
      <w:proofErr w:type="spellEnd"/>
      <w:r>
        <w:t xml:space="preserve"> de lucru judecat.</w:t>
      </w:r>
    </w:p>
    <w:p w14:paraId="2AAC7A97" w14:textId="77777777" w:rsidR="00FE5A2B" w:rsidRDefault="001348D5">
      <w:pPr>
        <w:ind w:firstLine="708"/>
        <w:jc w:val="both"/>
      </w:pPr>
      <w:r>
        <w:t xml:space="preserve">Pe cale de consecinţă, în raport de aspectele mai sus menţionate şi de dispoziţiile art. 166 din Codul de procedură civilă de la 1865, solicită respingerea excepţiei </w:t>
      </w:r>
      <w:proofErr w:type="spellStart"/>
      <w:r>
        <w:t>autorităţii</w:t>
      </w:r>
      <w:proofErr w:type="spellEnd"/>
      <w:r>
        <w:t xml:space="preserve"> de lucru judecat casarea încheierii atacate şi rejudecând pricina admiterea cererii de lămurire de dispozitiv, din perspectiva Deciziei în interesul legii nr. 7 din 11 februarie 2019 publicată în Monitorul Oficial nr.343/06.05.2019, în sensul precizării faptului că </w:t>
      </w:r>
      <w:proofErr w:type="spellStart"/>
      <w:r>
        <w:t>diferenţele</w:t>
      </w:r>
      <w:proofErr w:type="spellEnd"/>
      <w:r>
        <w:t xml:space="preserve"> de drepturi salariale stabilite prin această </w:t>
      </w:r>
      <w:proofErr w:type="spellStart"/>
      <w:r>
        <w:t>sentinţă</w:t>
      </w:r>
      <w:proofErr w:type="spellEnd"/>
      <w:r>
        <w:t xml:space="preserve">, au fost şi rămân incluse în </w:t>
      </w:r>
      <w:proofErr w:type="spellStart"/>
      <w:r>
        <w:t>indemnizaţia</w:t>
      </w:r>
      <w:proofErr w:type="spellEnd"/>
      <w:r>
        <w:t xml:space="preserve"> brută de încadrare şi după data intrării în vigoare a Legii cadru nr. 330/2009 .</w:t>
      </w:r>
    </w:p>
    <w:p w14:paraId="35E7C92C" w14:textId="77777777" w:rsidR="00FE5A2B" w:rsidRDefault="001348D5">
      <w:pPr>
        <w:ind w:firstLine="708"/>
        <w:jc w:val="both"/>
      </w:pPr>
      <w:r>
        <w:t xml:space="preserve">Pe fondul cererii </w:t>
      </w:r>
      <w:proofErr w:type="spellStart"/>
      <w:r>
        <w:t>recurenţii</w:t>
      </w:r>
      <w:proofErr w:type="spellEnd"/>
      <w:r>
        <w:t xml:space="preserve"> arată următoarele:</w:t>
      </w:r>
    </w:p>
    <w:p w14:paraId="181D806B" w14:textId="70183C40" w:rsidR="00FE5A2B" w:rsidRDefault="001348D5">
      <w:pPr>
        <w:ind w:firstLine="708"/>
        <w:jc w:val="both"/>
      </w:pPr>
      <w:r>
        <w:t xml:space="preserve">Prin Sentinţa civilă nr. </w:t>
      </w:r>
      <w:r w:rsidR="00173F85">
        <w:t>....</w:t>
      </w:r>
      <w:r>
        <w:t xml:space="preserve">2008, pronunţată de Tribunalul </w:t>
      </w:r>
      <w:r w:rsidR="007E7F79">
        <w:t>Z</w:t>
      </w:r>
      <w:r>
        <w:t xml:space="preserve">, instanţa a dispus obligarea </w:t>
      </w:r>
      <w:proofErr w:type="spellStart"/>
      <w:r>
        <w:t>pârâţilor</w:t>
      </w:r>
      <w:proofErr w:type="spellEnd"/>
      <w:r>
        <w:t xml:space="preserve"> Ministerul Justiţiei, Curtea de Apel </w:t>
      </w:r>
      <w:r w:rsidR="00BC435C">
        <w:t>X</w:t>
      </w:r>
      <w:r>
        <w:t xml:space="preserve">, Tribunalul </w:t>
      </w:r>
      <w:r w:rsidR="007E7F79">
        <w:t>Z</w:t>
      </w:r>
      <w:r>
        <w:t xml:space="preserve"> şi Ministerul Economiei şi </w:t>
      </w:r>
      <w:proofErr w:type="spellStart"/>
      <w:r>
        <w:t>Finanţelor</w:t>
      </w:r>
      <w:proofErr w:type="spellEnd"/>
      <w:r>
        <w:t xml:space="preserve"> Publice în favoarea reclamanţilor la plata </w:t>
      </w:r>
      <w:proofErr w:type="spellStart"/>
      <w:r>
        <w:t>creşterilor</w:t>
      </w:r>
      <w:proofErr w:type="spellEnd"/>
      <w:r>
        <w:t xml:space="preserve"> salariale prevăzute de O.G. nr. 10/2007 cu 5 % începând cu data de 1 ianuarie 2007, faţă de nivelul din luna decembrie 2006; cu 2 % începând cu data de 1 aprilie 2007, faţă de nivelul din luna martie 2007; cu 11 % începând cu data de 1 octombrie 2007, faţă de nivelul din luna septembrie 20</w:t>
      </w:r>
      <w:r>
        <w:t>07.</w:t>
      </w:r>
    </w:p>
    <w:p w14:paraId="3ED43DC5" w14:textId="77777777" w:rsidR="00FE5A2B" w:rsidRDefault="001348D5">
      <w:pPr>
        <w:ind w:firstLine="708"/>
        <w:jc w:val="both"/>
      </w:pPr>
      <w:r>
        <w:t xml:space="preserve">S-a mai dispus ca sumele astfel calculate să fie actualizate cu indicele de </w:t>
      </w:r>
      <w:proofErr w:type="spellStart"/>
      <w:r>
        <w:t>inflaţie</w:t>
      </w:r>
      <w:proofErr w:type="spellEnd"/>
      <w:r>
        <w:t xml:space="preserve"> de la data efectuării plăţii efective şi a fost obligat pârâtul Ministerul Economiei şi </w:t>
      </w:r>
      <w:proofErr w:type="spellStart"/>
      <w:r>
        <w:t>Finanţelor</w:t>
      </w:r>
      <w:proofErr w:type="spellEnd"/>
      <w:r>
        <w:t xml:space="preserve"> să asigure fondurile necesare plăţii drepturilor acordate.</w:t>
      </w:r>
    </w:p>
    <w:p w14:paraId="6F52918B" w14:textId="732B8862" w:rsidR="00FE5A2B" w:rsidRDefault="001348D5">
      <w:pPr>
        <w:ind w:firstLine="708"/>
        <w:jc w:val="both"/>
      </w:pPr>
      <w:r>
        <w:t>Sentinţa a rămas irevocabilă prin Decizia Civilă nr.</w:t>
      </w:r>
      <w:r w:rsidR="00B340BC">
        <w:t>....</w:t>
      </w:r>
      <w:r>
        <w:t xml:space="preserve">, pronunţată de Curtea de Apel </w:t>
      </w:r>
      <w:r w:rsidR="00BC435C">
        <w:t>X</w:t>
      </w:r>
      <w:r>
        <w:t xml:space="preserve"> în dosar nr.</w:t>
      </w:r>
      <w:r w:rsidR="00173F85">
        <w:t>....</w:t>
      </w:r>
      <w:r>
        <w:t>.</w:t>
      </w:r>
    </w:p>
    <w:p w14:paraId="4DA67FAD" w14:textId="77777777" w:rsidR="00FE5A2B" w:rsidRDefault="001348D5">
      <w:pPr>
        <w:ind w:firstLine="708"/>
        <w:jc w:val="both"/>
      </w:pPr>
      <w:r>
        <w:lastRenderedPageBreak/>
        <w:t xml:space="preserve">Art. 281 Cod procedură civilă de la 1865, aplicabil în cauză în temeiul art. 3 alin; 2 din Legea 76/2012 prevede faptul că „(1) în cazul în care sunt necesare lămuriri cu privire la </w:t>
      </w:r>
      <w:proofErr w:type="spellStart"/>
      <w:r>
        <w:t>înţelesul</w:t>
      </w:r>
      <w:proofErr w:type="spellEnd"/>
      <w:r>
        <w:t xml:space="preserve">, întinderea sau aplicarea dispozitivului hotărârii ori acesta cuprinde </w:t>
      </w:r>
      <w:proofErr w:type="spellStart"/>
      <w:r>
        <w:t>dispoziţii</w:t>
      </w:r>
      <w:proofErr w:type="spellEnd"/>
      <w:r>
        <w:t xml:space="preserve"> potrivnice, părţile pot cere instanţei care a pronunţat hotărârea să lămurească dispozitivul sau să înlăture dispoziţiile potrivnice.”</w:t>
      </w:r>
    </w:p>
    <w:p w14:paraId="077CE532" w14:textId="77777777" w:rsidR="00FE5A2B" w:rsidRDefault="001348D5">
      <w:pPr>
        <w:ind w:firstLine="708"/>
        <w:jc w:val="both"/>
      </w:pPr>
      <w:r>
        <w:t xml:space="preserve">Obiectul lămuririi, vizat de dispoziţiile legale sus-menţionate, are în vedere clarificarea eventualelor </w:t>
      </w:r>
      <w:proofErr w:type="spellStart"/>
      <w:r>
        <w:t>neclarităţi</w:t>
      </w:r>
      <w:proofErr w:type="spellEnd"/>
      <w:r>
        <w:t xml:space="preserve"> ale dispoziţiilor hotărârii, dând astfel posibilitatea executării ei în sensul celor implicate de obiectul acţiunii şi ale celor avute în vedere de instanţă prin raţionamentul ei logico-juridic.</w:t>
      </w:r>
    </w:p>
    <w:p w14:paraId="5D715E5E" w14:textId="05F3F239" w:rsidR="00FE5A2B" w:rsidRDefault="001348D5">
      <w:pPr>
        <w:ind w:firstLine="708"/>
        <w:jc w:val="both"/>
      </w:pPr>
      <w:r>
        <w:t xml:space="preserve">În prealabil, </w:t>
      </w:r>
      <w:proofErr w:type="spellStart"/>
      <w:r>
        <w:t>recurenţii</w:t>
      </w:r>
      <w:proofErr w:type="spellEnd"/>
      <w:r>
        <w:t xml:space="preserve"> învederează faptul că nu au formulat altă cerere de lămurire în prezentul dosar. Cererea de lămurire dispozitiv, soluţionată irevocabil de Curtea de Apel </w:t>
      </w:r>
      <w:r w:rsidR="00BC435C">
        <w:t>X</w:t>
      </w:r>
      <w:r>
        <w:t xml:space="preserve"> prin Decizia </w:t>
      </w:r>
      <w:r w:rsidR="00B340BC">
        <w:t>...</w:t>
      </w:r>
      <w:r>
        <w:t xml:space="preserve"> din data de </w:t>
      </w:r>
      <w:r w:rsidR="00B340BC">
        <w:t>...</w:t>
      </w:r>
      <w:r>
        <w:t xml:space="preserve">.2018, a fost formulată de Tribunalul </w:t>
      </w:r>
      <w:r w:rsidR="007E7F79">
        <w:t>Z</w:t>
      </w:r>
      <w:r>
        <w:t xml:space="preserve"> în calitate de petent, aceştia având calitatea de intimaţi în acea cerere.</w:t>
      </w:r>
    </w:p>
    <w:p w14:paraId="613E269F" w14:textId="77777777" w:rsidR="00FE5A2B" w:rsidRDefault="001348D5">
      <w:pPr>
        <w:ind w:firstLine="708"/>
        <w:jc w:val="both"/>
      </w:pPr>
      <w:r>
        <w:t>Precizează că ulterior pronunţării acestei hotărâri judecătoreşti s-a publicat în Monitorul Oficial nr. 343/06.05.2019, Decizia în interesul legii nr. 7 din 11 februarie 2019, obligatorie pentru instanţe conform art. 330 indice 7 Cod procedură civilă din 1865, respectiv art. 517 alin.4 din Noul Cod de procedură civilă, prin care s-a statuat că „în interpretarea şi aplicarea dispoziţiilor art. 1 alin. (2) din Legea-cadru nr. 330/2009 privind salarizarea unitară a personalului plătit din fonduri publice, cu m</w:t>
      </w:r>
      <w:r>
        <w:t xml:space="preserve">odificările ulterioare, majorările prevăzute în art. 1 alin. (1) din </w:t>
      </w:r>
      <w:proofErr w:type="spellStart"/>
      <w:r>
        <w:t>Ordonanţa</w:t>
      </w:r>
      <w:proofErr w:type="spellEnd"/>
      <w:r>
        <w:t xml:space="preserve"> Guvernului nr. 10/2007 privind </w:t>
      </w:r>
      <w:proofErr w:type="spellStart"/>
      <w:r>
        <w:t>creşterile</w:t>
      </w:r>
      <w:proofErr w:type="spellEnd"/>
      <w:r>
        <w:t xml:space="preserve"> salariale ce se vor acorda în anul 2007 personalului bugetar salarizat potrivit </w:t>
      </w:r>
      <w:proofErr w:type="spellStart"/>
      <w:r>
        <w:t>Ordonanţei</w:t>
      </w:r>
      <w:proofErr w:type="spellEnd"/>
      <w:r>
        <w:t xml:space="preserve"> de </w:t>
      </w:r>
      <w:proofErr w:type="spellStart"/>
      <w:r>
        <w:t>urgenţă</w:t>
      </w:r>
      <w:proofErr w:type="spellEnd"/>
      <w:r>
        <w:t xml:space="preserve"> a Guvernului nr. 24/2000 privind sistemul de stabilire a salariilor de bază pentru personalul contractual din sectorul bugetar şi personalului salarizat potrivit anexelor nr. II şi III la Legea nr. 154/1998 privind sistemul de stabilire a salariilor de bază în sectorul bugetar şi a </w:t>
      </w:r>
      <w:proofErr w:type="spellStart"/>
      <w:r>
        <w:t>indemn</w:t>
      </w:r>
      <w:r>
        <w:t>izaţiilor</w:t>
      </w:r>
      <w:proofErr w:type="spellEnd"/>
      <w:r>
        <w:t xml:space="preserve"> pentru persoane care ocupă funcţii de demnitate publică, aprobată cu modificări prin Legea nr. 231/2007, au fost şi rămân incluse în </w:t>
      </w:r>
      <w:proofErr w:type="spellStart"/>
      <w:r>
        <w:t>indemnizaţia</w:t>
      </w:r>
      <w:proofErr w:type="spellEnd"/>
      <w:r>
        <w:t xml:space="preserve"> brută de încadrare şi după data intrării în vigoare a Legii-cadru nr. 330/2009".</w:t>
      </w:r>
    </w:p>
    <w:p w14:paraId="285C7FE0" w14:textId="77777777" w:rsidR="00FE5A2B" w:rsidRDefault="001348D5">
      <w:pPr>
        <w:ind w:firstLine="708"/>
        <w:jc w:val="both"/>
      </w:pPr>
      <w:r>
        <w:t xml:space="preserve">Consideră </w:t>
      </w:r>
      <w:proofErr w:type="spellStart"/>
      <w:r>
        <w:t>recurenţii</w:t>
      </w:r>
      <w:proofErr w:type="spellEnd"/>
      <w:r>
        <w:t xml:space="preserve"> că nu poate opera autoritatea de lucru judecat, deoarece prin hotărârea anterior pronunţată nu s-au analizat aspecte legate de modul de interpretare şi aplicare a dispoziţiilor legale </w:t>
      </w:r>
      <w:proofErr w:type="spellStart"/>
      <w:r>
        <w:t>încenând</w:t>
      </w:r>
      <w:proofErr w:type="spellEnd"/>
      <w:r>
        <w:t xml:space="preserve"> cu data intrării în vigoare a Legii nr. 330/2009, </w:t>
      </w:r>
      <w:proofErr w:type="spellStart"/>
      <w:r>
        <w:t>dispoziţii</w:t>
      </w:r>
      <w:proofErr w:type="spellEnd"/>
      <w:r>
        <w:t xml:space="preserve"> în virtutea cărora Înalta Curte de Casaţie şi Justiţie a statuat în sensul mai sus-menţionat.</w:t>
      </w:r>
    </w:p>
    <w:p w14:paraId="7FA26D3E" w14:textId="77777777" w:rsidR="00FE5A2B" w:rsidRDefault="001348D5">
      <w:pPr>
        <w:ind w:firstLine="708"/>
        <w:jc w:val="both"/>
      </w:pPr>
      <w:r>
        <w:t xml:space="preserve">Întrucât cererea de lămurire dispozitiv poate fi formulată fără a fi supusă unui termen de </w:t>
      </w:r>
      <w:proofErr w:type="spellStart"/>
      <w:r>
        <w:t>prescripţie</w:t>
      </w:r>
      <w:proofErr w:type="spellEnd"/>
      <w:r>
        <w:t xml:space="preserve"> şi întrucât Înalta Curte de Casaţie şi Justiţie a statuat în mod obligatoriu asupra modului de interpretare a dispoziţiilor legale aplicabile în cauză, solicităm a se face aplicarea dispoziţiilor legale în sensul interpretat de Înalta Curte de Casaţie şi Justiţie.</w:t>
      </w:r>
    </w:p>
    <w:p w14:paraId="1545DE8F" w14:textId="77777777" w:rsidR="00FE5A2B" w:rsidRDefault="001348D5">
      <w:pPr>
        <w:ind w:firstLine="708"/>
        <w:jc w:val="both"/>
      </w:pPr>
      <w:r>
        <w:t xml:space="preserve">Arată că în considerentele acestei decizii, ÎCCJ a reţinut că: „ ...A aprecia că nivelul maxim al salarizării nu poate include drepturile obţinute prin hotărâri judecătoreşti definitive decât până la intrarea în vigoare a Legii-cadru nr. 330/2008 este greşit şi </w:t>
      </w:r>
      <w:proofErr w:type="spellStart"/>
      <w:r>
        <w:t>goleşte</w:t>
      </w:r>
      <w:proofErr w:type="spellEnd"/>
      <w:r>
        <w:t xml:space="preserve"> de conţinut reglementările în materie de salarizare şi indemnizare.</w:t>
      </w:r>
    </w:p>
    <w:p w14:paraId="3477D151" w14:textId="77777777" w:rsidR="00FE5A2B" w:rsidRDefault="001348D5">
      <w:pPr>
        <w:ind w:firstLine="708"/>
        <w:jc w:val="both"/>
      </w:pPr>
      <w:r>
        <w:t xml:space="preserve">Chiar dacă hotărârile judecătoreşti pronunţate pentru </w:t>
      </w:r>
      <w:proofErr w:type="spellStart"/>
      <w:r>
        <w:t>obţinerea</w:t>
      </w:r>
      <w:proofErr w:type="spellEnd"/>
      <w:r>
        <w:t xml:space="preserve"> unor drepturi salariale au efecte doar între părţile care au luat parte la judecată, totuşi se observă că hotărârile judecătoreşti prin care s-a recunoscut majorarea </w:t>
      </w:r>
      <w:proofErr w:type="spellStart"/>
      <w:r>
        <w:t>indemnizaţiei</w:t>
      </w:r>
      <w:proofErr w:type="spellEnd"/>
      <w:r>
        <w:t xml:space="preserve"> de încadrare, cum sunt cele prin care s-au stabilit majorările de 2%, 5% şi, respectiv, 11% acordate magistraţilor şi personalului asimilat, în temeiul </w:t>
      </w:r>
      <w:proofErr w:type="spellStart"/>
      <w:r>
        <w:t>Ordonanţei</w:t>
      </w:r>
      <w:proofErr w:type="spellEnd"/>
      <w:r>
        <w:t xml:space="preserve"> Guvernului nr. 10/2007, nu vizează situaţii de fapt particulare, ci aplicarea unor prevederi legale cuprinse în acte normative, care au aplicabilitate generală</w:t>
      </w:r>
      <w:r>
        <w:t>.</w:t>
      </w:r>
    </w:p>
    <w:p w14:paraId="73A5E132" w14:textId="77777777" w:rsidR="00FE5A2B" w:rsidRDefault="001348D5">
      <w:pPr>
        <w:ind w:firstLine="708"/>
        <w:jc w:val="both"/>
      </w:pPr>
      <w:r>
        <w:t xml:space="preserve">Prin urmare, aceste majorări salariale trebuie avute în vedere la stabilirea nivelului maxim de salarizare corespunzător fiecărei funcţii, grad/treaptă, </w:t>
      </w:r>
      <w:proofErr w:type="spellStart"/>
      <w:r>
        <w:t>gradaţie</w:t>
      </w:r>
      <w:proofErr w:type="spellEnd"/>
      <w:r>
        <w:t>, vechime în muncă şi în specialitate, aceasta fiind logica egalizării drepturilor salariale avute în vedere de legiuitor la edictarea textului legal a cărui interpretare se solicită.</w:t>
      </w:r>
    </w:p>
    <w:p w14:paraId="3DBD3406" w14:textId="77777777" w:rsidR="00FE5A2B" w:rsidRDefault="001348D5">
      <w:pPr>
        <w:ind w:firstLine="708"/>
        <w:jc w:val="both"/>
      </w:pPr>
      <w:r>
        <w:lastRenderedPageBreak/>
        <w:t xml:space="preserve">O altă interpretare ar fi contrară scopului şi </w:t>
      </w:r>
      <w:proofErr w:type="spellStart"/>
      <w:r>
        <w:t>substanţei</w:t>
      </w:r>
      <w:proofErr w:type="spellEnd"/>
      <w:r>
        <w:t xml:space="preserve"> normei juridice, </w:t>
      </w:r>
      <w:proofErr w:type="spellStart"/>
      <w:r>
        <w:t>menţinând</w:t>
      </w:r>
      <w:proofErr w:type="spellEnd"/>
      <w:r>
        <w:t xml:space="preserve"> </w:t>
      </w:r>
      <w:proofErr w:type="spellStart"/>
      <w:r>
        <w:t>inechităţile</w:t>
      </w:r>
      <w:proofErr w:type="spellEnd"/>
      <w:r>
        <w:t xml:space="preserve"> salariale în cadrul aceleiaşi categorii de personal şi, implicit, discriminarea pe care legiuitorul a </w:t>
      </w:r>
      <w:proofErr w:type="spellStart"/>
      <w:r>
        <w:t>intenţionat</w:t>
      </w:r>
      <w:proofErr w:type="spellEnd"/>
      <w:r>
        <w:t xml:space="preserve"> să o elimine prin edictarea acestei reglementări.</w:t>
      </w:r>
    </w:p>
    <w:p w14:paraId="1E81A392" w14:textId="77777777" w:rsidR="00FE5A2B" w:rsidRDefault="001348D5">
      <w:pPr>
        <w:ind w:firstLine="708"/>
        <w:jc w:val="both"/>
      </w:pPr>
      <w:r>
        <w:t xml:space="preserve">Hotărârile judecătoreşti pronunţate, constitutive de drepturi salariale (conform paragrafului 55 din Decizia nr. 23 din 29 iunie 2015, pronunţată de înalta Curte de Casaţie şi Justiţie - Completul pentru dezlegarea unor chestiuni de drept), au fost puse în executare în mod diferit de ordonatorii principali de credite, fără majorările stabilite prin hotărâri judecătoreşti şi fără să se efectueze cuvenitele </w:t>
      </w:r>
      <w:proofErr w:type="spellStart"/>
      <w:r>
        <w:t>menţiuni</w:t>
      </w:r>
      <w:proofErr w:type="spellEnd"/>
      <w:r>
        <w:t xml:space="preserve"> în carnetele de muncă ale reclamanţilor.</w:t>
      </w:r>
    </w:p>
    <w:p w14:paraId="6E6CE643" w14:textId="77777777" w:rsidR="00FE5A2B" w:rsidRDefault="001348D5">
      <w:pPr>
        <w:ind w:firstLine="708"/>
        <w:jc w:val="both"/>
      </w:pPr>
      <w:r>
        <w:t xml:space="preserve">Practica neuniformă şi contradictorie a ordonatorilor principali de credite a determinat </w:t>
      </w:r>
      <w:proofErr w:type="spellStart"/>
      <w:r>
        <w:t>intervenţia</w:t>
      </w:r>
      <w:proofErr w:type="spellEnd"/>
      <w:r>
        <w:t xml:space="preserve"> legislativă pentru înlăturarea </w:t>
      </w:r>
      <w:proofErr w:type="spellStart"/>
      <w:r>
        <w:t>inechităţilor</w:t>
      </w:r>
      <w:proofErr w:type="spellEnd"/>
      <w:r>
        <w:t xml:space="preserve"> de salarizare şi lămurirea </w:t>
      </w:r>
      <w:proofErr w:type="spellStart"/>
      <w:r>
        <w:t>noţiunii</w:t>
      </w:r>
      <w:proofErr w:type="spellEnd"/>
      <w:r>
        <w:t xml:space="preserve"> de „</w:t>
      </w:r>
      <w:proofErr w:type="spellStart"/>
      <w:r>
        <w:t>indemnizaţie</w:t>
      </w:r>
      <w:proofErr w:type="spellEnd"/>
      <w:r>
        <w:t>”, fiind astfel adoptată Legea nr. 71/2015.</w:t>
      </w:r>
    </w:p>
    <w:p w14:paraId="62CA8A74" w14:textId="77777777" w:rsidR="00FE5A2B" w:rsidRDefault="001348D5">
      <w:pPr>
        <w:ind w:firstLine="708"/>
        <w:jc w:val="both"/>
      </w:pPr>
      <w:r>
        <w:t xml:space="preserve">Este evident că au existat </w:t>
      </w:r>
      <w:proofErr w:type="spellStart"/>
      <w:r>
        <w:t>neclarităţi</w:t>
      </w:r>
      <w:proofErr w:type="spellEnd"/>
      <w:r>
        <w:t xml:space="preserve"> şi </w:t>
      </w:r>
      <w:proofErr w:type="spellStart"/>
      <w:r>
        <w:t>ambiguităţi</w:t>
      </w:r>
      <w:proofErr w:type="spellEnd"/>
      <w:r>
        <w:t xml:space="preserve"> în redactarea dispozitivelor hotărârilor judecătoreşti ce constituie titluri executorii, prin raportare la cauza juridică dedusă judecăţii, ce au fost constatate chiar de către legiuitor şi statuate chiar de către instanţa de control </w:t>
      </w:r>
      <w:proofErr w:type="spellStart"/>
      <w:r>
        <w:t>constituţional</w:t>
      </w:r>
      <w:proofErr w:type="spellEnd"/>
      <w:r>
        <w:t>.</w:t>
      </w:r>
    </w:p>
    <w:p w14:paraId="0F2E768F" w14:textId="77777777" w:rsidR="00FE5A2B" w:rsidRDefault="001348D5">
      <w:pPr>
        <w:ind w:firstLine="708"/>
        <w:jc w:val="both"/>
      </w:pPr>
      <w:r>
        <w:t xml:space="preserve">Evenimentele juridice ulterioare - </w:t>
      </w:r>
      <w:proofErr w:type="spellStart"/>
      <w:r>
        <w:t>intervenţii</w:t>
      </w:r>
      <w:proofErr w:type="spellEnd"/>
      <w:r>
        <w:t xml:space="preserve"> legislative şi conduite juridice ale ordonatorilor de credite principali - nu pot fi apreciate ca fiind străine cauzei juridice de la momentul judecăţii, fiind într-o strânsă legătură, </w:t>
      </w:r>
      <w:proofErr w:type="spellStart"/>
      <w:r>
        <w:t>evidenţiată</w:t>
      </w:r>
      <w:proofErr w:type="spellEnd"/>
      <w:r>
        <w:t xml:space="preserve"> de </w:t>
      </w:r>
      <w:proofErr w:type="spellStart"/>
      <w:r>
        <w:t>intervenţiile</w:t>
      </w:r>
      <w:proofErr w:type="spellEnd"/>
      <w:r>
        <w:t xml:space="preserve"> legislative şi statuările instanţei de control </w:t>
      </w:r>
      <w:proofErr w:type="spellStart"/>
      <w:r>
        <w:t>constituţional</w:t>
      </w:r>
      <w:proofErr w:type="spellEnd"/>
      <w:r>
        <w:t>.”.</w:t>
      </w:r>
    </w:p>
    <w:p w14:paraId="04870D71" w14:textId="77777777" w:rsidR="00FE5A2B" w:rsidRDefault="001348D5">
      <w:pPr>
        <w:ind w:firstLine="708"/>
        <w:jc w:val="both"/>
      </w:pPr>
      <w:r>
        <w:t xml:space="preserve">Acest </w:t>
      </w:r>
      <w:proofErr w:type="spellStart"/>
      <w:r>
        <w:t>raţionament</w:t>
      </w:r>
      <w:proofErr w:type="spellEnd"/>
      <w:r>
        <w:t xml:space="preserve"> rezultă şi din considerentele Deciziei nr. 23/2015, pronunţată de Înalta Curte de Casaţie şi Justiţie în procedura privind dezlegarea unor chestiuni de drept, prin care s-a stabilit faptul că drepturile acordate prin hotărâri judecătoreşti irevocabile privind </w:t>
      </w:r>
      <w:proofErr w:type="spellStart"/>
      <w:r>
        <w:t>creşterile</w:t>
      </w:r>
      <w:proofErr w:type="spellEnd"/>
      <w:r>
        <w:t xml:space="preserve"> salariale de 2%, 5%, 11% prevăzute de O.G. nr. 10/2007 privind </w:t>
      </w:r>
      <w:proofErr w:type="spellStart"/>
      <w:r>
        <w:t>creşterile</w:t>
      </w:r>
      <w:proofErr w:type="spellEnd"/>
      <w:r>
        <w:t xml:space="preserve"> salariale ce se vor acorda în anul 2007 personalului bugetar salarizat potrivit O.U.G. nr. 24/2000 privind sistemul de stabilire a salariilor de bază pentr</w:t>
      </w:r>
      <w:r>
        <w:t xml:space="preserve">u personalul contractual din sistemul bugetar şi personalului salarizat potrivit anexelor nr. II şi III la Legea nr. 154/1998 privind sistemul de stabilire a salariilor de bază în sectorul bugetar şi a </w:t>
      </w:r>
      <w:proofErr w:type="spellStart"/>
      <w:r>
        <w:t>indemnizaţiilor</w:t>
      </w:r>
      <w:proofErr w:type="spellEnd"/>
      <w:r>
        <w:t xml:space="preserve"> pentru persoane care ocupă funcţii de demnitate publică (M. Of. nr. 80 din 1 februarie 2007, cu modificările ulterioare), aprobată cu modificări prin Legea nr. 231/2007 (M. Of. nr. 490 din 23 iulie 2007, cu modificările ulterioare), se încadrează în sintagma „</w:t>
      </w:r>
      <w:proofErr w:type="spellStart"/>
      <w:r>
        <w:t>indemnizaţie</w:t>
      </w:r>
      <w:proofErr w:type="spellEnd"/>
      <w:r>
        <w:t xml:space="preserve"> avută" şi vor fi luat</w:t>
      </w:r>
      <w:r>
        <w:t>e în considerare la stabilirea pensiei de serviciu a magistraţilor.</w:t>
      </w:r>
    </w:p>
    <w:p w14:paraId="4C1B5216" w14:textId="77777777" w:rsidR="00FE5A2B" w:rsidRDefault="001348D5">
      <w:pPr>
        <w:ind w:firstLine="708"/>
        <w:jc w:val="both"/>
      </w:pPr>
      <w:r>
        <w:t xml:space="preserve">Statuându-se că drepturile acordate prin hotărâri judecătoreşti irevocabile privind </w:t>
      </w:r>
      <w:proofErr w:type="spellStart"/>
      <w:r>
        <w:t>creşterile</w:t>
      </w:r>
      <w:proofErr w:type="spellEnd"/>
      <w:r>
        <w:t xml:space="preserve"> salariale de 2%, 5% şi 11% prevăzute de O.G. nr. 10/2007, se includ în sintagma de „</w:t>
      </w:r>
      <w:proofErr w:type="spellStart"/>
      <w:r>
        <w:t>indemnizaţie</w:t>
      </w:r>
      <w:proofErr w:type="spellEnd"/>
      <w:r>
        <w:t xml:space="preserve"> avută” concluzia firească este în sensul că acestea reprezintă drepturi </w:t>
      </w:r>
      <w:proofErr w:type="spellStart"/>
      <w:r>
        <w:t>câştigate</w:t>
      </w:r>
      <w:proofErr w:type="spellEnd"/>
      <w:r>
        <w:t>, existând lună de lună şi pentru viitor.</w:t>
      </w:r>
    </w:p>
    <w:p w14:paraId="4F28EC02" w14:textId="77777777" w:rsidR="00FE5A2B" w:rsidRDefault="001348D5">
      <w:pPr>
        <w:ind w:firstLine="708"/>
        <w:jc w:val="both"/>
      </w:pPr>
      <w:r>
        <w:t xml:space="preserve">Trimiterea la actele normative sau la ordinele de salarizare ulterioare nu poate constitui un contraargument la faptul că aceste </w:t>
      </w:r>
      <w:proofErr w:type="spellStart"/>
      <w:r>
        <w:t>creşteri</w:t>
      </w:r>
      <w:proofErr w:type="spellEnd"/>
      <w:r>
        <w:t xml:space="preserve"> salariale au fost incluse în </w:t>
      </w:r>
      <w:proofErr w:type="spellStart"/>
      <w:r>
        <w:t>indemnizaţia</w:t>
      </w:r>
      <w:proofErr w:type="spellEnd"/>
      <w:r>
        <w:t xml:space="preserve"> de bază şi pentru viitor, din moment ce prin prevederile cu caracter tranzitoriu cuprinse în Legea nr. 330/2009, Legea nr. 284/2010, Legea nr. 285/2010, O.U.G. nr. 80/2010 aprobată prin Legea nr. 283/2011, OUG nr. 19/2012, OUG nr. 84/2012 aprobata prin Legea nr. 36/2014, OUG nr. 103/2013 aprobata prin Legea nr. 28/2014, OUG nr. 83/2014 aprobată prin Legea nr. 71/2015 şi OUG nr. 57/2015, au fost menţinute în plată drepturile salariale stabilite la nivelul lu</w:t>
      </w:r>
      <w:r>
        <w:t xml:space="preserve">nii decembrie 2009, respectiv, 12 noiembrie 2009 data la care prevederile Legii nr. 330/2009 au devenit aplicabile pentru familia </w:t>
      </w:r>
      <w:proofErr w:type="spellStart"/>
      <w:r>
        <w:t>ocupaţională</w:t>
      </w:r>
      <w:proofErr w:type="spellEnd"/>
      <w:r>
        <w:t xml:space="preserve"> justiţie.</w:t>
      </w:r>
    </w:p>
    <w:p w14:paraId="6FF2F6A5" w14:textId="77777777" w:rsidR="00FE5A2B" w:rsidRDefault="001348D5">
      <w:pPr>
        <w:ind w:firstLine="708"/>
        <w:jc w:val="both"/>
      </w:pPr>
      <w:r>
        <w:t>Raportat la dispoziţiile art. 281</w:t>
      </w:r>
      <w:r>
        <w:rPr>
          <w:rStyle w:val="Fontdeparagrafimplicit1"/>
          <w:vertAlign w:val="superscript"/>
        </w:rPr>
        <w:t>1</w:t>
      </w:r>
      <w:r>
        <w:t xml:space="preserve"> Cod procedură civilă trebuie observat că lămurirea </w:t>
      </w:r>
      <w:proofErr w:type="spellStart"/>
      <w:r>
        <w:t>înţelesului</w:t>
      </w:r>
      <w:proofErr w:type="spellEnd"/>
      <w:r>
        <w:t xml:space="preserve">, întinderii sau aplicarea dispozitivului hotărârii are în vedere dispozitivul ca atare, ce se clarifică prin el </w:t>
      </w:r>
      <w:proofErr w:type="spellStart"/>
      <w:r>
        <w:t>însuşi</w:t>
      </w:r>
      <w:proofErr w:type="spellEnd"/>
      <w:r>
        <w:t xml:space="preserve"> sau cu ajutorul considerentelor hotărârii.</w:t>
      </w:r>
    </w:p>
    <w:p w14:paraId="56ED03B0" w14:textId="7439171D" w:rsidR="00FE5A2B" w:rsidRDefault="001348D5">
      <w:pPr>
        <w:ind w:firstLine="708"/>
        <w:jc w:val="both"/>
      </w:pPr>
      <w:r>
        <w:t xml:space="preserve">Or, din această perspectivă, pe baza celor anterior menţionate, se impune lămurirea </w:t>
      </w:r>
      <w:proofErr w:type="spellStart"/>
      <w:r>
        <w:t>înţelesului</w:t>
      </w:r>
      <w:proofErr w:type="spellEnd"/>
      <w:r>
        <w:t xml:space="preserve">, întinderii şi aplicării dispozitivului în sensul precizării faptului că </w:t>
      </w:r>
      <w:proofErr w:type="spellStart"/>
      <w:r>
        <w:t>diferenţele</w:t>
      </w:r>
      <w:proofErr w:type="spellEnd"/>
      <w:r>
        <w:t xml:space="preserve"> de drepturi salariale stabilite prin Sentinţa civilă nr. </w:t>
      </w:r>
      <w:r w:rsidR="00173F85">
        <w:t>....</w:t>
      </w:r>
      <w:r>
        <w:t xml:space="preserve">2008 pronunţată de Tribunalul </w:t>
      </w:r>
      <w:r w:rsidR="007E7F79">
        <w:t>Z</w:t>
      </w:r>
      <w:r>
        <w:t xml:space="preserve">, în </w:t>
      </w:r>
      <w:r>
        <w:lastRenderedPageBreak/>
        <w:t xml:space="preserve">dosarul nr. </w:t>
      </w:r>
      <w:r w:rsidR="002F7E33">
        <w:t>....</w:t>
      </w:r>
      <w:r>
        <w:t xml:space="preserve">/2007 rămân incluse în </w:t>
      </w:r>
      <w:proofErr w:type="spellStart"/>
      <w:r>
        <w:t>indemnizaţia</w:t>
      </w:r>
      <w:proofErr w:type="spellEnd"/>
      <w:r>
        <w:t xml:space="preserve"> brută de încadrare şi după data intrării în vigoare a Legii cadru nr: 330/2009.</w:t>
      </w:r>
    </w:p>
    <w:p w14:paraId="5DB35891" w14:textId="77777777" w:rsidR="00FE5A2B" w:rsidRDefault="001348D5">
      <w:pPr>
        <w:ind w:firstLine="708"/>
        <w:jc w:val="both"/>
      </w:pPr>
      <w:r>
        <w:t xml:space="preserve">În drept, </w:t>
      </w:r>
      <w:proofErr w:type="spellStart"/>
      <w:r>
        <w:t>recurenţii</w:t>
      </w:r>
      <w:proofErr w:type="spellEnd"/>
      <w:r>
        <w:t xml:space="preserve"> au invocat dispoziţiile art. 299, art. 304 pct. 9 şi art. 304</w:t>
      </w:r>
      <w:r>
        <w:rPr>
          <w:rStyle w:val="Fontdeparagrafimplicit1"/>
          <w:vertAlign w:val="superscript"/>
        </w:rPr>
        <w:t>1</w:t>
      </w:r>
      <w:r>
        <w:t xml:space="preserve"> , 312 alin. 3,4 şi 5 şi pe cele ale art. 281</w:t>
      </w:r>
      <w:r>
        <w:rPr>
          <w:rStyle w:val="Fontdeparagrafimplicit1"/>
          <w:vertAlign w:val="superscript"/>
        </w:rPr>
        <w:t>1</w:t>
      </w:r>
      <w:r>
        <w:t xml:space="preserve"> din Codul de procedură civilă de la 1865.</w:t>
      </w:r>
    </w:p>
    <w:p w14:paraId="4459A684" w14:textId="25134F40" w:rsidR="00FE5A2B" w:rsidRDefault="001348D5">
      <w:pPr>
        <w:ind w:firstLine="708"/>
        <w:jc w:val="both"/>
      </w:pPr>
      <w:r>
        <w:rPr>
          <w:rStyle w:val="Fontdeparagrafimplicit1"/>
          <w:b/>
        </w:rPr>
        <w:t xml:space="preserve">Prin întâmpinarea depusă la dosar, intimata Curtea de Apel </w:t>
      </w:r>
      <w:r w:rsidR="00BC435C">
        <w:rPr>
          <w:rStyle w:val="Fontdeparagrafimplicit1"/>
          <w:b/>
        </w:rPr>
        <w:t>X</w:t>
      </w:r>
      <w:r>
        <w:rPr>
          <w:rStyle w:val="Fontdeparagrafimplicit1"/>
          <w:b/>
        </w:rPr>
        <w:t xml:space="preserve"> </w:t>
      </w:r>
      <w:r>
        <w:t xml:space="preserve">a solicitat respingerea recursului şi </w:t>
      </w:r>
      <w:proofErr w:type="spellStart"/>
      <w:r>
        <w:t>menţinerea</w:t>
      </w:r>
      <w:proofErr w:type="spellEnd"/>
      <w:r>
        <w:t xml:space="preserve"> ca temeinică şi legală a încheierii pronunţate la data de </w:t>
      </w:r>
      <w:r w:rsidR="00992419">
        <w:t>...</w:t>
      </w:r>
      <w:r>
        <w:t xml:space="preserve">.2019 de Tribunalul </w:t>
      </w:r>
      <w:r w:rsidR="007E7F79">
        <w:t>Z</w:t>
      </w:r>
      <w:r>
        <w:t xml:space="preserve">, în Dosarul nr. </w:t>
      </w:r>
      <w:r w:rsidR="002F7E33">
        <w:t>....</w:t>
      </w:r>
      <w:r>
        <w:t>/2007.</w:t>
      </w:r>
    </w:p>
    <w:p w14:paraId="3E55E8C0" w14:textId="27DF9B20" w:rsidR="00FE5A2B" w:rsidRDefault="001348D5">
      <w:pPr>
        <w:ind w:firstLine="708"/>
        <w:jc w:val="both"/>
      </w:pPr>
      <w:r>
        <w:t xml:space="preserve">Arată intimata că, în fapt, prin cererea de lămurire înregistrată la Tribunalul </w:t>
      </w:r>
      <w:r w:rsidR="007E7F79">
        <w:t>Z</w:t>
      </w:r>
      <w:r>
        <w:t xml:space="preserve"> </w:t>
      </w:r>
      <w:proofErr w:type="spellStart"/>
      <w:r>
        <w:t>reclamanţii</w:t>
      </w:r>
      <w:proofErr w:type="spellEnd"/>
      <w:r>
        <w:t xml:space="preserve"> au solicitat instanţei să lămurească dispozitivul Sentinţei civile nr. </w:t>
      </w:r>
      <w:r w:rsidR="00173F85">
        <w:t>....</w:t>
      </w:r>
      <w:r>
        <w:t xml:space="preserve">2008, pronunţată de Tribunalul </w:t>
      </w:r>
      <w:r w:rsidR="007E7F79">
        <w:t>Z</w:t>
      </w:r>
      <w:r>
        <w:t xml:space="preserve"> în dosarul nr. </w:t>
      </w:r>
      <w:r w:rsidR="002F7E33">
        <w:t>....</w:t>
      </w:r>
      <w:r>
        <w:t xml:space="preserve">/2007, irevocabilă prin Decizia civilă nr. </w:t>
      </w:r>
      <w:r w:rsidR="00173F85">
        <w:t>....</w:t>
      </w:r>
      <w:r>
        <w:t xml:space="preserve">, pronunţată de Curtea de Apel </w:t>
      </w:r>
      <w:r w:rsidR="00BC435C">
        <w:t>X</w:t>
      </w:r>
      <w:r>
        <w:t xml:space="preserve"> în Dosarul nr. </w:t>
      </w:r>
      <w:r w:rsidR="00173F85">
        <w:t>....</w:t>
      </w:r>
      <w:r>
        <w:t xml:space="preserve">, din perspectiva Deciziei în interesul legii nr. 7/2019, în sensul precizării faptului că </w:t>
      </w:r>
      <w:proofErr w:type="spellStart"/>
      <w:r>
        <w:t>diferenţele</w:t>
      </w:r>
      <w:proofErr w:type="spellEnd"/>
      <w:r>
        <w:t xml:space="preserve"> de drepturi salariate stabilite prin această </w:t>
      </w:r>
      <w:proofErr w:type="spellStart"/>
      <w:r>
        <w:t>sentinţă</w:t>
      </w:r>
      <w:proofErr w:type="spellEnd"/>
      <w:r>
        <w:t xml:space="preserve">, reprezentând indexări ale valorii de referinţă sectoriale, au fost şi rămân incluse în </w:t>
      </w:r>
      <w:proofErr w:type="spellStart"/>
      <w:r>
        <w:t>indemnizaţia</w:t>
      </w:r>
      <w:proofErr w:type="spellEnd"/>
      <w:r>
        <w:t xml:space="preserve"> brută de încad</w:t>
      </w:r>
      <w:r>
        <w:t>rare şi după intrarea în vigoare a Legii cadru nr. 330/2009.</w:t>
      </w:r>
    </w:p>
    <w:p w14:paraId="00CEDC94" w14:textId="6E050EF7" w:rsidR="00FE5A2B" w:rsidRDefault="001348D5">
      <w:pPr>
        <w:ind w:firstLine="708"/>
        <w:jc w:val="both"/>
      </w:pPr>
      <w:r>
        <w:t xml:space="preserve">Prin încheierea din </w:t>
      </w:r>
      <w:r w:rsidR="00992419">
        <w:t>...</w:t>
      </w:r>
      <w:r>
        <w:t xml:space="preserve">.2019 instanţa de fond a admis excepţia </w:t>
      </w:r>
      <w:proofErr w:type="spellStart"/>
      <w:r>
        <w:t>autorităţii</w:t>
      </w:r>
      <w:proofErr w:type="spellEnd"/>
      <w:r>
        <w:t xml:space="preserve"> de lucru judecat invocată de Tribunalul </w:t>
      </w:r>
      <w:r w:rsidR="007E7F79">
        <w:t>Z</w:t>
      </w:r>
      <w:r>
        <w:t xml:space="preserve"> şi a respins cererea formulată de reclamanţi pentru autoritate de lucru judecat în raport cu încheierea din </w:t>
      </w:r>
      <w:r w:rsidR="00B340BC">
        <w:t>....</w:t>
      </w:r>
      <w:r>
        <w:t xml:space="preserve">,2018, pronunţată în acest dosar, reţinând în considerente că: ,,având în vedere că, Curtea de Apel </w:t>
      </w:r>
      <w:r w:rsidR="00BC435C">
        <w:t>X</w:t>
      </w:r>
      <w:r>
        <w:t xml:space="preserve"> a soluţionat irevocabil cererea privind lămurirea dispozitivului Sentinţei civile nr. </w:t>
      </w:r>
      <w:r w:rsidR="002F7E33">
        <w:t>....</w:t>
      </w:r>
      <w:r>
        <w:t xml:space="preserve">2008, pronunţată de Tribunalul </w:t>
      </w:r>
      <w:r w:rsidR="007E7F79">
        <w:t>Z</w:t>
      </w:r>
      <w:r>
        <w:t xml:space="preserve"> în Dosarul nr. </w:t>
      </w:r>
      <w:r w:rsidR="002F7E33">
        <w:t>....</w:t>
      </w:r>
      <w:r>
        <w:t>/2007, cu privire la momentul până la care se aplică indexa</w:t>
      </w:r>
      <w:r>
        <w:t xml:space="preserve">rea raportat la data intrării în vigoare a Legii nr. 330/2009, iar prin prezenta cerere se solicită lămurirea sentinţei sub acelaşi aspect, instanţa reţine faptul că există autoritate de lucru judecat....Dispozitivul încheierii din </w:t>
      </w:r>
      <w:r w:rsidR="00B340BC">
        <w:t>....</w:t>
      </w:r>
      <w:r>
        <w:t>.2018 nu contravine Deciziei nr. 7/2019 în soluţionarea unui recurs în interesul legii şi ca atare nu prezintă un element de noutate care să atragă o altă abordare a speţei de faţă.”</w:t>
      </w:r>
    </w:p>
    <w:p w14:paraId="1AF0D08A" w14:textId="12E374C4" w:rsidR="00FE5A2B" w:rsidRDefault="001348D5">
      <w:pPr>
        <w:ind w:firstLine="708"/>
        <w:jc w:val="both"/>
      </w:pPr>
      <w:r>
        <w:t xml:space="preserve">Prin recursul declarant, </w:t>
      </w:r>
      <w:proofErr w:type="spellStart"/>
      <w:r>
        <w:t>recurenţii</w:t>
      </w:r>
      <w:proofErr w:type="spellEnd"/>
      <w:r>
        <w:t xml:space="preserve">-reclamanţi au solicitat admiterea recursului şi casarea încheierii atacate cu consecinţa respingerii </w:t>
      </w:r>
      <w:proofErr w:type="spellStart"/>
      <w:r>
        <w:t>autorităţii</w:t>
      </w:r>
      <w:proofErr w:type="spellEnd"/>
      <w:r>
        <w:t xml:space="preserve"> de lucru judecat şi în principal, rejudecând pricina, să se dispună admiterea cererii de lămurire, iar în subsidiar, casarea încheierii cu trimitere pentru judecata pe fond la Tribunalul </w:t>
      </w:r>
      <w:r w:rsidR="007E7F79">
        <w:t>Z</w:t>
      </w:r>
      <w:r>
        <w:t>.</w:t>
      </w:r>
    </w:p>
    <w:p w14:paraId="237D0F82" w14:textId="77777777" w:rsidR="00FE5A2B" w:rsidRDefault="001348D5">
      <w:pPr>
        <w:ind w:firstLine="708"/>
        <w:jc w:val="both"/>
      </w:pPr>
      <w:r>
        <w:t xml:space="preserve">Apreciază criticile </w:t>
      </w:r>
      <w:proofErr w:type="spellStart"/>
      <w:r>
        <w:t>recurenţilor</w:t>
      </w:r>
      <w:proofErr w:type="spellEnd"/>
      <w:r>
        <w:t xml:space="preserve">-reclamanţi privitoare la admiterea excepţiei </w:t>
      </w:r>
      <w:proofErr w:type="spellStart"/>
      <w:r>
        <w:t>autorităţii</w:t>
      </w:r>
      <w:proofErr w:type="spellEnd"/>
      <w:r>
        <w:t xml:space="preserve"> de lucru judecat ca fiind neîntemeiate, pentru următoarele considerente:</w:t>
      </w:r>
    </w:p>
    <w:p w14:paraId="0FC8B73F" w14:textId="74DFDCD0" w:rsidR="00FE5A2B" w:rsidRDefault="001348D5">
      <w:pPr>
        <w:ind w:firstLine="708"/>
        <w:jc w:val="both"/>
      </w:pPr>
      <w:r>
        <w:t xml:space="preserve">Prin încheierea din </w:t>
      </w:r>
      <w:r w:rsidR="00B340BC">
        <w:t>....</w:t>
      </w:r>
      <w:r>
        <w:t xml:space="preserve">.2018, pronunţată în acelaşi dosar, a fost soluţionată în primă instanţă o cerere similară de lămurire a dispozitivului Sentinţei civile nr. </w:t>
      </w:r>
      <w:r w:rsidR="00173F85">
        <w:t>....</w:t>
      </w:r>
      <w:r>
        <w:t xml:space="preserve">2008, formulată de Tribunalul </w:t>
      </w:r>
      <w:r w:rsidR="007E7F79">
        <w:t>Z</w:t>
      </w:r>
      <w:r>
        <w:t xml:space="preserve">, iar prin Decizia civilă nr. </w:t>
      </w:r>
      <w:r w:rsidR="00173F85">
        <w:t>....</w:t>
      </w:r>
      <w:r>
        <w:t xml:space="preserve">, pronunţată de Curtea de Apel </w:t>
      </w:r>
      <w:r w:rsidR="00BC435C">
        <w:t>X</w:t>
      </w:r>
      <w:r>
        <w:t xml:space="preserve"> în Dosarul nr. </w:t>
      </w:r>
      <w:r w:rsidR="002F7E33">
        <w:t>....</w:t>
      </w:r>
      <w:r>
        <w:t xml:space="preserve">/2007* s-a soluţionat irevocabil această cerere, în sensul respingerii ca nefondate a cererii de lămurire a dispozitivului Sentinţei civile nr. </w:t>
      </w:r>
      <w:r w:rsidR="00173F85">
        <w:t>....</w:t>
      </w:r>
      <w:r>
        <w:t xml:space="preserve">2008, cu următoarea motivare: „ Or, situaţia de fapt descrisă în cererea de lămurire se referă nu </w:t>
      </w:r>
      <w:r>
        <w:t xml:space="preserve">la aspecte contemporane pronunţării Sentinţei civile nr. </w:t>
      </w:r>
      <w:r w:rsidR="002F7E33">
        <w:t>....</w:t>
      </w:r>
      <w:r>
        <w:t xml:space="preserve">2008, deci nu sunt determinate de aceasta, ci la </w:t>
      </w:r>
      <w:proofErr w:type="spellStart"/>
      <w:r>
        <w:t>intervenţii</w:t>
      </w:r>
      <w:proofErr w:type="spellEnd"/>
      <w:r>
        <w:t xml:space="preserve"> (ulterioare) succesive ale legiuitorului în privinţa politicii sale de salarizare şi la modul de calcul al drepturilor stabilite prin alte hotărâri judecătoreşti.</w:t>
      </w:r>
    </w:p>
    <w:p w14:paraId="222AB2E2" w14:textId="2B267E12" w:rsidR="00FE5A2B" w:rsidRDefault="001348D5">
      <w:pPr>
        <w:ind w:firstLine="708"/>
        <w:jc w:val="both"/>
      </w:pPr>
      <w:r>
        <w:t xml:space="preserve">Prin urmare, se constată că izvorul pretinselor </w:t>
      </w:r>
      <w:proofErr w:type="spellStart"/>
      <w:r>
        <w:t>neclarităţi</w:t>
      </w:r>
      <w:proofErr w:type="spellEnd"/>
      <w:r>
        <w:t xml:space="preserve"> nu este determinat de Sentinţa civilă nr. </w:t>
      </w:r>
      <w:r w:rsidR="002F7E33">
        <w:t>....</w:t>
      </w:r>
      <w:r>
        <w:t>2008.</w:t>
      </w:r>
    </w:p>
    <w:p w14:paraId="5B1D52C4" w14:textId="77777777" w:rsidR="00FE5A2B" w:rsidRDefault="001348D5">
      <w:pPr>
        <w:ind w:firstLine="708"/>
        <w:jc w:val="both"/>
      </w:pPr>
      <w:r>
        <w:t xml:space="preserve">O cerere de lămurire presupune culpa instanţei în redactarea dispozitivului, o astfel de împrejurare nefiind nici afirmată, nici </w:t>
      </w:r>
      <w:proofErr w:type="spellStart"/>
      <w:r>
        <w:t>incidenţă</w:t>
      </w:r>
      <w:proofErr w:type="spellEnd"/>
      <w:r>
        <w:t>, deoarece pretinsele dificultăţi de înţelegere ori de executare a sentinţei nu sunt determinate de aceasta.</w:t>
      </w:r>
    </w:p>
    <w:p w14:paraId="0EFD166A" w14:textId="77777777" w:rsidR="00FE5A2B" w:rsidRDefault="001348D5">
      <w:pPr>
        <w:ind w:firstLine="708"/>
        <w:jc w:val="both"/>
      </w:pPr>
      <w:r>
        <w:t xml:space="preserve">Pe cale de consecinţă, introducerea </w:t>
      </w:r>
      <w:proofErr w:type="spellStart"/>
      <w:r>
        <w:t>menţiunii</w:t>
      </w:r>
      <w:proofErr w:type="spellEnd"/>
      <w:r>
        <w:t xml:space="preserve"> că acele </w:t>
      </w:r>
      <w:proofErr w:type="spellStart"/>
      <w:r>
        <w:t>creşteri</w:t>
      </w:r>
      <w:proofErr w:type="spellEnd"/>
      <w:r>
        <w:t xml:space="preserve"> salariale „au fost şi rămân incluse în </w:t>
      </w:r>
      <w:proofErr w:type="spellStart"/>
      <w:r>
        <w:t>indemnizaţia</w:t>
      </w:r>
      <w:proofErr w:type="spellEnd"/>
      <w:r>
        <w:t xml:space="preserve"> de încadrare lunară, conform încheierii </w:t>
      </w:r>
      <w:proofErr w:type="spellStart"/>
      <w:r>
        <w:t>recurate</w:t>
      </w:r>
      <w:proofErr w:type="spellEnd"/>
      <w:r>
        <w:t xml:space="preserve">, înseamnă nu lămurirea dispozitivului, ci modificarea acestuia, ceea ce nu poate fi admis în demersul </w:t>
      </w:r>
      <w:proofErr w:type="spellStart"/>
      <w:r>
        <w:t>judciare</w:t>
      </w:r>
      <w:proofErr w:type="spellEnd"/>
      <w:r>
        <w:t xml:space="preserve"> pendinte.”</w:t>
      </w:r>
    </w:p>
    <w:p w14:paraId="1E519D34" w14:textId="64AF7AE3" w:rsidR="00FE5A2B" w:rsidRDefault="001348D5">
      <w:pPr>
        <w:ind w:firstLine="708"/>
        <w:jc w:val="both"/>
      </w:pPr>
      <w:r>
        <w:t xml:space="preserve">Raportat la dispoziţiile art. 166 din Codul de procedură civilă de la 1865 apreciază că este întrunită tripla identitate de părţi, obiect şi cauză între cererea de lămurire a dispozitivului </w:t>
      </w:r>
      <w:r>
        <w:lastRenderedPageBreak/>
        <w:t xml:space="preserve">ce a făcut obiectul Dosarului nr. </w:t>
      </w:r>
      <w:r w:rsidR="002F7E33">
        <w:t>....</w:t>
      </w:r>
      <w:r>
        <w:t xml:space="preserve">/2007* al Curţii de Apel </w:t>
      </w:r>
      <w:r w:rsidR="00BC435C">
        <w:t>X</w:t>
      </w:r>
      <w:r>
        <w:t xml:space="preserve"> şi cererea de lămurire a dispozitivului ce face obiectul prezentului dosar </w:t>
      </w:r>
      <w:r w:rsidR="002F7E33">
        <w:t>....</w:t>
      </w:r>
      <w:r>
        <w:t xml:space="preserve">/2007** al Curţii de Apel </w:t>
      </w:r>
      <w:r w:rsidR="00BC435C">
        <w:t>X</w:t>
      </w:r>
      <w:r>
        <w:t>.</w:t>
      </w:r>
    </w:p>
    <w:p w14:paraId="3C088C50" w14:textId="406CDCA6" w:rsidR="00FE5A2B" w:rsidRDefault="001348D5">
      <w:pPr>
        <w:ind w:firstLine="708"/>
        <w:jc w:val="both"/>
      </w:pPr>
      <w:r>
        <w:t xml:space="preserve">În ceea ce priveşte identitatea de părţi, este lipsit de relevanţă faptul că prima cerere de lămurire a dispozitivului a fost formulată de Tribunalul </w:t>
      </w:r>
      <w:r w:rsidR="007E7F79">
        <w:t>Z</w:t>
      </w:r>
      <w:r>
        <w:t xml:space="preserve">, în condiţiile în care soluţionarea acesteia s-a făcut cu citarea tuturor părţilor din litigiul iniţial. În ambele cereri, </w:t>
      </w:r>
      <w:proofErr w:type="spellStart"/>
      <w:r>
        <w:t>aceleaşi</w:t>
      </w:r>
      <w:proofErr w:type="spellEnd"/>
      <w:r>
        <w:t xml:space="preserve"> persoane au calitatea de părţi, singura </w:t>
      </w:r>
      <w:proofErr w:type="spellStart"/>
      <w:r>
        <w:t>diferenţă</w:t>
      </w:r>
      <w:proofErr w:type="spellEnd"/>
      <w:r>
        <w:t xml:space="preserve"> fiind </w:t>
      </w:r>
      <w:proofErr w:type="spellStart"/>
      <w:r>
        <w:t>poziţia</w:t>
      </w:r>
      <w:proofErr w:type="spellEnd"/>
      <w:r>
        <w:t xml:space="preserve"> procesuală pe care acestea se situează, rară ca acest lucru să înlăture caracterul obligatoriu al hotărârii pronunţate în contradictoriu cu toate părţile din primul litigiu.</w:t>
      </w:r>
    </w:p>
    <w:p w14:paraId="2EFBAA49" w14:textId="77777777" w:rsidR="00FE5A2B" w:rsidRDefault="001348D5">
      <w:pPr>
        <w:ind w:firstLine="708"/>
        <w:jc w:val="both"/>
      </w:pPr>
      <w:r>
        <w:t>De asemenea, intimata apreciază că există identitate de obiect şi cauză între cele două cereri, pronunţarea Deciziei nr. 7/2019 neputând constitui cauza celei de-a doua cereri de lămurire de dispozitiv.</w:t>
      </w:r>
    </w:p>
    <w:p w14:paraId="07C08877" w14:textId="3665A4EA" w:rsidR="00FE5A2B" w:rsidRDefault="001348D5">
      <w:pPr>
        <w:ind w:firstLine="708"/>
        <w:jc w:val="both"/>
      </w:pPr>
      <w:r>
        <w:t xml:space="preserve">Având în vedere aspectele mai sus-menţionate, apreciază ca fiind legală şi temeinică soluţia instanţei de fond de admiterea a excepţiei </w:t>
      </w:r>
      <w:proofErr w:type="spellStart"/>
      <w:r>
        <w:t>autorităţii</w:t>
      </w:r>
      <w:proofErr w:type="spellEnd"/>
      <w:r>
        <w:t xml:space="preserve"> de lucru judecat, raportat la încheierea din </w:t>
      </w:r>
      <w:r w:rsidR="00B340BC">
        <w:t>....</w:t>
      </w:r>
      <w:r>
        <w:t>.2018.</w:t>
      </w:r>
    </w:p>
    <w:p w14:paraId="003FFDD3" w14:textId="2D5EC062" w:rsidR="00FE5A2B" w:rsidRDefault="001348D5">
      <w:pPr>
        <w:ind w:firstLine="708"/>
        <w:jc w:val="both"/>
      </w:pPr>
      <w:r>
        <w:t xml:space="preserve">Cu privire la în admisibilitatea formulării celei de-a doua cererii de lămurire a dispozitivului Sentinţei civile nr. </w:t>
      </w:r>
      <w:r w:rsidR="00173F85">
        <w:t>....</w:t>
      </w:r>
      <w:r>
        <w:t>2008, învederează următoarele:</w:t>
      </w:r>
    </w:p>
    <w:p w14:paraId="31F92ACB" w14:textId="77777777" w:rsidR="00FE5A2B" w:rsidRDefault="001348D5">
      <w:pPr>
        <w:ind w:firstLine="708"/>
        <w:jc w:val="both"/>
      </w:pPr>
      <w:r>
        <w:t>Potrivit dispoziţiilor art. 281</w:t>
      </w:r>
      <w:r>
        <w:rPr>
          <w:rStyle w:val="Fontdeparagrafimplicit1"/>
          <w:vertAlign w:val="superscript"/>
        </w:rPr>
        <w:t>1</w:t>
      </w:r>
      <w:r>
        <w:t xml:space="preserve"> din Codul de Procedură Civilă de la 1865 „În cazul în care sunt necesare lămuriri cu privire la </w:t>
      </w:r>
      <w:proofErr w:type="spellStart"/>
      <w:r>
        <w:t>înţelesul</w:t>
      </w:r>
      <w:proofErr w:type="spellEnd"/>
      <w:r>
        <w:t xml:space="preserve">, întinderea sau aplicarea dispozitivului hotărârii ori acesta cuprinde </w:t>
      </w:r>
      <w:proofErr w:type="spellStart"/>
      <w:r>
        <w:t>dispoziţii</w:t>
      </w:r>
      <w:proofErr w:type="spellEnd"/>
      <w:r>
        <w:t xml:space="preserve"> potrivnice, părţile pot cere instanţei care a pronunţat hotărârea să lămurească dispozitivul sau să înlăture dispoziţiile potrivnice.”</w:t>
      </w:r>
    </w:p>
    <w:p w14:paraId="3EEB8EDB" w14:textId="77777777" w:rsidR="00FE5A2B" w:rsidRDefault="001348D5">
      <w:pPr>
        <w:ind w:firstLine="708"/>
        <w:jc w:val="both"/>
      </w:pPr>
      <w:r>
        <w:t>De asemenea, potrivit dispoziţiilor art. 401</w:t>
      </w:r>
      <w:r>
        <w:rPr>
          <w:rStyle w:val="Fontdeparagrafimplicit1"/>
          <w:vertAlign w:val="superscript"/>
        </w:rPr>
        <w:t>1</w:t>
      </w:r>
      <w:r>
        <w:t xml:space="preserve"> din Codul de Procedură Civilă de la 1865 „Contestaţia privind lămurirea </w:t>
      </w:r>
      <w:proofErr w:type="spellStart"/>
      <w:r>
        <w:t>înţelesului</w:t>
      </w:r>
      <w:proofErr w:type="spellEnd"/>
      <w:r>
        <w:t xml:space="preserve">, întinderii sau aplicării titlului executoriu se poate face oricând înăuntrul termenului de </w:t>
      </w:r>
      <w:proofErr w:type="spellStart"/>
      <w:r>
        <w:t>prescripţie</w:t>
      </w:r>
      <w:proofErr w:type="spellEnd"/>
      <w:r>
        <w:t xml:space="preserve"> a dreptului de a cere executarea silită.”</w:t>
      </w:r>
    </w:p>
    <w:p w14:paraId="6DD43901" w14:textId="77777777" w:rsidR="00FE5A2B" w:rsidRDefault="001348D5">
      <w:pPr>
        <w:ind w:firstLine="708"/>
        <w:jc w:val="both"/>
      </w:pPr>
      <w:r>
        <w:t xml:space="preserve">Procedura de lămurire a dispozitivului este pusă la dispoziţia părţii interesate şi este folosită atunci când există contradicţii în cadrul dispozitivului sau când acesta nu cuprinde date care să permită executarea hotărârii. Apelarea părţii interesate la această procedură are drept scop fie înlăturarea eventualelor piedici la executare, fie </w:t>
      </w:r>
      <w:proofErr w:type="spellStart"/>
      <w:r>
        <w:t>obţinerea</w:t>
      </w:r>
      <w:proofErr w:type="spellEnd"/>
      <w:r>
        <w:t xml:space="preserve"> unor clarificări care să asigure executarea hotărârii în limitele dispuse de instanţa de judecată care a soluţionat litigiul.</w:t>
      </w:r>
    </w:p>
    <w:p w14:paraId="019BC637" w14:textId="77777777" w:rsidR="00FE5A2B" w:rsidRDefault="001348D5">
      <w:pPr>
        <w:ind w:firstLine="708"/>
        <w:jc w:val="both"/>
      </w:pPr>
      <w:r>
        <w:t xml:space="preserve">Pornind de la scopul urmărit prin </w:t>
      </w:r>
      <w:proofErr w:type="spellStart"/>
      <w:r>
        <w:t>declanşarea</w:t>
      </w:r>
      <w:proofErr w:type="spellEnd"/>
      <w:r>
        <w:t xml:space="preserve"> acestei proceduri, apreciem că o eventuală cerere de lămurire a dispozitivului hotărârii poate fi formulată exclusiv până la finalizarea procedurii de executare silită, orice alt demers, ulterior acestui moment, fiind inadmisibil.</w:t>
      </w:r>
    </w:p>
    <w:p w14:paraId="500FE05B" w14:textId="15EEA2F6" w:rsidR="00FE5A2B" w:rsidRDefault="001348D5">
      <w:pPr>
        <w:ind w:firstLine="708"/>
        <w:jc w:val="both"/>
      </w:pPr>
      <w:r>
        <w:t xml:space="preserve">În speţă, titlul executoriu a cărui lămurire se solicită - Sentinţa civilă nr. </w:t>
      </w:r>
      <w:r w:rsidR="00173F85">
        <w:t>....</w:t>
      </w:r>
      <w:r>
        <w:t xml:space="preserve">2008, pronunţată de Tribunalul </w:t>
      </w:r>
      <w:r w:rsidR="007E7F79">
        <w:t>Z</w:t>
      </w:r>
      <w:r>
        <w:t xml:space="preserve"> în Dosarul nr. </w:t>
      </w:r>
      <w:r w:rsidR="002F7E33">
        <w:t>....</w:t>
      </w:r>
      <w:r>
        <w:t xml:space="preserve">/2007, irevocabilă prin Decizia civilă nr. </w:t>
      </w:r>
      <w:r w:rsidR="00173F85">
        <w:t>....</w:t>
      </w:r>
      <w:r>
        <w:t xml:space="preserve">, pronunţată de Curtea de Apel </w:t>
      </w:r>
      <w:r w:rsidR="00BC435C">
        <w:t>X</w:t>
      </w:r>
      <w:r>
        <w:t xml:space="preserve"> în Dosarul nr. </w:t>
      </w:r>
      <w:r w:rsidR="00173F85">
        <w:t>....</w:t>
      </w:r>
      <w:r>
        <w:t xml:space="preserve"> - a fost executată în mod voluntar de către Tribunalul </w:t>
      </w:r>
      <w:r w:rsidR="007E7F79">
        <w:t>Z</w:t>
      </w:r>
      <w:r>
        <w:t xml:space="preserve">, în conformitate cu dispoziţiile actelor normative referitoare la plata unor sume prevăzute în titluri executorii având ca obiect acordarea de drepturi salariale personalului din sistemul bugetar, </w:t>
      </w:r>
      <w:proofErr w:type="spellStart"/>
      <w:r>
        <w:t>eşalonat</w:t>
      </w:r>
      <w:proofErr w:type="spellEnd"/>
      <w:r>
        <w:t xml:space="preserve">, ultima </w:t>
      </w:r>
      <w:proofErr w:type="spellStart"/>
      <w:r>
        <w:t>tranşă</w:t>
      </w:r>
      <w:proofErr w:type="spellEnd"/>
      <w:r>
        <w:t xml:space="preserve"> fiind achitată în decembrie 2015.</w:t>
      </w:r>
    </w:p>
    <w:p w14:paraId="0C1EDBA1" w14:textId="77777777" w:rsidR="00FE5A2B" w:rsidRDefault="001348D5">
      <w:pPr>
        <w:ind w:firstLine="708"/>
        <w:jc w:val="both"/>
      </w:pPr>
      <w:r>
        <w:t>Cu privire la inadmisibilitatea formulării cererii de lămurire a dispozitivului hotărârii după executarea benevolă a acesteia s-a pronunţat şi Înalta Curte de Casaţie şi Justiţie a României într-o decizie de speţă, invocată şi de Ministerul Justiţiei în faţa instanţei de fond (Decizia nr. 1845/24.09.2015), reţinând în considerentele acestei hotărâri că „după executarea de bună voie a hotărârii judecătoreşti, lămurirea nu mai este posibilă pentru că această procedură a fost pusă la dispoziţia părţii interesa</w:t>
      </w:r>
      <w:r>
        <w:t>te, câtă vreme nu s-a cerut executarea, tocmai pentru înlăturarea oricăror eventuale dificultăţi la executare.”</w:t>
      </w:r>
    </w:p>
    <w:p w14:paraId="16DC62E4" w14:textId="77777777" w:rsidR="00FE5A2B" w:rsidRDefault="001348D5">
      <w:pPr>
        <w:ind w:firstLine="708"/>
        <w:jc w:val="both"/>
      </w:pPr>
      <w:r>
        <w:t>Este adevărat că decizia de speţă nu are caracter obligatoriu pentru celelalte instanţe, însă soluţia pronunţată de instanţa supremă constituie un argument în susţinerea apărărilor referitoare la inadmisibilitatea cererii de lămurire a dispozitivului ce face obiectul prezentului dosar.</w:t>
      </w:r>
    </w:p>
    <w:p w14:paraId="1FCA8F89" w14:textId="77777777" w:rsidR="00FE5A2B" w:rsidRDefault="001348D5">
      <w:pPr>
        <w:ind w:firstLine="708"/>
        <w:jc w:val="both"/>
      </w:pPr>
      <w:r>
        <w:lastRenderedPageBreak/>
        <w:t xml:space="preserve">Totodată, intimata înţelege să invoce excepţia lipsei de interes a </w:t>
      </w:r>
      <w:proofErr w:type="spellStart"/>
      <w:r>
        <w:t>recurenţilor</w:t>
      </w:r>
      <w:proofErr w:type="spellEnd"/>
      <w:r>
        <w:t xml:space="preserve"> - reclamanţi în formularea prezentei cereri de lămurire dispozitiv, în condiţiile în care fiecare recurent - reclamant a obţinut deja lămurirea titlului anterior prin care le-a fost acordată valoarea de referinţă de 405 lei, valoare care cuprinde inclusiv indexările de 5%, 2% şi 11% prevăzute de O.G. nr. 10/2007.</w:t>
      </w:r>
    </w:p>
    <w:p w14:paraId="38F131EB" w14:textId="04FB7960" w:rsidR="00FE5A2B" w:rsidRDefault="001348D5">
      <w:pPr>
        <w:ind w:firstLine="708"/>
        <w:jc w:val="both"/>
      </w:pPr>
      <w:r>
        <w:t xml:space="preserve">Astfel, prin Sentinţa civilă nr. </w:t>
      </w:r>
      <w:r w:rsidR="00B340BC">
        <w:t>....</w:t>
      </w:r>
      <w:r>
        <w:t xml:space="preserve">, pronunţată de Curtea de Apel </w:t>
      </w:r>
      <w:r w:rsidR="00BC435C">
        <w:t>X</w:t>
      </w:r>
      <w:r>
        <w:t xml:space="preserve"> în Dosarul nr. </w:t>
      </w:r>
      <w:r w:rsidR="00B340BC">
        <w:t>....</w:t>
      </w:r>
      <w:r>
        <w:t xml:space="preserve">2008, a fost admisă în parte acţiunea reclamanţilor, </w:t>
      </w:r>
      <w:proofErr w:type="spellStart"/>
      <w:r>
        <w:t>aceiaşi</w:t>
      </w:r>
      <w:proofErr w:type="spellEnd"/>
      <w:r>
        <w:t xml:space="preserve"> cu </w:t>
      </w:r>
      <w:proofErr w:type="spellStart"/>
      <w:r>
        <w:t>recurenţii</w:t>
      </w:r>
      <w:proofErr w:type="spellEnd"/>
      <w:r>
        <w:t xml:space="preserve"> - reclamanţi din prezentul dosar, şi obligaţi pârâţii la plata drepturilor salariale, reprezentând </w:t>
      </w:r>
      <w:proofErr w:type="spellStart"/>
      <w:r>
        <w:t>diferenţele</w:t>
      </w:r>
      <w:proofErr w:type="spellEnd"/>
      <w:r>
        <w:t xml:space="preserve"> calculate pe baza valorii de referinţă sectoriale prevăzute de lege pentru funcţiile de demnitate publică raportate la </w:t>
      </w:r>
      <w:proofErr w:type="spellStart"/>
      <w:r>
        <w:t>coeficienţii</w:t>
      </w:r>
      <w:proofErr w:type="spellEnd"/>
      <w:r>
        <w:t xml:space="preserve"> de multiplicare </w:t>
      </w:r>
      <w:proofErr w:type="spellStart"/>
      <w:r>
        <w:t>prevăzuţi</w:t>
      </w:r>
      <w:proofErr w:type="spellEnd"/>
      <w:r>
        <w:t xml:space="preserve"> de lege pentru perioada 02.04.2005 -31.12.2007, în perioada 01.10.2007 - 31.12.2007 valoarea de referinţă sector</w:t>
      </w:r>
      <w:r>
        <w:t>ială fiind de 405 lei.</w:t>
      </w:r>
    </w:p>
    <w:p w14:paraId="1814D239" w14:textId="522EC872" w:rsidR="00FE5A2B" w:rsidRDefault="001348D5">
      <w:pPr>
        <w:ind w:firstLine="708"/>
        <w:jc w:val="both"/>
      </w:pPr>
      <w:r>
        <w:t xml:space="preserve">Prin Decizia civilă nr. </w:t>
      </w:r>
      <w:r w:rsidR="00B340BC">
        <w:t>....</w:t>
      </w:r>
      <w:r>
        <w:t xml:space="preserve">, pronunţată de Curtea de Apel </w:t>
      </w:r>
      <w:r w:rsidR="00BC435C">
        <w:t>X</w:t>
      </w:r>
      <w:r>
        <w:t xml:space="preserve"> în Dosarul nr. </w:t>
      </w:r>
      <w:r w:rsidR="00B340BC">
        <w:t>....</w:t>
      </w:r>
      <w:r>
        <w:t xml:space="preserve">, au fost respinse recursurile declarate de Ministerul Justiţiei şi </w:t>
      </w:r>
      <w:proofErr w:type="spellStart"/>
      <w:r>
        <w:t>Libertăţilor</w:t>
      </w:r>
      <w:proofErr w:type="spellEnd"/>
      <w:r>
        <w:t xml:space="preserve"> </w:t>
      </w:r>
      <w:proofErr w:type="spellStart"/>
      <w:r>
        <w:t>Cetăţeneşti</w:t>
      </w:r>
      <w:proofErr w:type="spellEnd"/>
      <w:r>
        <w:t xml:space="preserve"> şi de Ministerul </w:t>
      </w:r>
      <w:proofErr w:type="spellStart"/>
      <w:r>
        <w:t>Finanţelor</w:t>
      </w:r>
      <w:proofErr w:type="spellEnd"/>
      <w:r>
        <w:t xml:space="preserve"> Publice împotriva Sentinţei civile nr. </w:t>
      </w:r>
      <w:r w:rsidR="00B340BC">
        <w:t>....</w:t>
      </w:r>
      <w:r>
        <w:t xml:space="preserve">, care a fost </w:t>
      </w:r>
      <w:proofErr w:type="spellStart"/>
      <w:r>
        <w:t>menţinută</w:t>
      </w:r>
      <w:proofErr w:type="spellEnd"/>
      <w:r>
        <w:t xml:space="preserve"> în întregime.</w:t>
      </w:r>
    </w:p>
    <w:p w14:paraId="71D1A3FA" w14:textId="7DF10AD5" w:rsidR="00FE5A2B" w:rsidRDefault="001348D5">
      <w:pPr>
        <w:ind w:firstLine="708"/>
        <w:jc w:val="both"/>
      </w:pPr>
      <w:r>
        <w:t xml:space="preserve">Prin încheierea din </w:t>
      </w:r>
      <w:r w:rsidR="00B340BC">
        <w:t>....</w:t>
      </w:r>
      <w:r>
        <w:t xml:space="preserve"> 2019, pronunţată de Curtea de Apel </w:t>
      </w:r>
      <w:r w:rsidR="00BC435C">
        <w:t>X</w:t>
      </w:r>
      <w:r>
        <w:t xml:space="preserve"> în dosarul nr. </w:t>
      </w:r>
      <w:r w:rsidR="00B340BC">
        <w:t>....</w:t>
      </w:r>
      <w:r>
        <w:t xml:space="preserve">2008/01 a fost admisă cererea formulată de </w:t>
      </w:r>
      <w:proofErr w:type="spellStart"/>
      <w:r>
        <w:t>petenţi</w:t>
      </w:r>
      <w:proofErr w:type="spellEnd"/>
      <w:r>
        <w:t xml:space="preserve">, aceeaşi cu </w:t>
      </w:r>
      <w:proofErr w:type="spellStart"/>
      <w:r>
        <w:t>recurenţii</w:t>
      </w:r>
      <w:proofErr w:type="spellEnd"/>
      <w:r>
        <w:t xml:space="preserve"> - reclamanţi din prezentul dosar, dispunându-se lămurirea </w:t>
      </w:r>
      <w:proofErr w:type="spellStart"/>
      <w:r>
        <w:t>înţelesului</w:t>
      </w:r>
      <w:proofErr w:type="spellEnd"/>
      <w:r>
        <w:t xml:space="preserve">, întinderii şi aplicării dispozitivului Sentinţei Civile nr. </w:t>
      </w:r>
      <w:r w:rsidR="00B340BC">
        <w:t>....</w:t>
      </w:r>
      <w:r>
        <w:t xml:space="preserve">, pronunţată de Curtea de Apel </w:t>
      </w:r>
      <w:r w:rsidR="00BC435C">
        <w:t>X</w:t>
      </w:r>
      <w:r>
        <w:t xml:space="preserve"> în Dosarul nr. </w:t>
      </w:r>
      <w:r w:rsidR="00B340BC">
        <w:t>....</w:t>
      </w:r>
      <w:r>
        <w:t xml:space="preserve">2008, irevocabilă prin Decizia civilă nr. </w:t>
      </w:r>
      <w:r w:rsidR="00B340BC">
        <w:t>....</w:t>
      </w:r>
      <w:r>
        <w:t xml:space="preserve"> din </w:t>
      </w:r>
      <w:r w:rsidR="00B340BC">
        <w:t>....</w:t>
      </w:r>
      <w:r>
        <w:t xml:space="preserve"> 2010, pronunţată de Curtea de Apel </w:t>
      </w:r>
      <w:r w:rsidR="00BC435C">
        <w:t>X</w:t>
      </w:r>
      <w:r>
        <w:t xml:space="preserve"> în Dosarul nr. </w:t>
      </w:r>
      <w:r w:rsidR="00B340BC">
        <w:t>....</w:t>
      </w:r>
      <w:r>
        <w:t xml:space="preserve">, în sensul că </w:t>
      </w:r>
      <w:proofErr w:type="spellStart"/>
      <w:r>
        <w:t>diferenţele</w:t>
      </w:r>
      <w:proofErr w:type="spellEnd"/>
      <w:r>
        <w:t xml:space="preserve"> de drepturi salariale stabilite prin aceste hotărâr</w:t>
      </w:r>
      <w:r>
        <w:t xml:space="preserve">i judecătoreşti, reprezentând majorări ale valorii de referinţă sectoriale, au fost şi rămân incluse în </w:t>
      </w:r>
      <w:proofErr w:type="spellStart"/>
      <w:r>
        <w:t>indemnizaţia</w:t>
      </w:r>
      <w:proofErr w:type="spellEnd"/>
      <w:r>
        <w:t xml:space="preserve"> brută de încadrare şi după intrarea în vigoare a Legii - cadru nr. 330/2009.</w:t>
      </w:r>
    </w:p>
    <w:p w14:paraId="128CB4C5" w14:textId="0E78B1E6" w:rsidR="00FE5A2B" w:rsidRDefault="001348D5">
      <w:pPr>
        <w:ind w:firstLine="708"/>
        <w:jc w:val="both"/>
      </w:pPr>
      <w:r>
        <w:t xml:space="preserve">În raport de dispozitivul încheierii din </w:t>
      </w:r>
      <w:r w:rsidR="00B340BC">
        <w:t>....</w:t>
      </w:r>
      <w:r>
        <w:t xml:space="preserve"> 2019, o nouă cerere de lămurire formulată de </w:t>
      </w:r>
      <w:proofErr w:type="spellStart"/>
      <w:r>
        <w:t>aceiaşi</w:t>
      </w:r>
      <w:proofErr w:type="spellEnd"/>
      <w:r>
        <w:t xml:space="preserve"> reclamanţi, prin care se solicită acordarea unei valori de referinţă sectoriale de 405 lei, care include şi indexările de 5%, 2% şi 11% prevăzute de O.G. nr. 10/2007, nu ar produce un beneficiu salarial </w:t>
      </w:r>
      <w:proofErr w:type="spellStart"/>
      <w:r>
        <w:t>recurenţilor</w:t>
      </w:r>
      <w:proofErr w:type="spellEnd"/>
      <w:r>
        <w:t xml:space="preserve"> - reclamanţi, întrucât aceştia beneficiază deja de stabilirea drepturilor salariale prin raportare la o valoare de referinţă sectorială de 405 lei după intrarea în vigoare a Legii nr. 330/2009.</w:t>
      </w:r>
    </w:p>
    <w:p w14:paraId="3AFFA24A" w14:textId="77777777" w:rsidR="00FE5A2B" w:rsidRDefault="001348D5">
      <w:pPr>
        <w:ind w:firstLine="708"/>
        <w:jc w:val="both"/>
      </w:pPr>
      <w:r>
        <w:t>În drept, intimata a invocat dispoziţiile art. 115 din Codul de procedură civilă de la 1865.</w:t>
      </w:r>
    </w:p>
    <w:p w14:paraId="7C01B79D" w14:textId="2D12C428" w:rsidR="00FE5A2B" w:rsidRDefault="001348D5">
      <w:pPr>
        <w:ind w:firstLine="708"/>
        <w:jc w:val="both"/>
      </w:pPr>
      <w:r>
        <w:rPr>
          <w:rStyle w:val="Fontdeparagrafimplicit1"/>
          <w:b/>
        </w:rPr>
        <w:t xml:space="preserve">Intimaţii Tribunalul </w:t>
      </w:r>
      <w:r w:rsidR="007E7F79">
        <w:rPr>
          <w:rStyle w:val="Fontdeparagrafimplicit1"/>
          <w:b/>
        </w:rPr>
        <w:t>Z</w:t>
      </w:r>
      <w:r>
        <w:rPr>
          <w:rStyle w:val="Fontdeparagrafimplicit1"/>
          <w:b/>
        </w:rPr>
        <w:t xml:space="preserve">, Ministerul Justiţiei, Ministerul Economiei şi </w:t>
      </w:r>
      <w:proofErr w:type="spellStart"/>
      <w:r>
        <w:rPr>
          <w:rStyle w:val="Fontdeparagrafimplicit1"/>
          <w:b/>
        </w:rPr>
        <w:t>Finanţelor</w:t>
      </w:r>
      <w:proofErr w:type="spellEnd"/>
      <w:r>
        <w:rPr>
          <w:rStyle w:val="Fontdeparagrafimplicit1"/>
          <w:b/>
        </w:rPr>
        <w:t xml:space="preserve">, </w:t>
      </w:r>
      <w:r w:rsidR="007E7F79">
        <w:rPr>
          <w:rStyle w:val="Fontdeparagrafimplicit1"/>
          <w:b/>
        </w:rPr>
        <w:t>CTR</w:t>
      </w:r>
      <w:r>
        <w:rPr>
          <w:rStyle w:val="Fontdeparagrafimplicit1"/>
          <w:b/>
        </w:rPr>
        <w:t xml:space="preserve">, </w:t>
      </w:r>
      <w:r w:rsidR="007E7F79">
        <w:rPr>
          <w:rStyle w:val="Fontdeparagrafimplicit1"/>
          <w:b/>
        </w:rPr>
        <w:t>IG</w:t>
      </w:r>
      <w:r>
        <w:rPr>
          <w:rStyle w:val="Fontdeparagrafimplicit1"/>
          <w:b/>
        </w:rPr>
        <w:t xml:space="preserve">, </w:t>
      </w:r>
      <w:r w:rsidR="007E7F79">
        <w:rPr>
          <w:rStyle w:val="Fontdeparagrafimplicit1"/>
          <w:b/>
        </w:rPr>
        <w:t>SV</w:t>
      </w:r>
      <w:r>
        <w:rPr>
          <w:rStyle w:val="Fontdeparagrafimplicit1"/>
          <w:b/>
        </w:rPr>
        <w:t xml:space="preserve">, </w:t>
      </w:r>
      <w:r w:rsidR="007E7F79">
        <w:rPr>
          <w:rStyle w:val="Fontdeparagrafimplicit1"/>
          <w:b/>
        </w:rPr>
        <w:t>MC</w:t>
      </w:r>
      <w:r>
        <w:rPr>
          <w:rStyle w:val="Fontdeparagrafimplicit1"/>
          <w:b/>
        </w:rPr>
        <w:t xml:space="preserve">, </w:t>
      </w:r>
      <w:r w:rsidR="007E7F79">
        <w:rPr>
          <w:rStyle w:val="Fontdeparagrafimplicit1"/>
          <w:b/>
        </w:rPr>
        <w:t>OR</w:t>
      </w:r>
      <w:r>
        <w:rPr>
          <w:rStyle w:val="Fontdeparagrafimplicit1"/>
          <w:b/>
        </w:rPr>
        <w:t xml:space="preserve"> şi </w:t>
      </w:r>
      <w:r w:rsidR="007E7F79">
        <w:rPr>
          <w:rStyle w:val="Fontdeparagrafimplicit1"/>
          <w:b/>
        </w:rPr>
        <w:t>OI</w:t>
      </w:r>
      <w:r>
        <w:t xml:space="preserve"> nu au formulat întâmpinare în cauză.</w:t>
      </w:r>
    </w:p>
    <w:p w14:paraId="68EDEDDB" w14:textId="77777777" w:rsidR="00FE5A2B" w:rsidRDefault="001348D5">
      <w:pPr>
        <w:ind w:firstLine="708"/>
        <w:jc w:val="both"/>
        <w:rPr>
          <w:rStyle w:val="Fontdeparagrafimplicit1"/>
          <w:b/>
        </w:rPr>
      </w:pPr>
      <w:r>
        <w:rPr>
          <w:rStyle w:val="Fontdeparagrafimplicit1"/>
          <w:b/>
        </w:rPr>
        <w:t>Examinând  recursul din prisma motivelor invocate, Curtea reţine următoarele :</w:t>
      </w:r>
    </w:p>
    <w:p w14:paraId="0ACAD316" w14:textId="5B3352B1" w:rsidR="00FE5A2B" w:rsidRDefault="001348D5">
      <w:pPr>
        <w:ind w:firstLine="708"/>
        <w:jc w:val="both"/>
      </w:pPr>
      <w:r>
        <w:t>Prin cererea de chemare în judecată formulată în dosar nr.</w:t>
      </w:r>
      <w:r w:rsidR="002F7E33">
        <w:t>....</w:t>
      </w:r>
      <w:r>
        <w:t xml:space="preserve">/2007 </w:t>
      </w:r>
      <w:proofErr w:type="spellStart"/>
      <w:r>
        <w:t>reclamanţii</w:t>
      </w:r>
      <w:proofErr w:type="spellEnd"/>
      <w:r>
        <w:t xml:space="preserve"> au solicitat ca pârâţii să fie obligaţi în solidar la plata unei despăgubiri echivalente cu </w:t>
      </w:r>
      <w:proofErr w:type="spellStart"/>
      <w:r>
        <w:t>diferenţele</w:t>
      </w:r>
      <w:proofErr w:type="spellEnd"/>
      <w:r>
        <w:t xml:space="preserve"> de drepturi salariale echivalente cu </w:t>
      </w:r>
      <w:proofErr w:type="spellStart"/>
      <w:r>
        <w:t>diferenţele</w:t>
      </w:r>
      <w:proofErr w:type="spellEnd"/>
      <w:r>
        <w:t xml:space="preserve"> de drepturi salariale reprezentând majorările: de 5% (raportat la </w:t>
      </w:r>
      <w:proofErr w:type="spellStart"/>
      <w:r>
        <w:t>indemnizaţia</w:t>
      </w:r>
      <w:proofErr w:type="spellEnd"/>
      <w:r>
        <w:t xml:space="preserve"> de încadrare brută lunară din luna decembrie 2006) începând cu data de 1.01.2007 şi până la data de 31.03.2007; de 2% (raportat la </w:t>
      </w:r>
      <w:proofErr w:type="spellStart"/>
      <w:r>
        <w:t>indemnizaţia</w:t>
      </w:r>
      <w:proofErr w:type="spellEnd"/>
      <w:r>
        <w:t xml:space="preserve"> de încadrare brută lunară din luna martie 2007) începând cu data de 01.04.2007 şi până la data de 30.09.2007; de 1</w:t>
      </w:r>
      <w:r>
        <w:t xml:space="preserve">1% (raportat la </w:t>
      </w:r>
      <w:proofErr w:type="spellStart"/>
      <w:r>
        <w:t>indemnizaţia</w:t>
      </w:r>
      <w:proofErr w:type="spellEnd"/>
      <w:r>
        <w:t xml:space="preserve"> de încadrare brută lunară din luna septembrie 2007) începând cu data de 01.10.2007.</w:t>
      </w:r>
    </w:p>
    <w:p w14:paraId="2210B561" w14:textId="6386C7CC" w:rsidR="00FE5A2B" w:rsidRDefault="001348D5">
      <w:pPr>
        <w:ind w:firstLine="708"/>
        <w:jc w:val="both"/>
      </w:pPr>
      <w:r>
        <w:t xml:space="preserve">Prin dispozitivul sentinţei civile nr. </w:t>
      </w:r>
      <w:r w:rsidR="00173F85">
        <w:t>....</w:t>
      </w:r>
      <w:r>
        <w:t xml:space="preserve">2008 din </w:t>
      </w:r>
      <w:r w:rsidR="00D54646">
        <w:t>....</w:t>
      </w:r>
      <w:r>
        <w:t xml:space="preserve">.2008 MINISTERUL JUSTIŢIEI, CURTEA DE APEL </w:t>
      </w:r>
      <w:r w:rsidR="00BC435C">
        <w:t>X</w:t>
      </w:r>
      <w:r>
        <w:t xml:space="preserve">, TRIBUNALUL </w:t>
      </w:r>
      <w:r w:rsidR="007E7F79">
        <w:t>Z</w:t>
      </w:r>
      <w:r>
        <w:t xml:space="preserve"> şi MINISTERUL ECONOMIEI ŞI FINANŢELOR au fost obligaţi să plătească reclamanţilor </w:t>
      </w:r>
      <w:proofErr w:type="spellStart"/>
      <w:r>
        <w:t>creşterile</w:t>
      </w:r>
      <w:proofErr w:type="spellEnd"/>
      <w:r>
        <w:t xml:space="preserve"> salariale prevăzute de O.G. nr. 10/2007 conform art. 1 alin.1, astfel cu 5 % începând cu data de 1 ianuarie 2007, faţă de nivelul din luna decembrie 2006; cu 2 % începând cu data de 1 aprilie 2007, faţă de nivelul din luna martie 2007; cu 11 % începând cu data de 1 octombrie 2007, faţă de nivelul din luna septembrie 2007, sume ce vor fi actu</w:t>
      </w:r>
      <w:r>
        <w:t xml:space="preserve">alizate cu indicele de </w:t>
      </w:r>
      <w:proofErr w:type="spellStart"/>
      <w:r>
        <w:t>inflaţie</w:t>
      </w:r>
      <w:proofErr w:type="spellEnd"/>
      <w:r>
        <w:t xml:space="preserve"> de la data plăţii efective.</w:t>
      </w:r>
    </w:p>
    <w:p w14:paraId="760B2187" w14:textId="77777777" w:rsidR="00FE5A2B" w:rsidRDefault="001348D5">
      <w:pPr>
        <w:ind w:firstLine="708"/>
        <w:jc w:val="both"/>
      </w:pPr>
      <w:r>
        <w:t xml:space="preserve">În vederea pronunţării acestei  soluţii, instanţa a reţinut că este discriminatorie prevederea legală din O.G. nr.10/2007, prin care s-a acordat indexarea anuală doar pentru </w:t>
      </w:r>
      <w:r>
        <w:lastRenderedPageBreak/>
        <w:t xml:space="preserve">unele categorii de </w:t>
      </w:r>
      <w:proofErr w:type="spellStart"/>
      <w:r>
        <w:t>salariaţi</w:t>
      </w:r>
      <w:proofErr w:type="spellEnd"/>
      <w:r>
        <w:t xml:space="preserve"> bugetari, aspect care are ca efect aplicarea unui tratament </w:t>
      </w:r>
      <w:proofErr w:type="spellStart"/>
      <w:r>
        <w:t>diferenţiat</w:t>
      </w:r>
      <w:proofErr w:type="spellEnd"/>
      <w:r>
        <w:t xml:space="preserve"> în ceea ce priveşte drepturile </w:t>
      </w:r>
      <w:proofErr w:type="spellStart"/>
      <w:r>
        <w:t>salariaţilor</w:t>
      </w:r>
      <w:proofErr w:type="spellEnd"/>
      <w:r>
        <w:t xml:space="preserve"> bugetari, creându-se astfel o discriminare între aceştia, fără ca pentru acest tratament să existe un scop legitim.</w:t>
      </w:r>
    </w:p>
    <w:p w14:paraId="24122956" w14:textId="739B994E" w:rsidR="00FE5A2B" w:rsidRDefault="001348D5">
      <w:pPr>
        <w:ind w:firstLine="708"/>
        <w:jc w:val="both"/>
      </w:pPr>
      <w:r>
        <w:t xml:space="preserve">Prin încheierea din camera de consiliu din data de </w:t>
      </w:r>
      <w:r w:rsidR="00B340BC">
        <w:t>....</w:t>
      </w:r>
      <w:r>
        <w:t xml:space="preserve">.2018 Tribunalul </w:t>
      </w:r>
      <w:r w:rsidR="007E7F79">
        <w:t>Z</w:t>
      </w:r>
      <w:r>
        <w:t xml:space="preserve"> a admis în parte cererea de lămurire a dispozitivului acestei sentinţe în sensul că, </w:t>
      </w:r>
      <w:proofErr w:type="spellStart"/>
      <w:r>
        <w:t>creşterile</w:t>
      </w:r>
      <w:proofErr w:type="spellEnd"/>
      <w:r>
        <w:t xml:space="preserve"> salariale menţionate au fost şi rămân incluse în </w:t>
      </w:r>
      <w:proofErr w:type="spellStart"/>
      <w:r>
        <w:t>indemnizaţia</w:t>
      </w:r>
      <w:proofErr w:type="spellEnd"/>
      <w:r>
        <w:t xml:space="preserve"> de încadrare lunară, însă prin decizia civilă nr. </w:t>
      </w:r>
      <w:r w:rsidR="00173F85">
        <w:t>....</w:t>
      </w:r>
      <w:r>
        <w:t xml:space="preserve"> din data de </w:t>
      </w:r>
      <w:r w:rsidR="00D54646">
        <w:t>....</w:t>
      </w:r>
      <w:r>
        <w:t xml:space="preserve">.2018 a Curţii de Apel </w:t>
      </w:r>
      <w:r w:rsidR="00BC435C">
        <w:t>X</w:t>
      </w:r>
      <w:r>
        <w:t xml:space="preserve"> s-a dispus admiterea recursurilor şi a fost respinsă cererea de lămurire dispozitiv.</w:t>
      </w:r>
    </w:p>
    <w:p w14:paraId="67C8944B" w14:textId="77777777" w:rsidR="00FE5A2B" w:rsidRDefault="001348D5">
      <w:pPr>
        <w:ind w:firstLine="708"/>
        <w:jc w:val="both"/>
      </w:pPr>
      <w:r>
        <w:t>În legătură cu această decizie a fost invocată excepția autorității de lucru judecat, excepţie ce a fost admisă de către instanţa de fond şi respinsă cererea de lămurire.</w:t>
      </w:r>
    </w:p>
    <w:p w14:paraId="14EDE91A" w14:textId="77777777" w:rsidR="00FE5A2B" w:rsidRDefault="001348D5">
      <w:pPr>
        <w:ind w:firstLine="708"/>
        <w:jc w:val="both"/>
      </w:pPr>
      <w:r>
        <w:t xml:space="preserve">Cu privire la acest motiv de recurs, Curtea va reţine că potrivit art. 281^¹ al. 1 din Codul procedură civilă  din 1865, aplicabil în cauză „În cazul în care sunt necesare lămuriri cu privire la </w:t>
      </w:r>
      <w:proofErr w:type="spellStart"/>
      <w:r>
        <w:t>înţelesul</w:t>
      </w:r>
      <w:proofErr w:type="spellEnd"/>
      <w:r>
        <w:t xml:space="preserve">, întinderea sau aplicarea dispozitivului hotărârii ori acesta cuprinde </w:t>
      </w:r>
      <w:proofErr w:type="spellStart"/>
      <w:r>
        <w:t>dispoziţii</w:t>
      </w:r>
      <w:proofErr w:type="spellEnd"/>
      <w:r>
        <w:t xml:space="preserve"> contradictorii, părţile pot cere instanţei care a pronunţat hotărârea să lămurească dispozitivul sau să înlăture dispoziţiile potrivnice.” Această procedură a fost pusă la dispoziţia părţii interesate atunci când </w:t>
      </w:r>
      <w:bookmarkStart w:id="1" w:name="_Hlk42770590"/>
      <w:r>
        <w:t>dispozitivul nu este suficient de clar</w:t>
      </w:r>
      <w:bookmarkEnd w:id="1"/>
      <w:r>
        <w:t>.</w:t>
      </w:r>
    </w:p>
    <w:p w14:paraId="0614347C" w14:textId="68AA38D7" w:rsidR="00FE5A2B" w:rsidRDefault="001348D5">
      <w:pPr>
        <w:ind w:firstLine="708"/>
        <w:jc w:val="both"/>
      </w:pPr>
      <w:r>
        <w:t xml:space="preserve">Curtea reţine că intimatul Tribunalul </w:t>
      </w:r>
      <w:r w:rsidR="007E7F79">
        <w:t>Z</w:t>
      </w:r>
      <w:r>
        <w:t xml:space="preserve"> a invocat excepţia </w:t>
      </w:r>
      <w:proofErr w:type="spellStart"/>
      <w:r>
        <w:t>autorităţii</w:t>
      </w:r>
      <w:proofErr w:type="spellEnd"/>
      <w:r>
        <w:t xml:space="preserve"> de lucru judecat raportat la împrejurarea că o cerere similară de lămurire a dispozitivului Sentinţei civile nr. </w:t>
      </w:r>
      <w:r w:rsidR="00173F85">
        <w:t>....</w:t>
      </w:r>
      <w:r>
        <w:t xml:space="preserve">2008 din </w:t>
      </w:r>
      <w:r w:rsidR="00D54646">
        <w:t>....</w:t>
      </w:r>
      <w:r>
        <w:t xml:space="preserve">.2008 a fost formulată anterior de Tribunalul </w:t>
      </w:r>
      <w:r w:rsidR="007E7F79">
        <w:t>Z</w:t>
      </w:r>
      <w:r>
        <w:t xml:space="preserve">, cerere respinsă prin Decizia civilă nr. </w:t>
      </w:r>
      <w:r w:rsidR="00173F85">
        <w:t>....</w:t>
      </w:r>
      <w:r>
        <w:t xml:space="preserve"> din data de </w:t>
      </w:r>
      <w:r w:rsidR="00D54646">
        <w:t>....</w:t>
      </w:r>
      <w:r>
        <w:t xml:space="preserve">.2018 pronunţată de Curtea de Apel </w:t>
      </w:r>
      <w:r w:rsidR="00BC435C">
        <w:t>X</w:t>
      </w:r>
      <w:r>
        <w:t>,  motiv asupra căruia instanţa constată că nu există identitate de cauză şi de calitatea părţilor litigante. Autoritatea de lucru judecat presupune tripla identitate cu privire la părţile, obiectul şi c</w:t>
      </w:r>
      <w:r>
        <w:t xml:space="preserve">auza a două sau mai multor dosare, dintre care cel puţin unul dintre acestea să fie soluţionat, aşa cum reiese din dispoziţiile art. 1201 Vechiul Cod civil  „este lucru judecat atunci </w:t>
      </w:r>
      <w:proofErr w:type="spellStart"/>
      <w:r>
        <w:t>cand</w:t>
      </w:r>
      <w:proofErr w:type="spellEnd"/>
      <w:r>
        <w:t xml:space="preserve"> a doua cerere in judecata are </w:t>
      </w:r>
      <w:proofErr w:type="spellStart"/>
      <w:r>
        <w:t>acelasi</w:t>
      </w:r>
      <w:proofErr w:type="spellEnd"/>
      <w:r>
        <w:t xml:space="preserve"> obiect, este </w:t>
      </w:r>
      <w:proofErr w:type="spellStart"/>
      <w:r>
        <w:t>intemeiata</w:t>
      </w:r>
      <w:proofErr w:type="spellEnd"/>
      <w:r>
        <w:t xml:space="preserve"> pe </w:t>
      </w:r>
      <w:proofErr w:type="spellStart"/>
      <w:r>
        <w:t>aceeasi</w:t>
      </w:r>
      <w:proofErr w:type="spellEnd"/>
      <w:r>
        <w:t xml:space="preserve"> cauza si este intre </w:t>
      </w:r>
      <w:proofErr w:type="spellStart"/>
      <w:r>
        <w:t>aceleasi</w:t>
      </w:r>
      <w:proofErr w:type="spellEnd"/>
      <w:r>
        <w:t xml:space="preserve"> </w:t>
      </w:r>
      <w:proofErr w:type="spellStart"/>
      <w:r>
        <w:t>parti</w:t>
      </w:r>
      <w:proofErr w:type="spellEnd"/>
      <w:r>
        <w:t xml:space="preserve">, </w:t>
      </w:r>
      <w:proofErr w:type="spellStart"/>
      <w:r>
        <w:t>facuta</w:t>
      </w:r>
      <w:proofErr w:type="spellEnd"/>
      <w:r>
        <w:t xml:space="preserve"> de ele si in contra lor in </w:t>
      </w:r>
      <w:proofErr w:type="spellStart"/>
      <w:r>
        <w:t>aceeasi</w:t>
      </w:r>
      <w:proofErr w:type="spellEnd"/>
      <w:r>
        <w:t xml:space="preserve"> calitate” adică nimeni nu poate fi chemat în judecată de două ori în aceeaşi calitate în temeiul aceleiaşi </w:t>
      </w:r>
      <w:proofErr w:type="spellStart"/>
      <w:r>
        <w:t>cause</w:t>
      </w:r>
      <w:proofErr w:type="spellEnd"/>
      <w:r>
        <w:t xml:space="preserve"> şi pentru acelaşi obiect. </w:t>
      </w:r>
    </w:p>
    <w:p w14:paraId="502E28B3" w14:textId="77777777" w:rsidR="00FE5A2B" w:rsidRDefault="001348D5">
      <w:pPr>
        <w:ind w:firstLine="708"/>
        <w:jc w:val="both"/>
      </w:pPr>
      <w:r>
        <w:t xml:space="preserve">Finalmente, nu poate opera autoritatea de lucru judecat, deoarece prin hotărârea anterior pronunţată nu s-au analizat aspecte legate de modul de interpretare si aplicare a dispozițiilor legale începând cu data intrării în vigoare a Legii nr. 330/2009, </w:t>
      </w:r>
      <w:proofErr w:type="spellStart"/>
      <w:r>
        <w:t>dispoziţii</w:t>
      </w:r>
      <w:proofErr w:type="spellEnd"/>
      <w:r>
        <w:t xml:space="preserve"> în virtutea cărora Înalta Curte de Casație şi Justiție a statuat prin decizia nr. 7/2019 pronunţată în recurs în interesul legii, obligatorie pentru instanţe conform art. 330 indice 7 Cod procedură civilă din 1865, respectiv art. 517 alin.4 din Noul Cod de procedură civilă că ,, în interpretarea şi aplicarea dispoziţiilor art. 1 alin. (2) din Legea-cadru nr. 330/2009 privind salarizarea unitară a personalului plătit din fonduri publice, cu modificările ulterioare, majorările prevăzute în art. 1 a</w:t>
      </w:r>
      <w:r>
        <w:t xml:space="preserve">lin. (1) din </w:t>
      </w:r>
      <w:proofErr w:type="spellStart"/>
      <w:r>
        <w:t>Ordonanţa</w:t>
      </w:r>
      <w:proofErr w:type="spellEnd"/>
      <w:r>
        <w:t xml:space="preserve"> Guvernului nr. 10/2007 privind </w:t>
      </w:r>
      <w:proofErr w:type="spellStart"/>
      <w:r>
        <w:t>creşterile</w:t>
      </w:r>
      <w:proofErr w:type="spellEnd"/>
      <w:r>
        <w:t xml:space="preserve"> salariale ce se vor acorda în anul 2007 personalului bugetar salarizat potrivit </w:t>
      </w:r>
      <w:proofErr w:type="spellStart"/>
      <w:r>
        <w:t>Ordonanţei</w:t>
      </w:r>
      <w:proofErr w:type="spellEnd"/>
      <w:r>
        <w:t xml:space="preserve"> de </w:t>
      </w:r>
      <w:proofErr w:type="spellStart"/>
      <w:r>
        <w:t>urgenţă</w:t>
      </w:r>
      <w:proofErr w:type="spellEnd"/>
      <w:r>
        <w:t xml:space="preserve"> a Guvernului nr. 24/2000 privind sistemul de stabilire a salariilor de bază pentru personalul contractual din sectorul bugetar şi personalului salarizat potrivit anexelor nr. II şi III la Legea nr. 154/1998 privind sistemul de stabilire a salariilor de bază în sectorul bugetar şi a </w:t>
      </w:r>
      <w:proofErr w:type="spellStart"/>
      <w:r>
        <w:t>indemnizaţiilor</w:t>
      </w:r>
      <w:proofErr w:type="spellEnd"/>
      <w:r>
        <w:t xml:space="preserve"> pentru persoane care ocupă funcţii de demnitat</w:t>
      </w:r>
      <w:r>
        <w:t xml:space="preserve">e publică, aprobată cu modificări prin Legea nr. 231/2007, au fost şi rămân incluse în </w:t>
      </w:r>
      <w:proofErr w:type="spellStart"/>
      <w:r>
        <w:t>indemnizaţia</w:t>
      </w:r>
      <w:proofErr w:type="spellEnd"/>
      <w:r>
        <w:t xml:space="preserve"> brută de încadrare şi după data intrării în vigoare a Legii-cadru nr. 330/2009.” Prin urmare, aceste majorări salariale trebuie avute în vedere la stabilirea nivelului maxim de salarizare corespunzător fiecărei funcţii, grad/treaptă, gradație, vechime în muncă şi în specialitate, aceasta fiind logica egalizării drepturilor salariale avute în vedere de legiuitor la edictarea textului legal a cărui interpretare</w:t>
      </w:r>
      <w:r>
        <w:t xml:space="preserve"> se solicită.</w:t>
      </w:r>
    </w:p>
    <w:p w14:paraId="15DC48F3" w14:textId="77777777" w:rsidR="00FE5A2B" w:rsidRDefault="001348D5">
      <w:pPr>
        <w:ind w:firstLine="708"/>
        <w:jc w:val="both"/>
      </w:pPr>
      <w:r>
        <w:t>Întrucât cererea de lămurire dispozitiv poate fi formulată fără a fi supusă unui termen de prescripție, deoarece Înalta Curte de Casație şi Justiție a statuat în mod obligatoriu asupra modului de interpretare a dispozițiilor legale aplicabile în cauză, se va face aplicarea dispozițiilor legale în sensul interpretat de Înalta Curte de Casație şi Justiție.</w:t>
      </w:r>
    </w:p>
    <w:p w14:paraId="3EE757A9" w14:textId="77777777" w:rsidR="00FE5A2B" w:rsidRDefault="001348D5">
      <w:pPr>
        <w:ind w:firstLine="708"/>
        <w:jc w:val="both"/>
      </w:pPr>
      <w:r>
        <w:lastRenderedPageBreak/>
        <w:t>Sub acest aspect, trebuie observat că Înalta Curte de Casație şi Justiție – Completul competent să judece recursul în interesul legii, prin Decizia nr. 7/2019, nu a luat în considerare un astfel de punct de vedere.</w:t>
      </w:r>
    </w:p>
    <w:p w14:paraId="4C1ACFE0" w14:textId="77777777" w:rsidR="00FE5A2B" w:rsidRDefault="001348D5">
      <w:pPr>
        <w:ind w:firstLine="708"/>
        <w:jc w:val="both"/>
      </w:pPr>
      <w:r>
        <w:t xml:space="preserve">Cu ocazia examinării recursului în interesul legii (Decizia nr. 7/2019, pct. III. C), instanța supremă a observat că „într-o a treia orientare, instanțele de judecată au respins cererile de lămurire a dispozitivului, reținând, în esență, că dispozitivul unei hotărâri judecătorești nu poate fi lămurit decât în raport cu elemente existente la momentul pronunțării acesteia, iar invocarea de către reclamanţi a legilor ulterioare privind salarizarea unitară a personalului plătit din fonduri publice sunt aspecte </w:t>
      </w:r>
      <w:r>
        <w:t xml:space="preserve">noi, care nu existau la data pronunţării hotărârilor, astfel că raportarea la acestea excedează limitelor cu care a fost învestit judecătorul în litigiul în care s-a pronunţat hotărârea al cărei dispozitiv se solicită a fi lămurit.” </w:t>
      </w:r>
    </w:p>
    <w:p w14:paraId="3BA5AA47" w14:textId="77777777" w:rsidR="00FE5A2B" w:rsidRDefault="001348D5">
      <w:pPr>
        <w:ind w:firstLine="708"/>
        <w:jc w:val="both"/>
      </w:pPr>
      <w:r>
        <w:t>Din considerentele Deciziei nr. 7/2019 rezultă nu numai lipsa de fundament al unui astfel de motiv formal (extinderea cadrului procesual inițial), ci şi caracterul fondat al cererii de lămurire, aşa cum este cererea pendinte.</w:t>
      </w:r>
    </w:p>
    <w:p w14:paraId="5D8240D4" w14:textId="77777777" w:rsidR="00FE5A2B" w:rsidRDefault="001348D5">
      <w:pPr>
        <w:ind w:firstLine="708"/>
        <w:jc w:val="both"/>
      </w:pPr>
      <w:r>
        <w:t>Procedura pendinte este diferită de cea de la art. 401 alin. 1 din Cod procedură civilă din 1865, termenul stabilit pentru contestația la titlu nefiind prevăzut și în privința unei cereri de lămurire. Așadar, nu poate fi reținut caracterul inadmisibil al cererii în litigiu.</w:t>
      </w:r>
    </w:p>
    <w:p w14:paraId="68FDF974" w14:textId="77777777" w:rsidR="00FE5A2B" w:rsidRDefault="001348D5">
      <w:pPr>
        <w:ind w:firstLine="708"/>
        <w:jc w:val="both"/>
      </w:pPr>
      <w:r>
        <w:t>În speță, nu se poate reține absența oricăror dificultăți privind înțelegerea, întinderea ori aplicarea dispozitivului sentinței menționate în cerere.</w:t>
      </w:r>
    </w:p>
    <w:p w14:paraId="7257BB51" w14:textId="77777777" w:rsidR="00FE5A2B" w:rsidRDefault="001348D5">
      <w:pPr>
        <w:ind w:firstLine="708"/>
        <w:jc w:val="both"/>
      </w:pPr>
      <w:r>
        <w:t>Dimpotrivă, exact astfel de neclarități au condus la o practică judiciară neunitară, situație ce a permis activarea mecanismului de unificare a practicii prin Decizia nr. 7/2019 menționată.</w:t>
      </w:r>
    </w:p>
    <w:p w14:paraId="2ABA0D03" w14:textId="77777777" w:rsidR="00FE5A2B" w:rsidRDefault="001348D5">
      <w:pPr>
        <w:ind w:firstLine="708"/>
        <w:jc w:val="both"/>
      </w:pPr>
      <w:r>
        <w:t>Împrejurarea că drepturile salariale recunoscute prin sentința a cărei lămurire se solicită au fost executate, în mod eșalonat, nu este de natură să determine inadmisibilitatea cererii. Admisibilitatea unei astfel de cereri este dată de caracterul neclar, îndoielnic ori susceptibil de interpretări diferite în procedura de executare a obligațiilor stabilite în titlul executoriu.</w:t>
      </w:r>
    </w:p>
    <w:p w14:paraId="3E91E5DC" w14:textId="77777777" w:rsidR="00FE5A2B" w:rsidRDefault="001348D5">
      <w:pPr>
        <w:ind w:firstLine="708"/>
        <w:jc w:val="both"/>
      </w:pPr>
      <w:r>
        <w:t>De altfel, astfel de interpretări diferite în practica instanțelor judecătorești au fost rezumate de către instanța supremă în Decizia nr. 7/2019 (amintită), ceea ce a impus admiterea recursului în interesul legii. Cererea de lămurire nu vizează completarea dispozitivului sentinței, ci, în mod evident, lămurirea acesteia, fiind în acord cu Decizia nr. 7/2019.</w:t>
      </w:r>
    </w:p>
    <w:p w14:paraId="7E2C047B" w14:textId="77777777" w:rsidR="00FE5A2B" w:rsidRDefault="001348D5">
      <w:pPr>
        <w:ind w:firstLine="708"/>
        <w:jc w:val="both"/>
      </w:pPr>
      <w:r>
        <w:t>Prin cererea de lămurire pendinte nu se pun în discuție probleme de fond, ci asigurarea unei interpretări corecte a titlului executoriu. De altfel, caracterul necesar al cererii de lămurire rezultă tocmai din modul în care s-au calculat drepturile recunoscute prin sentința a cărei lămurire se cere, odată cu intrarea în vigoare a Legii-cadru nr. 330/2009.</w:t>
      </w:r>
    </w:p>
    <w:p w14:paraId="79B4E189" w14:textId="36E0938C" w:rsidR="00FE5A2B" w:rsidRDefault="001348D5">
      <w:pPr>
        <w:ind w:firstLine="708"/>
        <w:jc w:val="both"/>
      </w:pPr>
      <w:r>
        <w:t xml:space="preserve">Pentru toate aceste considerente, se impune şi respingerea excepţiei </w:t>
      </w:r>
      <w:proofErr w:type="spellStart"/>
      <w:r>
        <w:t>inadmisibilităţii</w:t>
      </w:r>
      <w:proofErr w:type="spellEnd"/>
      <w:r>
        <w:t xml:space="preserve"> cererii de lămurire invocată de intimata Curtea de Apel </w:t>
      </w:r>
      <w:r w:rsidR="00BC435C">
        <w:t>X</w:t>
      </w:r>
      <w:r>
        <w:t>.</w:t>
      </w:r>
    </w:p>
    <w:p w14:paraId="2B3D328B" w14:textId="77777777" w:rsidR="00FE5A2B" w:rsidRDefault="001348D5">
      <w:pPr>
        <w:ind w:firstLine="708"/>
        <w:jc w:val="both"/>
      </w:pPr>
      <w:r>
        <w:t xml:space="preserve"> În ceea ce priveşte excepția lipsei de interes raportat la faptul că în favoarea recurenților a fost lămurit titlul executoriu ce privește diferențele salariale calculate pe baza VRS pentru aceeași perioadă în sensul că majorările VRS au fost şi rămân incluse în indemnizația brută lunară, acesta cuprinzând şi majorările din prezentul titlu executoriu, Curtea constată că este neîntemeiată şi prematur invocată la acest moment. Daca sumele rezultate din aceste majorări au fost plătite în baza altui titlu exec</w:t>
      </w:r>
      <w:r>
        <w:t xml:space="preserve">utoriu, se poate invoca doar pe calea unei contestaţii la executare. În prezenta procedură, </w:t>
      </w:r>
      <w:proofErr w:type="spellStart"/>
      <w:r>
        <w:t>recurenţii</w:t>
      </w:r>
      <w:proofErr w:type="spellEnd"/>
      <w:r>
        <w:t xml:space="preserve"> au interes născut şi actual în lămurirea titlului lor executoriu, existând titluri separate pentru aceste </w:t>
      </w:r>
      <w:proofErr w:type="spellStart"/>
      <w:r>
        <w:t>diferenţe</w:t>
      </w:r>
      <w:proofErr w:type="spellEnd"/>
      <w:r>
        <w:t xml:space="preserve"> salariale, iar prin procedura lămuririi dispozitivului se clarifică măsurile dispuse de instanţă prin hotărâre atunci când, din culpa instanţei, dispozitivul hotărârii nu este suficient de clar şi poate genera dificultăţi la momentul punerii în executare. Instanţa reţine că în titlul executor</w:t>
      </w:r>
      <w:r>
        <w:t xml:space="preserve">iu al reclamanţilor s-a prevăzut expres că aceste </w:t>
      </w:r>
      <w:proofErr w:type="spellStart"/>
      <w:r>
        <w:t>creşteri</w:t>
      </w:r>
      <w:proofErr w:type="spellEnd"/>
      <w:r>
        <w:t xml:space="preserve"> salariale se fac „începând cu data de”, </w:t>
      </w:r>
      <w:r>
        <w:lastRenderedPageBreak/>
        <w:t xml:space="preserve">or dacă </w:t>
      </w:r>
      <w:proofErr w:type="spellStart"/>
      <w:r>
        <w:t>intenţia</w:t>
      </w:r>
      <w:proofErr w:type="spellEnd"/>
      <w:r>
        <w:t xml:space="preserve"> instanţei era de a acorda </w:t>
      </w:r>
      <w:proofErr w:type="spellStart"/>
      <w:r>
        <w:t>creşterile</w:t>
      </w:r>
      <w:proofErr w:type="spellEnd"/>
      <w:r>
        <w:t xml:space="preserve"> salariale numai pentru anul 2007, ar fi folosit sintagma „pentru anul 2007”. </w:t>
      </w:r>
    </w:p>
    <w:p w14:paraId="65C8B604" w14:textId="77777777" w:rsidR="00FE5A2B" w:rsidRDefault="001348D5">
      <w:pPr>
        <w:ind w:firstLine="708"/>
        <w:jc w:val="both"/>
      </w:pPr>
      <w:r>
        <w:t>Criticile vizând modalitatea de punere în executare a hotărârii judecătoreşti invocate de intimată nu prezintă relevanţă asupra manierei de soluţionare a cererii de lămurire, considerente pentru care urmează a fi înlăturate.</w:t>
      </w:r>
    </w:p>
    <w:p w14:paraId="5FFBA825" w14:textId="77777777" w:rsidR="00FE5A2B" w:rsidRDefault="001348D5">
      <w:pPr>
        <w:ind w:firstLine="708"/>
        <w:jc w:val="both"/>
      </w:pPr>
      <w:r>
        <w:t xml:space="preserve">Pe fondul cauzei, Curtea reţine că hotărârea judecătorească irevocabilă prin care s-a stabilit că </w:t>
      </w:r>
      <w:proofErr w:type="spellStart"/>
      <w:r>
        <w:t>reclamanţii</w:t>
      </w:r>
      <w:proofErr w:type="spellEnd"/>
      <w:r>
        <w:t xml:space="preserve"> – </w:t>
      </w:r>
      <w:proofErr w:type="spellStart"/>
      <w:r>
        <w:t>recurenţi</w:t>
      </w:r>
      <w:proofErr w:type="spellEnd"/>
      <w:r>
        <w:t xml:space="preserve"> beneficiază de </w:t>
      </w:r>
      <w:proofErr w:type="spellStart"/>
      <w:r>
        <w:t>creşterile</w:t>
      </w:r>
      <w:proofErr w:type="spellEnd"/>
      <w:r>
        <w:t xml:space="preserve"> salariale reglementate de O.G. nr.10/2007 este o hotărâre constitutivă de drepturi, ce nu a fost anulată printr-o altă hotărâre judecătorească, ori prin vreun act normativ ulterior. Atunci când s-a dorit suprimarea unui drept, chiar dobândit prin hotărâre judecătorească, s-a legiferat expres, căci pierderea unui drept nu se poate deduce pe cale de interpretare, ci se face numai prin legiferare.</w:t>
      </w:r>
    </w:p>
    <w:p w14:paraId="546E7479" w14:textId="77777777" w:rsidR="00FE5A2B" w:rsidRDefault="001348D5">
      <w:pPr>
        <w:ind w:firstLine="708"/>
        <w:jc w:val="both"/>
      </w:pPr>
      <w:r>
        <w:t xml:space="preserve">Instanţa mai  reţine că drepturile acordate prin sentinţa a cărei lămurire se solicită sunt indexări salariale, de care a beneficiat întreg personalul bugetar, ca urmare a dispoziţiilor O.G. nr.10/2007, mai puţin magistraţii, astfel că, invocându-se discriminarea s-a promovat această </w:t>
      </w:r>
      <w:proofErr w:type="spellStart"/>
      <w:r>
        <w:t>acţiune</w:t>
      </w:r>
      <w:proofErr w:type="spellEnd"/>
      <w:r>
        <w:t xml:space="preserve">, care a fost admisă. </w:t>
      </w:r>
    </w:p>
    <w:p w14:paraId="2C77286A" w14:textId="77777777" w:rsidR="00FE5A2B" w:rsidRDefault="001348D5">
      <w:pPr>
        <w:ind w:firstLine="708"/>
        <w:jc w:val="both"/>
      </w:pPr>
      <w:r>
        <w:t>Prin urmare, fiind vorba despre indexări, de majorări salariale, acestea nu pot fi acordate doar pe un an sau o anumită perioadă, ci modificarea de salariu continuă să producă efecte şi în anii următori în sensul că salariile din anii următori anului în care s-au acordat aceste indexări sau majorări nu pot fi mai mici.</w:t>
      </w:r>
    </w:p>
    <w:p w14:paraId="725637E8" w14:textId="77777777" w:rsidR="00FE5A2B" w:rsidRDefault="001348D5">
      <w:pPr>
        <w:ind w:firstLine="708"/>
        <w:jc w:val="both"/>
      </w:pPr>
      <w:r>
        <w:t xml:space="preserve">Altfel spus, stabilirea salariului sau a </w:t>
      </w:r>
      <w:proofErr w:type="spellStart"/>
      <w:r>
        <w:t>indemnizaţiei</w:t>
      </w:r>
      <w:proofErr w:type="spellEnd"/>
      <w:r>
        <w:t xml:space="preserve"> pentru anii următori anului în care s-au acordat indexările sau majorările salariale nu se face prin raportare la salariul sau </w:t>
      </w:r>
      <w:proofErr w:type="spellStart"/>
      <w:r>
        <w:t>indemnizaţia</w:t>
      </w:r>
      <w:proofErr w:type="spellEnd"/>
      <w:r>
        <w:t xml:space="preserve"> anterioară acestui an . A interpreta altfel înseamnă a denatura </w:t>
      </w:r>
      <w:proofErr w:type="spellStart"/>
      <w:r>
        <w:t>înţelesul</w:t>
      </w:r>
      <w:proofErr w:type="spellEnd"/>
      <w:r>
        <w:t xml:space="preserve"> </w:t>
      </w:r>
      <w:proofErr w:type="spellStart"/>
      <w:r>
        <w:t>noţiunilor</w:t>
      </w:r>
      <w:proofErr w:type="spellEnd"/>
      <w:r>
        <w:t xml:space="preserve"> de indexare sau de majorare salarială.</w:t>
      </w:r>
    </w:p>
    <w:p w14:paraId="70ABB178" w14:textId="77777777" w:rsidR="00FE5A2B" w:rsidRDefault="001348D5">
      <w:pPr>
        <w:ind w:firstLine="708"/>
        <w:jc w:val="both"/>
      </w:pPr>
      <w:r>
        <w:t xml:space="preserve">Ca atare, odată acordată o </w:t>
      </w:r>
      <w:proofErr w:type="spellStart"/>
      <w:r>
        <w:t>creştere</w:t>
      </w:r>
      <w:proofErr w:type="spellEnd"/>
      <w:r>
        <w:t xml:space="preserve"> salarială, aceasta rămâne inclusă în </w:t>
      </w:r>
      <w:proofErr w:type="spellStart"/>
      <w:r>
        <w:t>indemnizaţia</w:t>
      </w:r>
      <w:proofErr w:type="spellEnd"/>
      <w:r>
        <w:t xml:space="preserve"> de încadrare lunară. Natura juridică a </w:t>
      </w:r>
      <w:proofErr w:type="spellStart"/>
      <w:r>
        <w:t>creşterilor</w:t>
      </w:r>
      <w:proofErr w:type="spellEnd"/>
      <w:r>
        <w:t xml:space="preserve"> salariale este una definitivă şi permanentă, nefiind vorba de drepturi reprezentând sporuri sau alte </w:t>
      </w:r>
      <w:proofErr w:type="spellStart"/>
      <w:r>
        <w:t>facilităţi</w:t>
      </w:r>
      <w:proofErr w:type="spellEnd"/>
      <w:r>
        <w:t xml:space="preserve"> prevăzute de anumite acte normative, pe perioada în care acestea sunt în vigoare.</w:t>
      </w:r>
    </w:p>
    <w:p w14:paraId="05C441E8" w14:textId="77777777" w:rsidR="00FE5A2B" w:rsidRDefault="001348D5">
      <w:pPr>
        <w:ind w:firstLine="708"/>
        <w:jc w:val="both"/>
      </w:pPr>
      <w:r>
        <w:t>Indiferent de perioada în care, în fapt, au fost acordate aceste creșteri salariale, pe  perioada cât au fost acordate, au avut semnificația de indemnizație acordată magistraților și a întregit indemnizația de bază brută pe care aceștia au avut-o până la data acordării creșterilor salariale prin hotărârea în discuție.</w:t>
      </w:r>
    </w:p>
    <w:p w14:paraId="552117C1" w14:textId="77777777" w:rsidR="00FE5A2B" w:rsidRDefault="001348D5">
      <w:pPr>
        <w:ind w:firstLine="708"/>
        <w:jc w:val="both"/>
      </w:pPr>
      <w:r>
        <w:t xml:space="preserve">Prin decizia nr.7/2019 pronunţată de Înalta Curte de Casație și Justiție în recurs în interesul legii, obligatorie pentru instanţe conform art. 330 indice 7 Cod procedură civilă din 1865, respectiv art. 517 alin.4 din Noul Cod de procedură civilă s-a statuat că ,, în interpretarea şi aplicarea dispoziţiilor art. 1 alin. (2) din Legea-cadru nr. 330/2009 privind salarizarea unitară a personalului plătit din fonduri publice, cu modificările ulterioare, majorările prevăzute în art. 1 alin. (1) din </w:t>
      </w:r>
      <w:proofErr w:type="spellStart"/>
      <w:r>
        <w:t>Ordonanţa</w:t>
      </w:r>
      <w:proofErr w:type="spellEnd"/>
      <w:r>
        <w:t xml:space="preserve"> Guvernului nr. 10/2007 privind </w:t>
      </w:r>
      <w:proofErr w:type="spellStart"/>
      <w:r>
        <w:t>creşterile</w:t>
      </w:r>
      <w:proofErr w:type="spellEnd"/>
      <w:r>
        <w:t xml:space="preserve"> salariale ce se vor acorda în anul 2007 personalului bugetar salarizat potrivit </w:t>
      </w:r>
      <w:proofErr w:type="spellStart"/>
      <w:r>
        <w:t>Ordonanţei</w:t>
      </w:r>
      <w:proofErr w:type="spellEnd"/>
      <w:r>
        <w:t xml:space="preserve"> de </w:t>
      </w:r>
      <w:proofErr w:type="spellStart"/>
      <w:r>
        <w:t>urgenţă</w:t>
      </w:r>
      <w:proofErr w:type="spellEnd"/>
      <w:r>
        <w:t xml:space="preserve"> a Guvernului nr. 24/2000 privind sistemul de stabilire a salariilor de bază pentru personalul contractual din sectorul bugetar şi personalului salarizat potrivit anexelor nr. II şi III la Legea nr. 154/1998 privind sistemul de stabilire a salariilor de bază în sectorul bugetar şi a </w:t>
      </w:r>
      <w:proofErr w:type="spellStart"/>
      <w:r>
        <w:t>indemnizaţiilor</w:t>
      </w:r>
      <w:proofErr w:type="spellEnd"/>
      <w:r>
        <w:t xml:space="preserve"> pentru persoane care ocupă funcţii de demnitate publică, ap</w:t>
      </w:r>
      <w:r>
        <w:t xml:space="preserve">robată cu modificări prin Legea nr. 231/2007, au fost şi rămân incluse în </w:t>
      </w:r>
      <w:proofErr w:type="spellStart"/>
      <w:r>
        <w:t>indemnizaţia</w:t>
      </w:r>
      <w:proofErr w:type="spellEnd"/>
      <w:r>
        <w:t xml:space="preserve"> brută de încadrare şi după data intrării în vigoare a Legii-cadru nr. 330/2009.”</w:t>
      </w:r>
    </w:p>
    <w:p w14:paraId="719922F9" w14:textId="77777777" w:rsidR="00FE5A2B" w:rsidRDefault="001348D5">
      <w:pPr>
        <w:ind w:firstLine="708"/>
        <w:jc w:val="both"/>
      </w:pPr>
      <w:r>
        <w:t xml:space="preserve"> În considerentele acestei decizii, ÎCCJ a reţinut că:,, A aprecia că nivelul maxim al salarizării nu poate include drepturile obţinute prin hotărâri judecătoreşti definitive decât până la intrarea în vigoare a Legii-cadru nr. 330/2008 este greşit şi </w:t>
      </w:r>
      <w:proofErr w:type="spellStart"/>
      <w:r>
        <w:t>goleşte</w:t>
      </w:r>
      <w:proofErr w:type="spellEnd"/>
      <w:r>
        <w:t xml:space="preserve"> de conţinut reglementările în materie de salarizare şi indemnizare.</w:t>
      </w:r>
    </w:p>
    <w:p w14:paraId="1ADF9ED3" w14:textId="77777777" w:rsidR="00FE5A2B" w:rsidRDefault="001348D5">
      <w:pPr>
        <w:ind w:firstLine="708"/>
        <w:jc w:val="both"/>
      </w:pPr>
      <w:r>
        <w:t xml:space="preserve">  Chiar dacă hotărârile judecătoreşti pronunţate pentru </w:t>
      </w:r>
      <w:proofErr w:type="spellStart"/>
      <w:r>
        <w:t>obţinerea</w:t>
      </w:r>
      <w:proofErr w:type="spellEnd"/>
      <w:r>
        <w:t xml:space="preserve"> unor drepturi salariale au efecte doar între părţile care au luat parte la judecată, totuşi se observă că hotărârile judecătoreşti prin care s-a recunoscut majorarea </w:t>
      </w:r>
      <w:proofErr w:type="spellStart"/>
      <w:r>
        <w:t>indemnizaţiei</w:t>
      </w:r>
      <w:proofErr w:type="spellEnd"/>
      <w:r>
        <w:t xml:space="preserve"> de încadrare, cum sunt cele </w:t>
      </w:r>
      <w:r>
        <w:lastRenderedPageBreak/>
        <w:t xml:space="preserve">prin care s-au stabilit majorările de 2%, 5% şi, respectiv, 11% acordate magistraţilor şi personalului asimilat, în temeiul </w:t>
      </w:r>
      <w:proofErr w:type="spellStart"/>
      <w:r>
        <w:t>Ordonanţei</w:t>
      </w:r>
      <w:proofErr w:type="spellEnd"/>
      <w:r>
        <w:t xml:space="preserve"> Guvernului nr. 10/2007, nu vizează situaţii de fapt particulare, ci aplicarea unor prevederi legale cuprinse în acte normative, care au aplicabilitate generală</w:t>
      </w:r>
      <w:r>
        <w:t>.</w:t>
      </w:r>
    </w:p>
    <w:p w14:paraId="0FDCBB94" w14:textId="77777777" w:rsidR="00FE5A2B" w:rsidRDefault="001348D5">
      <w:pPr>
        <w:ind w:firstLine="708"/>
        <w:jc w:val="both"/>
      </w:pPr>
      <w:r>
        <w:t xml:space="preserve"> Prin urmare, aceste majorări salariale trebuie avute în vedere la stabilirea nivelului maxim de salarizare corespunzător fiecărei funcţii, grad/treaptă, </w:t>
      </w:r>
      <w:proofErr w:type="spellStart"/>
      <w:r>
        <w:t>gradaţie</w:t>
      </w:r>
      <w:proofErr w:type="spellEnd"/>
      <w:r>
        <w:t>, vechime în muncă şi în specialitate, aceasta fiind logica egalizării drepturilor salariale avute în vedere de legiuitor la edictarea textului legal a cărui interpretare se solicită.</w:t>
      </w:r>
    </w:p>
    <w:p w14:paraId="2214D5B7" w14:textId="77777777" w:rsidR="00FE5A2B" w:rsidRDefault="001348D5">
      <w:pPr>
        <w:ind w:firstLine="708"/>
        <w:jc w:val="both"/>
      </w:pPr>
      <w:r>
        <w:t xml:space="preserve">  O altă interpretare ar fi contrară scopului şi </w:t>
      </w:r>
      <w:proofErr w:type="spellStart"/>
      <w:r>
        <w:t>substanţei</w:t>
      </w:r>
      <w:proofErr w:type="spellEnd"/>
      <w:r>
        <w:t xml:space="preserve"> normei juridice, </w:t>
      </w:r>
      <w:proofErr w:type="spellStart"/>
      <w:r>
        <w:t>menţinând</w:t>
      </w:r>
      <w:proofErr w:type="spellEnd"/>
      <w:r>
        <w:t xml:space="preserve"> </w:t>
      </w:r>
      <w:proofErr w:type="spellStart"/>
      <w:r>
        <w:t>inechităţile</w:t>
      </w:r>
      <w:proofErr w:type="spellEnd"/>
      <w:r>
        <w:t xml:space="preserve"> salariale în cadrul aceleiaşi categorii de personal şi, implicit, discriminarea pe care legiuitorul a </w:t>
      </w:r>
      <w:proofErr w:type="spellStart"/>
      <w:r>
        <w:t>intenţionat</w:t>
      </w:r>
      <w:proofErr w:type="spellEnd"/>
      <w:r>
        <w:t xml:space="preserve"> să o elimine prin edictarea acestei reglementări.</w:t>
      </w:r>
    </w:p>
    <w:p w14:paraId="145782C2" w14:textId="77777777" w:rsidR="00FE5A2B" w:rsidRDefault="001348D5">
      <w:pPr>
        <w:ind w:firstLine="708"/>
        <w:jc w:val="both"/>
      </w:pPr>
      <w:r>
        <w:t xml:space="preserve"> Hotărârile judecătoreşti pronunţate, constitutive de drepturi salariale (conform paragrafului 55 din Decizia nr. 23 din 29 iunie 2015, pronunţată de Înalta Curte de Casaţie şi Justiţie - Completul pentru dezlegarea unor chestiuni de drept), au fost puse în executare în mod diferit de ordonatorii principali de credite, fără majorările stabilite prin hotărâri judecătoreşti şi fără să se efectueze cuvenitele </w:t>
      </w:r>
      <w:proofErr w:type="spellStart"/>
      <w:r>
        <w:t>menţiuni</w:t>
      </w:r>
      <w:proofErr w:type="spellEnd"/>
      <w:r>
        <w:t xml:space="preserve"> în carnetele de muncă ale reclamanţilor.</w:t>
      </w:r>
    </w:p>
    <w:p w14:paraId="7C400592" w14:textId="77777777" w:rsidR="00FE5A2B" w:rsidRDefault="001348D5">
      <w:pPr>
        <w:ind w:firstLine="708"/>
        <w:jc w:val="both"/>
      </w:pPr>
      <w:r>
        <w:t xml:space="preserve"> Practica neuniformă şi contradictorie a ordonatorilor principali de credite a determinat </w:t>
      </w:r>
      <w:proofErr w:type="spellStart"/>
      <w:r>
        <w:t>intervenţia</w:t>
      </w:r>
      <w:proofErr w:type="spellEnd"/>
      <w:r>
        <w:t xml:space="preserve"> legislativă pentru înlăturarea </w:t>
      </w:r>
      <w:proofErr w:type="spellStart"/>
      <w:r>
        <w:t>inechităţilor</w:t>
      </w:r>
      <w:proofErr w:type="spellEnd"/>
      <w:r>
        <w:t xml:space="preserve"> de salarizare şi lămurirea </w:t>
      </w:r>
      <w:proofErr w:type="spellStart"/>
      <w:r>
        <w:t>noţiunii</w:t>
      </w:r>
      <w:proofErr w:type="spellEnd"/>
      <w:r>
        <w:t xml:space="preserve"> de "</w:t>
      </w:r>
      <w:proofErr w:type="spellStart"/>
      <w:r>
        <w:t>indemnizaţie</w:t>
      </w:r>
      <w:proofErr w:type="spellEnd"/>
      <w:r>
        <w:t>", fiind astfel adoptată Legea nr. 71/2015.</w:t>
      </w:r>
    </w:p>
    <w:p w14:paraId="3F229B9D" w14:textId="77777777" w:rsidR="00FE5A2B" w:rsidRDefault="001348D5">
      <w:pPr>
        <w:ind w:firstLine="708"/>
        <w:jc w:val="both"/>
      </w:pPr>
      <w:r>
        <w:t xml:space="preserve"> Este evident că au existat </w:t>
      </w:r>
      <w:proofErr w:type="spellStart"/>
      <w:r>
        <w:t>neclarităţi</w:t>
      </w:r>
      <w:proofErr w:type="spellEnd"/>
      <w:r>
        <w:t xml:space="preserve"> şi </w:t>
      </w:r>
      <w:proofErr w:type="spellStart"/>
      <w:r>
        <w:t>ambiguităţi</w:t>
      </w:r>
      <w:proofErr w:type="spellEnd"/>
      <w:r>
        <w:t xml:space="preserve"> în redactarea dispozitivelor hotărârilor judecătoreşti ce constituie titluri executorii, prin raportare la cauza juridică dedusă judecăţii, ce au fost constatate chiar de către legiuitor şi statuate chiar de către instanţa de control </w:t>
      </w:r>
      <w:proofErr w:type="spellStart"/>
      <w:r>
        <w:t>constituţional</w:t>
      </w:r>
      <w:proofErr w:type="spellEnd"/>
      <w:r>
        <w:t>.</w:t>
      </w:r>
    </w:p>
    <w:p w14:paraId="2DB8AD54" w14:textId="77777777" w:rsidR="00FE5A2B" w:rsidRDefault="001348D5">
      <w:pPr>
        <w:ind w:firstLine="708"/>
        <w:jc w:val="both"/>
      </w:pPr>
      <w:r>
        <w:t xml:space="preserve"> Evenimentele juridice ulterioare - </w:t>
      </w:r>
      <w:proofErr w:type="spellStart"/>
      <w:r>
        <w:t>intervenţii</w:t>
      </w:r>
      <w:proofErr w:type="spellEnd"/>
      <w:r>
        <w:t xml:space="preserve"> legislative şi conduite juridice ale ordonatorilor de credite principali - nu pot fi apreciate ca fiind străine cauzei juridice de la momentul judecăţii, fiind într-o strânsă legătură, </w:t>
      </w:r>
      <w:proofErr w:type="spellStart"/>
      <w:r>
        <w:t>evidenţiată</w:t>
      </w:r>
      <w:proofErr w:type="spellEnd"/>
      <w:r>
        <w:t xml:space="preserve"> de </w:t>
      </w:r>
      <w:proofErr w:type="spellStart"/>
      <w:r>
        <w:t>intervenţiile</w:t>
      </w:r>
      <w:proofErr w:type="spellEnd"/>
      <w:r>
        <w:t xml:space="preserve"> legislative şi statuările instanţei de control </w:t>
      </w:r>
      <w:proofErr w:type="spellStart"/>
      <w:r>
        <w:t>constituţional</w:t>
      </w:r>
      <w:proofErr w:type="spellEnd"/>
      <w:r>
        <w:t>.”.</w:t>
      </w:r>
    </w:p>
    <w:p w14:paraId="20DE3A72" w14:textId="5C550523" w:rsidR="00FE5A2B" w:rsidRDefault="001348D5">
      <w:pPr>
        <w:ind w:firstLine="708"/>
        <w:jc w:val="both"/>
      </w:pPr>
      <w:r>
        <w:t xml:space="preserve">În considerarea celor de mai sus, şi având în vedere practica actuală constantă a Curţii de Apel </w:t>
      </w:r>
      <w:r w:rsidR="00BC435C">
        <w:t>X</w:t>
      </w:r>
      <w:r>
        <w:t xml:space="preserve"> în soluţionarea favorabilă a unor cereri de lămurire dispozitiv similare, şi în considerarea dispoziţiilor art. 14 CEDO, Curtea urmează să admită recursul civil formulat împotriva încheierii civile din data de </w:t>
      </w:r>
      <w:r w:rsidR="00992419">
        <w:t>...</w:t>
      </w:r>
      <w:r>
        <w:t xml:space="preserve">.2019 pronunţate de Tribunalul </w:t>
      </w:r>
      <w:r w:rsidR="007E7F79">
        <w:t>Z</w:t>
      </w:r>
      <w:r>
        <w:t xml:space="preserve">, pe care o va modifica în tot în sensul că, va respinge excepţia </w:t>
      </w:r>
      <w:proofErr w:type="spellStart"/>
      <w:r>
        <w:t>autorităţii</w:t>
      </w:r>
      <w:proofErr w:type="spellEnd"/>
      <w:r>
        <w:t xml:space="preserve"> de lucru judecat invocată de intimatul Tribunalul </w:t>
      </w:r>
      <w:r w:rsidR="007E7F79">
        <w:t>Z</w:t>
      </w:r>
      <w:r>
        <w:t xml:space="preserve">, va respinge excepţia </w:t>
      </w:r>
      <w:proofErr w:type="spellStart"/>
      <w:r>
        <w:t>inadmisibilităţii</w:t>
      </w:r>
      <w:proofErr w:type="spellEnd"/>
      <w:r>
        <w:t xml:space="preserve"> şi a lipsei de interes invocate de intimata Curtea de Apel </w:t>
      </w:r>
      <w:r w:rsidR="00BC435C">
        <w:t>X</w:t>
      </w:r>
      <w:r>
        <w:t xml:space="preserve"> şi va admite cererea formulată de </w:t>
      </w:r>
      <w:proofErr w:type="spellStart"/>
      <w:r>
        <w:t>reclamanţii</w:t>
      </w:r>
      <w:proofErr w:type="spellEnd"/>
      <w:r>
        <w:t xml:space="preserve"> </w:t>
      </w:r>
      <w:r w:rsidR="007E7F79">
        <w:t>BN</w:t>
      </w:r>
      <w:r>
        <w:t xml:space="preserve">, </w:t>
      </w:r>
      <w:r w:rsidR="007E7F79">
        <w:t>SM</w:t>
      </w:r>
      <w:r>
        <w:t xml:space="preserve">, </w:t>
      </w:r>
      <w:r w:rsidR="007E7F79">
        <w:t>CDM</w:t>
      </w:r>
      <w:r>
        <w:t xml:space="preserve">, </w:t>
      </w:r>
      <w:r w:rsidR="007E7F79">
        <w:t>SC</w:t>
      </w:r>
      <w:r>
        <w:t xml:space="preserve">, </w:t>
      </w:r>
      <w:r w:rsidR="007E7F79">
        <w:t>PBE</w:t>
      </w:r>
      <w:r>
        <w:t xml:space="preserve">, </w:t>
      </w:r>
      <w:r w:rsidR="007E7F79">
        <w:t>PC</w:t>
      </w:r>
      <w:r>
        <w:t xml:space="preserve">, </w:t>
      </w:r>
      <w:r w:rsidR="007E7F79">
        <w:t>PAC</w:t>
      </w:r>
      <w:r>
        <w:t xml:space="preserve">, </w:t>
      </w:r>
      <w:r w:rsidR="007E7F79">
        <w:t>RC</w:t>
      </w:r>
      <w:r>
        <w:t xml:space="preserve">, </w:t>
      </w:r>
      <w:r w:rsidR="007E7F79">
        <w:t>TAI</w:t>
      </w:r>
      <w:r>
        <w:t xml:space="preserve"> şi </w:t>
      </w:r>
      <w:r w:rsidR="007E7F79">
        <w:t>TC</w:t>
      </w:r>
      <w:r>
        <w:t xml:space="preserve">, în contradictoriu cu pârâţii Tribunalul </w:t>
      </w:r>
      <w:r w:rsidR="007E7F79">
        <w:t>Z</w:t>
      </w:r>
      <w:r>
        <w:t xml:space="preserve">, Ministerul Justiţiei, Curtea de Apel </w:t>
      </w:r>
      <w:r w:rsidR="00BC435C">
        <w:t>X</w:t>
      </w:r>
      <w:r>
        <w:t xml:space="preserve">, Ministerul Economiei şi </w:t>
      </w:r>
      <w:proofErr w:type="spellStart"/>
      <w:r>
        <w:t>Finanţelor</w:t>
      </w:r>
      <w:proofErr w:type="spellEnd"/>
      <w:r>
        <w:t xml:space="preserve">, </w:t>
      </w:r>
      <w:r w:rsidR="007E7F79">
        <w:t>CTR</w:t>
      </w:r>
      <w:r>
        <w:t xml:space="preserve">, </w:t>
      </w:r>
      <w:r w:rsidR="007E7F79">
        <w:t>IG</w:t>
      </w:r>
      <w:r>
        <w:t xml:space="preserve">, </w:t>
      </w:r>
      <w:r w:rsidR="007E7F79">
        <w:t>SV</w:t>
      </w:r>
      <w:r>
        <w:t xml:space="preserve">, </w:t>
      </w:r>
      <w:r w:rsidR="007E7F79">
        <w:t>MC</w:t>
      </w:r>
      <w:r>
        <w:t xml:space="preserve">, </w:t>
      </w:r>
      <w:r w:rsidR="007E7F79">
        <w:t>OR</w:t>
      </w:r>
      <w:r>
        <w:t xml:space="preserve"> şi </w:t>
      </w:r>
      <w:r w:rsidR="007E7F79">
        <w:t>OI</w:t>
      </w:r>
      <w:r>
        <w:t xml:space="preserve"> şi în consecinţă va lămuri </w:t>
      </w:r>
      <w:proofErr w:type="spellStart"/>
      <w:r>
        <w:t>înţelesul</w:t>
      </w:r>
      <w:proofErr w:type="spellEnd"/>
      <w:r>
        <w:t xml:space="preserve"> dispozitivului sentinţei civile nr. </w:t>
      </w:r>
      <w:r w:rsidR="00173F85">
        <w:t>....</w:t>
      </w:r>
      <w:r>
        <w:t xml:space="preserve">2008, pronunţată de Tribunalul </w:t>
      </w:r>
      <w:r w:rsidR="007E7F79">
        <w:t>Z</w:t>
      </w:r>
      <w:r>
        <w:t xml:space="preserve"> în dosar nr. </w:t>
      </w:r>
      <w:r w:rsidR="002F7E33">
        <w:t>....</w:t>
      </w:r>
      <w:r>
        <w:t xml:space="preserve">/2007 în sensul că, </w:t>
      </w:r>
      <w:proofErr w:type="spellStart"/>
      <w:r>
        <w:t>creşterile</w:t>
      </w:r>
      <w:proofErr w:type="spellEnd"/>
      <w:r>
        <w:t xml:space="preserve"> salariale menţionate în această hotărâre au fost şi rămân incluse în </w:t>
      </w:r>
      <w:proofErr w:type="spellStart"/>
      <w:r>
        <w:t>indemnizaţia</w:t>
      </w:r>
      <w:proofErr w:type="spellEnd"/>
      <w:r>
        <w:t xml:space="preserve"> de încadrare lunară.</w:t>
      </w:r>
    </w:p>
    <w:p w14:paraId="0874F378" w14:textId="77777777" w:rsidR="00FE5A2B" w:rsidRDefault="001348D5">
      <w:pPr>
        <w:ind w:firstLine="708"/>
        <w:jc w:val="both"/>
      </w:pPr>
      <w:r>
        <w:t>Va lua act că nu s-au solicitat cheltuieli de judecată.</w:t>
      </w:r>
    </w:p>
    <w:p w14:paraId="09AD0416" w14:textId="77777777" w:rsidR="00FE5A2B" w:rsidRDefault="00FE5A2B">
      <w:pPr>
        <w:ind w:firstLine="567"/>
        <w:jc w:val="center"/>
        <w:rPr>
          <w:rStyle w:val="Fontdeparagrafimplicit1"/>
          <w:b/>
        </w:rPr>
      </w:pPr>
    </w:p>
    <w:p w14:paraId="4D826A07" w14:textId="77777777" w:rsidR="00FE5A2B" w:rsidRDefault="001348D5">
      <w:pPr>
        <w:ind w:firstLine="567"/>
        <w:jc w:val="center"/>
        <w:rPr>
          <w:rStyle w:val="Fontdeparagrafimplicit1"/>
          <w:b/>
        </w:rPr>
      </w:pPr>
      <w:r>
        <w:rPr>
          <w:rStyle w:val="Fontdeparagrafimplicit1"/>
          <w:b/>
        </w:rPr>
        <w:t>PENTRU ACESTE MOTIVE</w:t>
      </w:r>
    </w:p>
    <w:p w14:paraId="1F2A6490" w14:textId="77777777" w:rsidR="00FE5A2B" w:rsidRDefault="001348D5">
      <w:pPr>
        <w:ind w:firstLine="567"/>
        <w:jc w:val="center"/>
        <w:rPr>
          <w:rStyle w:val="Fontdeparagrafimplicit1"/>
          <w:b/>
        </w:rPr>
      </w:pPr>
      <w:r>
        <w:rPr>
          <w:rStyle w:val="Fontdeparagrafimplicit1"/>
          <w:b/>
        </w:rPr>
        <w:t>ÎN NUMELE LEGII</w:t>
      </w:r>
    </w:p>
    <w:p w14:paraId="3860AFDF" w14:textId="77777777" w:rsidR="00FE5A2B" w:rsidRDefault="001348D5">
      <w:pPr>
        <w:ind w:firstLine="567"/>
        <w:jc w:val="center"/>
        <w:rPr>
          <w:rStyle w:val="Fontdeparagrafimplicit1"/>
          <w:b/>
        </w:rPr>
      </w:pPr>
      <w:r>
        <w:rPr>
          <w:rStyle w:val="Fontdeparagrafimplicit1"/>
          <w:b/>
        </w:rPr>
        <w:t>D E C I D E:</w:t>
      </w:r>
    </w:p>
    <w:p w14:paraId="7047C365" w14:textId="77777777" w:rsidR="00FE5A2B" w:rsidRDefault="00FE5A2B">
      <w:pPr>
        <w:ind w:firstLine="567"/>
        <w:jc w:val="center"/>
        <w:rPr>
          <w:rStyle w:val="Fontdeparagrafimplicit1"/>
          <w:b/>
        </w:rPr>
      </w:pPr>
    </w:p>
    <w:p w14:paraId="0C1FDB2D" w14:textId="0C7C351A" w:rsidR="00FE5A2B" w:rsidRDefault="001348D5">
      <w:pPr>
        <w:ind w:firstLine="720"/>
        <w:jc w:val="both"/>
      </w:pPr>
      <w:r>
        <w:rPr>
          <w:rStyle w:val="Fontdeparagrafimplicit1"/>
          <w:b/>
        </w:rPr>
        <w:t>ADMITE</w:t>
      </w:r>
      <w:r>
        <w:t xml:space="preserve"> ca fondat recursul civil formulat de </w:t>
      </w:r>
      <w:proofErr w:type="spellStart"/>
      <w:r>
        <w:t>recurenţii</w:t>
      </w:r>
      <w:proofErr w:type="spellEnd"/>
      <w:r>
        <w:t xml:space="preserve"> </w:t>
      </w:r>
      <w:r w:rsidR="007E7F79">
        <w:rPr>
          <w:rStyle w:val="Fontdeparagrafimplicit1"/>
          <w:b/>
        </w:rPr>
        <w:t>BN</w:t>
      </w:r>
      <w:r>
        <w:t xml:space="preserve"> CNP </w:t>
      </w:r>
      <w:r w:rsidR="007E7F79">
        <w:t>....</w:t>
      </w:r>
      <w:r>
        <w:t xml:space="preserve">, </w:t>
      </w:r>
      <w:r w:rsidR="007E7F79">
        <w:rPr>
          <w:rStyle w:val="Fontdeparagrafimplicit1"/>
          <w:b/>
        </w:rPr>
        <w:t>SM</w:t>
      </w:r>
      <w:r>
        <w:t xml:space="preserve"> CNP </w:t>
      </w:r>
      <w:r w:rsidR="007E7F79">
        <w:t>...</w:t>
      </w:r>
      <w:r>
        <w:t xml:space="preserve">, </w:t>
      </w:r>
      <w:r w:rsidR="007E7F79">
        <w:rPr>
          <w:rStyle w:val="Fontdeparagrafimplicit1"/>
          <w:b/>
        </w:rPr>
        <w:t>CDM</w:t>
      </w:r>
      <w:r>
        <w:t xml:space="preserve"> CNP </w:t>
      </w:r>
      <w:r w:rsidR="00D54646">
        <w:t>...</w:t>
      </w:r>
      <w:r>
        <w:t xml:space="preserve">, </w:t>
      </w:r>
      <w:r w:rsidR="007E7F79">
        <w:rPr>
          <w:rStyle w:val="Fontdeparagrafimplicit1"/>
          <w:b/>
        </w:rPr>
        <w:t>SC</w:t>
      </w:r>
      <w:r>
        <w:t xml:space="preserve"> CNP </w:t>
      </w:r>
      <w:r w:rsidR="00D54646">
        <w:t>....</w:t>
      </w:r>
      <w:r>
        <w:t xml:space="preserve">, </w:t>
      </w:r>
      <w:r w:rsidR="007E7F79">
        <w:rPr>
          <w:rStyle w:val="Fontdeparagrafimplicit1"/>
          <w:b/>
        </w:rPr>
        <w:t>PBE</w:t>
      </w:r>
      <w:r>
        <w:t xml:space="preserve"> CNP </w:t>
      </w:r>
      <w:r w:rsidR="00D54646">
        <w:t>...</w:t>
      </w:r>
      <w:r>
        <w:t xml:space="preserve">, </w:t>
      </w:r>
      <w:r w:rsidR="007E7F79">
        <w:rPr>
          <w:rStyle w:val="Fontdeparagrafimplicit1"/>
          <w:b/>
        </w:rPr>
        <w:t>PC</w:t>
      </w:r>
      <w:r>
        <w:t xml:space="preserve">, </w:t>
      </w:r>
      <w:r w:rsidR="007E7F79">
        <w:rPr>
          <w:rStyle w:val="Fontdeparagrafimplicit1"/>
          <w:b/>
        </w:rPr>
        <w:t>PAC</w:t>
      </w:r>
      <w:r>
        <w:t xml:space="preserve"> CNP </w:t>
      </w:r>
      <w:r w:rsidR="00D54646">
        <w:t>...</w:t>
      </w:r>
      <w:r>
        <w:t xml:space="preserve">, </w:t>
      </w:r>
      <w:r w:rsidR="007E7F79">
        <w:rPr>
          <w:rStyle w:val="Fontdeparagrafimplicit1"/>
          <w:b/>
        </w:rPr>
        <w:t>RC</w:t>
      </w:r>
      <w:r>
        <w:t xml:space="preserve">, </w:t>
      </w:r>
      <w:r w:rsidR="007E7F79">
        <w:rPr>
          <w:rStyle w:val="Fontdeparagrafimplicit1"/>
          <w:b/>
        </w:rPr>
        <w:t>TAI</w:t>
      </w:r>
      <w:r>
        <w:t xml:space="preserve"> CNP </w:t>
      </w:r>
      <w:r w:rsidR="00D54646">
        <w:t>...</w:t>
      </w:r>
      <w:r>
        <w:t xml:space="preserve"> şi </w:t>
      </w:r>
      <w:r w:rsidR="007E7F79">
        <w:rPr>
          <w:rStyle w:val="Fontdeparagrafimplicit1"/>
          <w:b/>
        </w:rPr>
        <w:t>TC</w:t>
      </w:r>
      <w:r>
        <w:t xml:space="preserve"> CNP </w:t>
      </w:r>
      <w:r w:rsidR="00D54646">
        <w:t>...</w:t>
      </w:r>
      <w:r>
        <w:t xml:space="preserve">, toţi prin mandatar </w:t>
      </w:r>
      <w:r w:rsidR="007E7F79">
        <w:rPr>
          <w:rStyle w:val="Fontdeparagrafimplicit1"/>
          <w:b/>
        </w:rPr>
        <w:t>PAC</w:t>
      </w:r>
      <w:r>
        <w:t xml:space="preserve">, cu domiciliul procesual ales în </w:t>
      </w:r>
      <w:r w:rsidR="00BC435C">
        <w:t>X</w:t>
      </w:r>
      <w:r>
        <w:t xml:space="preserve">, </w:t>
      </w:r>
      <w:r w:rsidR="007E7F79">
        <w:t>...</w:t>
      </w:r>
      <w:r>
        <w:t xml:space="preserve">, nr. </w:t>
      </w:r>
      <w:r w:rsidR="00D54646">
        <w:t>...</w:t>
      </w:r>
      <w:r>
        <w:t xml:space="preserve">, jud. </w:t>
      </w:r>
      <w:r w:rsidR="007E7F79">
        <w:t>Z</w:t>
      </w:r>
      <w:r>
        <w:t xml:space="preserve">, în contradictoriu cu </w:t>
      </w:r>
      <w:r>
        <w:rPr>
          <w:rStyle w:val="Fontdeparagrafimplicit1"/>
          <w:lang w:val="es-ES"/>
        </w:rPr>
        <w:t xml:space="preserve">intimaţii </w:t>
      </w:r>
      <w:r>
        <w:rPr>
          <w:rStyle w:val="Fontdeparagrafimplicit1"/>
          <w:b/>
        </w:rPr>
        <w:t xml:space="preserve">TRIBUNALUL </w:t>
      </w:r>
      <w:r w:rsidR="007E7F79">
        <w:rPr>
          <w:rStyle w:val="Fontdeparagrafimplicit1"/>
          <w:b/>
        </w:rPr>
        <w:t>Z</w:t>
      </w:r>
      <w:r>
        <w:t xml:space="preserve">, cu sediul în </w:t>
      </w:r>
      <w:r w:rsidR="00BC435C">
        <w:t>X</w:t>
      </w:r>
      <w:r>
        <w:t xml:space="preserve">, str. </w:t>
      </w:r>
      <w:r w:rsidR="007E7F79">
        <w:t>...</w:t>
      </w:r>
      <w:r>
        <w:t xml:space="preserve"> nr. </w:t>
      </w:r>
      <w:r w:rsidR="00D54646">
        <w:t>.....</w:t>
      </w:r>
      <w:r>
        <w:t xml:space="preserve"> jud. </w:t>
      </w:r>
      <w:r w:rsidR="007E7F79">
        <w:t>Z</w:t>
      </w:r>
      <w:r>
        <w:t xml:space="preserve">, </w:t>
      </w:r>
      <w:r>
        <w:rPr>
          <w:rStyle w:val="Fontdeparagrafimplicit1"/>
          <w:b/>
        </w:rPr>
        <w:t>MINISTERUL JUSTIŢIEI</w:t>
      </w:r>
      <w:r>
        <w:t>, cu sediul în</w:t>
      </w:r>
      <w:r w:rsidR="00D54646">
        <w:t>...</w:t>
      </w:r>
      <w:r>
        <w:t xml:space="preserve">, </w:t>
      </w:r>
      <w:r>
        <w:rPr>
          <w:rStyle w:val="Fontdeparagrafimplicit1"/>
          <w:b/>
        </w:rPr>
        <w:t xml:space="preserve">CURTEA DE APEL </w:t>
      </w:r>
      <w:r w:rsidR="00BC435C">
        <w:rPr>
          <w:rStyle w:val="Fontdeparagrafimplicit1"/>
          <w:b/>
        </w:rPr>
        <w:t>X</w:t>
      </w:r>
      <w:r>
        <w:t xml:space="preserve">, cu sediul în </w:t>
      </w:r>
      <w:r w:rsidR="00BC435C">
        <w:t>X</w:t>
      </w:r>
      <w:r>
        <w:t xml:space="preserve">, str. </w:t>
      </w:r>
      <w:r w:rsidR="007E7F79">
        <w:t>...</w:t>
      </w:r>
      <w:r>
        <w:t xml:space="preserve"> nr. </w:t>
      </w:r>
      <w:r w:rsidR="00D54646">
        <w:t>...</w:t>
      </w:r>
      <w:r>
        <w:t xml:space="preserve">, jud. </w:t>
      </w:r>
      <w:r w:rsidR="007E7F79">
        <w:t>Z</w:t>
      </w:r>
      <w:r>
        <w:t xml:space="preserve">, </w:t>
      </w:r>
      <w:r>
        <w:rPr>
          <w:rStyle w:val="Fontdeparagrafimplicit1"/>
          <w:b/>
        </w:rPr>
        <w:lastRenderedPageBreak/>
        <w:t>MINISTERUL ECONOMIEI ŞI FINANŢELOR</w:t>
      </w:r>
      <w:r>
        <w:t>, cu sediul în ...</w:t>
      </w:r>
      <w:r>
        <w:t xml:space="preserve">, </w:t>
      </w:r>
      <w:r w:rsidR="007E7F79">
        <w:rPr>
          <w:rStyle w:val="Fontdeparagrafimplicit1"/>
          <w:b/>
        </w:rPr>
        <w:t>CTR</w:t>
      </w:r>
      <w:r>
        <w:rPr>
          <w:rStyle w:val="Fontdeparagrafimplicit1"/>
          <w:b/>
        </w:rPr>
        <w:t xml:space="preserve"> </w:t>
      </w:r>
      <w:r>
        <w:t xml:space="preserve">CNP </w:t>
      </w:r>
      <w:r w:rsidR="00D54646">
        <w:t>...</w:t>
      </w:r>
      <w:r>
        <w:t xml:space="preserve">, </w:t>
      </w:r>
      <w:r w:rsidR="007E7F79">
        <w:rPr>
          <w:rStyle w:val="Fontdeparagrafimplicit1"/>
          <w:b/>
        </w:rPr>
        <w:t>IG</w:t>
      </w:r>
      <w:r>
        <w:t xml:space="preserve">CNP </w:t>
      </w:r>
      <w:r w:rsidR="00D54646">
        <w:t>...</w:t>
      </w:r>
      <w:r>
        <w:t xml:space="preserve">, </w:t>
      </w:r>
      <w:r w:rsidR="007E7F79">
        <w:rPr>
          <w:rStyle w:val="Fontdeparagrafimplicit1"/>
          <w:b/>
        </w:rPr>
        <w:t>SV</w:t>
      </w:r>
      <w:r>
        <w:t xml:space="preserve">, CNP </w:t>
      </w:r>
      <w:r w:rsidR="00D54646">
        <w:t>...</w:t>
      </w:r>
      <w:r>
        <w:t xml:space="preserve">, toţi cu domiciliul procesual ales în </w:t>
      </w:r>
      <w:r w:rsidR="00BC435C">
        <w:t>X</w:t>
      </w:r>
      <w:r>
        <w:t xml:space="preserve">, str. </w:t>
      </w:r>
      <w:r w:rsidR="00D54646">
        <w:t>...</w:t>
      </w:r>
      <w:r>
        <w:t xml:space="preserve">, nr. </w:t>
      </w:r>
      <w:r w:rsidR="00D54646">
        <w:t>...</w:t>
      </w:r>
      <w:r>
        <w:t xml:space="preserve">, ap. </w:t>
      </w:r>
      <w:r w:rsidR="00D54646">
        <w:t>...</w:t>
      </w:r>
      <w:r>
        <w:t xml:space="preserve">, jud. </w:t>
      </w:r>
      <w:r w:rsidR="007E7F79">
        <w:t>Z</w:t>
      </w:r>
      <w:r>
        <w:t xml:space="preserve">, </w:t>
      </w:r>
      <w:r w:rsidR="007E7F79">
        <w:rPr>
          <w:rStyle w:val="Fontdeparagrafimplicit1"/>
          <w:b/>
        </w:rPr>
        <w:t>MC</w:t>
      </w:r>
      <w:r>
        <w:t xml:space="preserve"> CNP </w:t>
      </w:r>
      <w:r w:rsidR="00D54646">
        <w:t>...</w:t>
      </w:r>
      <w:r>
        <w:t xml:space="preserve">, cu domiciliul procesual ales în </w:t>
      </w:r>
      <w:r w:rsidR="00BC435C">
        <w:t>X</w:t>
      </w:r>
      <w:r>
        <w:t xml:space="preserve">, </w:t>
      </w:r>
      <w:r w:rsidR="007E7F79">
        <w:t>...</w:t>
      </w:r>
      <w:r>
        <w:t xml:space="preserve">, nr. </w:t>
      </w:r>
      <w:r w:rsidR="00D54646">
        <w:t>...</w:t>
      </w:r>
      <w:r>
        <w:t xml:space="preserve">, jud. </w:t>
      </w:r>
      <w:r w:rsidR="007E7F79">
        <w:t>Z</w:t>
      </w:r>
      <w:r>
        <w:t xml:space="preserve">, </w:t>
      </w:r>
      <w:r w:rsidR="007E7F79">
        <w:rPr>
          <w:rStyle w:val="Fontdeparagrafimplicit1"/>
          <w:b/>
        </w:rPr>
        <w:t>OR</w:t>
      </w:r>
      <w:r>
        <w:t xml:space="preserve"> CNP </w:t>
      </w:r>
      <w:r w:rsidR="00D54646">
        <w:t>...</w:t>
      </w:r>
      <w:r>
        <w:t xml:space="preserve">, cu domiciliul procesual ales în </w:t>
      </w:r>
      <w:r w:rsidR="00BC435C">
        <w:t>X</w:t>
      </w:r>
      <w:r>
        <w:t xml:space="preserve">, str. </w:t>
      </w:r>
      <w:r w:rsidR="00D54646">
        <w:t>...</w:t>
      </w:r>
      <w:r>
        <w:t xml:space="preserve">, nr. </w:t>
      </w:r>
      <w:r w:rsidR="00D54646">
        <w:t>...</w:t>
      </w:r>
      <w:r>
        <w:t xml:space="preserve">, bl. </w:t>
      </w:r>
      <w:r w:rsidR="00D54646">
        <w:t>...</w:t>
      </w:r>
      <w:r>
        <w:t xml:space="preserve">, ac. </w:t>
      </w:r>
      <w:r w:rsidR="00D54646">
        <w:t>..</w:t>
      </w:r>
      <w:r>
        <w:t xml:space="preserve">, ap. </w:t>
      </w:r>
      <w:r w:rsidR="00D54646">
        <w:t>...</w:t>
      </w:r>
      <w:r>
        <w:t xml:space="preserve"> şi </w:t>
      </w:r>
      <w:r w:rsidR="007E7F79">
        <w:rPr>
          <w:rStyle w:val="Fontdeparagrafimplicit1"/>
          <w:b/>
        </w:rPr>
        <w:t>OI</w:t>
      </w:r>
      <w:r>
        <w:t xml:space="preserve"> CNP </w:t>
      </w:r>
      <w:r w:rsidR="00D54646">
        <w:t>...</w:t>
      </w:r>
      <w:r>
        <w:t xml:space="preserve">, cu domiciliul în </w:t>
      </w:r>
      <w:r w:rsidR="00BC435C">
        <w:t>X</w:t>
      </w:r>
      <w:r>
        <w:t xml:space="preserve">, str. </w:t>
      </w:r>
      <w:r w:rsidR="00D54646">
        <w:t>...</w:t>
      </w:r>
      <w:r>
        <w:t xml:space="preserve">, nr. </w:t>
      </w:r>
      <w:r w:rsidR="00D54646">
        <w:t>...</w:t>
      </w:r>
      <w:r>
        <w:t xml:space="preserve">, ap. </w:t>
      </w:r>
      <w:r w:rsidR="00D54646">
        <w:t>...</w:t>
      </w:r>
      <w:r>
        <w:t xml:space="preserve">, jud. </w:t>
      </w:r>
      <w:r w:rsidR="007E7F79">
        <w:t>Z</w:t>
      </w:r>
      <w:r>
        <w:t xml:space="preserve">, </w:t>
      </w:r>
      <w:r>
        <w:rPr>
          <w:rStyle w:val="Fontdeparagrafimplicit1"/>
          <w:i/>
        </w:rPr>
        <w:t xml:space="preserve">împotriva încheierii civile din data de </w:t>
      </w:r>
      <w:r w:rsidR="00992419">
        <w:rPr>
          <w:rStyle w:val="Fontdeparagrafimplicit1"/>
          <w:i/>
        </w:rPr>
        <w:t>...</w:t>
      </w:r>
      <w:r>
        <w:rPr>
          <w:rStyle w:val="Fontdeparagrafimplicit1"/>
          <w:i/>
        </w:rPr>
        <w:t>.2019</w:t>
      </w:r>
      <w:r>
        <w:t xml:space="preserve"> </w:t>
      </w:r>
      <w:r>
        <w:rPr>
          <w:rStyle w:val="Fontdeparagrafimplicit1"/>
          <w:i/>
        </w:rPr>
        <w:t xml:space="preserve">pronunţate de Tribunalul </w:t>
      </w:r>
      <w:r w:rsidR="007E7F79">
        <w:rPr>
          <w:rStyle w:val="Fontdeparagrafimplicit1"/>
          <w:i/>
        </w:rPr>
        <w:t>Z</w:t>
      </w:r>
      <w:r>
        <w:t>, pe care o modifică în tot în sensul că:</w:t>
      </w:r>
    </w:p>
    <w:p w14:paraId="3D280CF6" w14:textId="481B8B0E" w:rsidR="00FE5A2B" w:rsidRDefault="001348D5">
      <w:pPr>
        <w:ind w:firstLine="720"/>
        <w:jc w:val="both"/>
      </w:pPr>
      <w:r>
        <w:t xml:space="preserve">Respinge excepţia </w:t>
      </w:r>
      <w:proofErr w:type="spellStart"/>
      <w:r>
        <w:t>autorităţii</w:t>
      </w:r>
      <w:proofErr w:type="spellEnd"/>
      <w:r>
        <w:t xml:space="preserve"> de lucru judecat invocată de intimatul Tribunalul </w:t>
      </w:r>
      <w:r w:rsidR="007E7F79">
        <w:t>Z</w:t>
      </w:r>
      <w:r>
        <w:t>.</w:t>
      </w:r>
    </w:p>
    <w:p w14:paraId="44861B60" w14:textId="58541103" w:rsidR="00FE5A2B" w:rsidRDefault="001348D5">
      <w:pPr>
        <w:ind w:firstLine="720"/>
        <w:jc w:val="both"/>
      </w:pPr>
      <w:r>
        <w:t xml:space="preserve">Respinge excepţia </w:t>
      </w:r>
      <w:proofErr w:type="spellStart"/>
      <w:r>
        <w:t>inadmisibilităţii</w:t>
      </w:r>
      <w:proofErr w:type="spellEnd"/>
      <w:r>
        <w:t xml:space="preserve"> şi a lipsei de interes invocate de intimata Curtea de Apel </w:t>
      </w:r>
      <w:r w:rsidR="00BC435C">
        <w:t>X</w:t>
      </w:r>
      <w:r>
        <w:t>.</w:t>
      </w:r>
    </w:p>
    <w:p w14:paraId="67D4FBD4" w14:textId="6652DB6A" w:rsidR="00FE5A2B" w:rsidRDefault="001348D5">
      <w:pPr>
        <w:ind w:firstLine="720"/>
        <w:jc w:val="both"/>
      </w:pPr>
      <w:r>
        <w:t xml:space="preserve">Admite cererea formulată de </w:t>
      </w:r>
      <w:proofErr w:type="spellStart"/>
      <w:r>
        <w:t>reclamanţii</w:t>
      </w:r>
      <w:proofErr w:type="spellEnd"/>
      <w:r>
        <w:t xml:space="preserve"> </w:t>
      </w:r>
      <w:r w:rsidR="007E7F79">
        <w:t>BN</w:t>
      </w:r>
      <w:r>
        <w:t xml:space="preserve">, </w:t>
      </w:r>
      <w:r w:rsidR="007E7F79">
        <w:t>SM</w:t>
      </w:r>
      <w:r>
        <w:t xml:space="preserve">, </w:t>
      </w:r>
      <w:r w:rsidR="007E7F79">
        <w:t>CDM</w:t>
      </w:r>
      <w:r>
        <w:t xml:space="preserve">, </w:t>
      </w:r>
      <w:r w:rsidR="007E7F79">
        <w:t>SC</w:t>
      </w:r>
      <w:r>
        <w:t xml:space="preserve">, </w:t>
      </w:r>
      <w:r w:rsidR="007E7F79">
        <w:t>PBE</w:t>
      </w:r>
      <w:r>
        <w:t xml:space="preserve">, </w:t>
      </w:r>
      <w:r w:rsidR="007E7F79">
        <w:t>PC</w:t>
      </w:r>
      <w:r>
        <w:t xml:space="preserve">, </w:t>
      </w:r>
      <w:r w:rsidR="007E7F79">
        <w:t>PAC</w:t>
      </w:r>
      <w:r>
        <w:t xml:space="preserve">, </w:t>
      </w:r>
      <w:r w:rsidR="007E7F79">
        <w:t>RC</w:t>
      </w:r>
      <w:r>
        <w:t xml:space="preserve">, </w:t>
      </w:r>
      <w:r w:rsidR="007E7F79">
        <w:t>TAI</w:t>
      </w:r>
      <w:r>
        <w:t xml:space="preserve"> şi </w:t>
      </w:r>
      <w:r w:rsidR="007E7F79">
        <w:t>TC</w:t>
      </w:r>
      <w:r>
        <w:t xml:space="preserve">, în contradictoriu cu </w:t>
      </w:r>
      <w:r>
        <w:rPr>
          <w:rStyle w:val="Fontdeparagrafimplicit1"/>
          <w:lang w:val="es-ES"/>
        </w:rPr>
        <w:t xml:space="preserve">pârâţii </w:t>
      </w:r>
      <w:r>
        <w:t xml:space="preserve">Tribunalul </w:t>
      </w:r>
      <w:r w:rsidR="007E7F79">
        <w:t>Z</w:t>
      </w:r>
      <w:r>
        <w:t xml:space="preserve">, Ministerul Justiţiei, Curtea de Apel </w:t>
      </w:r>
      <w:r w:rsidR="00BC435C">
        <w:t>X</w:t>
      </w:r>
      <w:r>
        <w:t xml:space="preserve">, Ministerul Economiei şi </w:t>
      </w:r>
      <w:proofErr w:type="spellStart"/>
      <w:r>
        <w:t>Finanţelor</w:t>
      </w:r>
      <w:proofErr w:type="spellEnd"/>
      <w:r>
        <w:t xml:space="preserve">, </w:t>
      </w:r>
      <w:r w:rsidR="007E7F79">
        <w:t>CTR</w:t>
      </w:r>
      <w:r>
        <w:t xml:space="preserve">, </w:t>
      </w:r>
      <w:r w:rsidR="007E7F79">
        <w:t>IG</w:t>
      </w:r>
      <w:r>
        <w:t xml:space="preserve">, </w:t>
      </w:r>
      <w:r w:rsidR="007E7F79">
        <w:t>SV</w:t>
      </w:r>
      <w:r>
        <w:t xml:space="preserve">, </w:t>
      </w:r>
      <w:r w:rsidR="007E7F79">
        <w:t>MC</w:t>
      </w:r>
      <w:r>
        <w:t xml:space="preserve">, </w:t>
      </w:r>
      <w:r w:rsidR="007E7F79">
        <w:t>OR</w:t>
      </w:r>
      <w:r>
        <w:t xml:space="preserve"> şi </w:t>
      </w:r>
      <w:r w:rsidR="007E7F79">
        <w:t>OI</w:t>
      </w:r>
      <w:r>
        <w:t>.</w:t>
      </w:r>
    </w:p>
    <w:p w14:paraId="70CDD891" w14:textId="1EBC7E00" w:rsidR="00FE5A2B" w:rsidRDefault="001348D5">
      <w:pPr>
        <w:ind w:firstLine="720"/>
        <w:jc w:val="both"/>
      </w:pPr>
      <w:proofErr w:type="spellStart"/>
      <w:r>
        <w:t>Lămureşte</w:t>
      </w:r>
      <w:proofErr w:type="spellEnd"/>
      <w:r>
        <w:t xml:space="preserve"> </w:t>
      </w:r>
      <w:proofErr w:type="spellStart"/>
      <w:r>
        <w:t>înţelesul</w:t>
      </w:r>
      <w:proofErr w:type="spellEnd"/>
      <w:r>
        <w:t xml:space="preserve"> dispozitivului sentinţei civile nr. </w:t>
      </w:r>
      <w:r w:rsidR="00173F85">
        <w:t>....</w:t>
      </w:r>
      <w:r>
        <w:t xml:space="preserve">2008, pronunţată de Tribunalul </w:t>
      </w:r>
      <w:r w:rsidR="007E7F79">
        <w:t>Z</w:t>
      </w:r>
      <w:r>
        <w:t xml:space="preserve"> în dosar nr. </w:t>
      </w:r>
      <w:r w:rsidR="002F7E33">
        <w:t>....</w:t>
      </w:r>
      <w:r>
        <w:t xml:space="preserve">/2007 în sensul că, </w:t>
      </w:r>
      <w:proofErr w:type="spellStart"/>
      <w:r>
        <w:t>creşterile</w:t>
      </w:r>
      <w:proofErr w:type="spellEnd"/>
      <w:r>
        <w:t xml:space="preserve"> salariale menţionate în această hotărâre au fost şi rămân incluse în </w:t>
      </w:r>
      <w:proofErr w:type="spellStart"/>
      <w:r>
        <w:t>indemnizaţia</w:t>
      </w:r>
      <w:proofErr w:type="spellEnd"/>
      <w:r>
        <w:t xml:space="preserve"> de încadrare lunară.</w:t>
      </w:r>
    </w:p>
    <w:p w14:paraId="23FA29BD" w14:textId="77777777" w:rsidR="00FE5A2B" w:rsidRDefault="001348D5">
      <w:pPr>
        <w:ind w:firstLine="709"/>
        <w:jc w:val="both"/>
      </w:pPr>
      <w:r>
        <w:t>Fără cheltuieli de judecată.</w:t>
      </w:r>
    </w:p>
    <w:p w14:paraId="4F200343" w14:textId="77777777" w:rsidR="00FE5A2B" w:rsidRDefault="001348D5">
      <w:pPr>
        <w:ind w:firstLine="709"/>
        <w:jc w:val="both"/>
        <w:rPr>
          <w:rStyle w:val="Fontdeparagrafimplicit1"/>
          <w:b/>
        </w:rPr>
      </w:pPr>
      <w:r>
        <w:rPr>
          <w:rStyle w:val="Fontdeparagrafimplicit1"/>
          <w:b/>
        </w:rPr>
        <w:t>Definitivă şi irevocabilă.</w:t>
      </w:r>
    </w:p>
    <w:p w14:paraId="1A2A05BF" w14:textId="22D684C3" w:rsidR="00FE5A2B" w:rsidRDefault="001348D5">
      <w:pPr>
        <w:ind w:firstLine="709"/>
        <w:jc w:val="both"/>
      </w:pPr>
      <w:r>
        <w:t xml:space="preserve">Pronunţată în ședința publică din </w:t>
      </w:r>
      <w:r w:rsidR="00361F86">
        <w:t>....</w:t>
      </w:r>
      <w:r>
        <w:t>.2020.</w:t>
      </w:r>
    </w:p>
    <w:p w14:paraId="592B3326" w14:textId="77777777" w:rsidR="00FE5A2B" w:rsidRDefault="00FE5A2B">
      <w:pPr>
        <w:ind w:firstLine="567"/>
        <w:jc w:val="both"/>
      </w:pPr>
    </w:p>
    <w:p w14:paraId="69560C93" w14:textId="48E50196" w:rsidR="00FE5A2B" w:rsidRDefault="001348D5">
      <w:pPr>
        <w:jc w:val="both"/>
        <w:rPr>
          <w:rStyle w:val="Fontdeparagrafimplicit1"/>
          <w:b/>
        </w:rPr>
      </w:pPr>
      <w:r>
        <w:rPr>
          <w:rStyle w:val="Fontdeparagrafimplicit1"/>
          <w:b/>
        </w:rPr>
        <w:t xml:space="preserve">      PREŞEDINTE                  JUDECĂTOR          </w:t>
      </w:r>
      <w:proofErr w:type="spellStart"/>
      <w:r>
        <w:rPr>
          <w:rStyle w:val="Fontdeparagrafimplicit1"/>
          <w:b/>
        </w:rPr>
        <w:t>JUDECĂTOR</w:t>
      </w:r>
      <w:proofErr w:type="spellEnd"/>
      <w:r>
        <w:rPr>
          <w:rStyle w:val="Fontdeparagrafimplicit1"/>
          <w:b/>
        </w:rPr>
        <w:t xml:space="preserve">             GREFIER</w:t>
      </w:r>
      <w:r>
        <w:t xml:space="preserve">                                                                                                 </w:t>
      </w:r>
      <w:r w:rsidR="00BC435C">
        <w:t xml:space="preserve">                     </w:t>
      </w:r>
      <w:r w:rsidR="00361F86">
        <w:t xml:space="preserve">   </w:t>
      </w:r>
      <w:r w:rsidR="00BC435C">
        <w:t>A0011</w:t>
      </w:r>
      <w:r>
        <w:t xml:space="preserve">     </w:t>
      </w:r>
      <w:r w:rsidR="00BC435C">
        <w:t xml:space="preserve">                                               </w:t>
      </w:r>
      <w:r>
        <w:t xml:space="preserve">  </w:t>
      </w:r>
      <w:r w:rsidR="00BC435C">
        <w:t>....</w:t>
      </w:r>
      <w:r>
        <w:rPr>
          <w:rStyle w:val="Fontdeparagrafimplicit1"/>
          <w:b/>
        </w:rPr>
        <w:t xml:space="preserve">    </w:t>
      </w:r>
      <w:r w:rsidR="00BC435C">
        <w:rPr>
          <w:rStyle w:val="Fontdeparagrafimplicit1"/>
          <w:b/>
        </w:rPr>
        <w:t xml:space="preserve">                                 </w:t>
      </w:r>
      <w:r>
        <w:rPr>
          <w:rStyle w:val="Fontdeparagrafimplicit1"/>
          <w:b/>
        </w:rPr>
        <w:t xml:space="preserve">  </w:t>
      </w:r>
      <w:r w:rsidR="00BC435C">
        <w:t>....</w:t>
      </w:r>
      <w:r>
        <w:t xml:space="preserve">     </w:t>
      </w:r>
      <w:r w:rsidR="00BC435C">
        <w:t xml:space="preserve">           </w:t>
      </w:r>
      <w:r>
        <w:t xml:space="preserve">     </w:t>
      </w:r>
      <w:r w:rsidR="00BC435C">
        <w:t>.....</w:t>
      </w:r>
    </w:p>
    <w:p w14:paraId="252D4017" w14:textId="77777777" w:rsidR="00FE5A2B" w:rsidRDefault="00FE5A2B">
      <w:pPr>
        <w:rPr>
          <w:rStyle w:val="Fontdeparagrafimplicit1"/>
          <w:sz w:val="16"/>
        </w:rPr>
      </w:pPr>
    </w:p>
    <w:p w14:paraId="54008048" w14:textId="77777777" w:rsidR="00FE5A2B" w:rsidRDefault="00FE5A2B">
      <w:pPr>
        <w:rPr>
          <w:rStyle w:val="Fontdeparagrafimplicit1"/>
          <w:sz w:val="16"/>
        </w:rPr>
      </w:pPr>
    </w:p>
    <w:p w14:paraId="32462066" w14:textId="77777777" w:rsidR="00FE5A2B" w:rsidRDefault="00FE5A2B">
      <w:pPr>
        <w:rPr>
          <w:rStyle w:val="Fontdeparagrafimplicit1"/>
          <w:sz w:val="16"/>
        </w:rPr>
      </w:pPr>
    </w:p>
    <w:p w14:paraId="4755C584" w14:textId="77777777" w:rsidR="00FE5A2B" w:rsidRDefault="00FE5A2B">
      <w:pPr>
        <w:rPr>
          <w:rStyle w:val="Fontdeparagrafimplicit1"/>
          <w:sz w:val="16"/>
        </w:rPr>
      </w:pPr>
    </w:p>
    <w:p w14:paraId="40873856" w14:textId="77777777" w:rsidR="00FE5A2B" w:rsidRDefault="00FE5A2B">
      <w:pPr>
        <w:rPr>
          <w:rStyle w:val="Fontdeparagrafimplicit1"/>
          <w:sz w:val="16"/>
        </w:rPr>
      </w:pPr>
    </w:p>
    <w:p w14:paraId="1E891DDA" w14:textId="13EA8C17" w:rsidR="00FE5A2B" w:rsidRDefault="001348D5">
      <w:pPr>
        <w:rPr>
          <w:rStyle w:val="Fontdeparagrafimplicit1"/>
          <w:sz w:val="16"/>
        </w:rPr>
      </w:pPr>
      <w:r>
        <w:rPr>
          <w:rStyle w:val="Fontdeparagrafimplicit1"/>
          <w:sz w:val="16"/>
        </w:rPr>
        <w:t xml:space="preserve">Red. jud. </w:t>
      </w:r>
      <w:r w:rsidR="00F100F4">
        <w:rPr>
          <w:rStyle w:val="Fontdeparagrafimplicit1"/>
          <w:sz w:val="16"/>
        </w:rPr>
        <w:t>A0011</w:t>
      </w:r>
      <w:r>
        <w:rPr>
          <w:rStyle w:val="Fontdeparagrafimplicit1"/>
          <w:sz w:val="16"/>
        </w:rPr>
        <w:t>./</w:t>
      </w:r>
      <w:r w:rsidR="00F100F4">
        <w:rPr>
          <w:rStyle w:val="Fontdeparagrafimplicit1"/>
          <w:sz w:val="16"/>
        </w:rPr>
        <w:t>....</w:t>
      </w:r>
    </w:p>
    <w:p w14:paraId="0D4AE92C" w14:textId="16DC11AC" w:rsidR="00FE5A2B" w:rsidRDefault="001348D5">
      <w:pPr>
        <w:rPr>
          <w:rStyle w:val="Fontdeparagrafimplicit1"/>
          <w:sz w:val="16"/>
        </w:rPr>
      </w:pPr>
      <w:r>
        <w:rPr>
          <w:rStyle w:val="Fontdeparagrafimplicit1"/>
          <w:sz w:val="16"/>
        </w:rPr>
        <w:t xml:space="preserve">Jud. încheiere: Preşedinte: </w:t>
      </w:r>
      <w:r w:rsidR="00F100F4">
        <w:rPr>
          <w:rStyle w:val="Fontdeparagrafimplicit1"/>
          <w:sz w:val="16"/>
        </w:rPr>
        <w:t>....</w:t>
      </w:r>
      <w:r>
        <w:rPr>
          <w:rStyle w:val="Fontdeparagrafimplicit1"/>
          <w:sz w:val="16"/>
        </w:rPr>
        <w:t xml:space="preserve">, Asist. jud.: </w:t>
      </w:r>
      <w:r w:rsidR="00F100F4">
        <w:rPr>
          <w:rStyle w:val="Fontdeparagrafimplicit1"/>
          <w:sz w:val="16"/>
        </w:rPr>
        <w:t>...</w:t>
      </w:r>
      <w:r>
        <w:rPr>
          <w:rStyle w:val="Fontdeparagrafimplicit1"/>
          <w:sz w:val="16"/>
        </w:rPr>
        <w:t xml:space="preserve"> /</w:t>
      </w:r>
      <w:r w:rsidR="00F100F4">
        <w:rPr>
          <w:rStyle w:val="Fontdeparagrafimplicit1"/>
          <w:sz w:val="16"/>
        </w:rPr>
        <w:t>....</w:t>
      </w:r>
      <w:r>
        <w:rPr>
          <w:rStyle w:val="Fontdeparagrafimplicit1"/>
          <w:sz w:val="16"/>
        </w:rPr>
        <w:t>;</w:t>
      </w:r>
      <w:r>
        <w:rPr>
          <w:rStyle w:val="Fontdeparagrafimplicit1"/>
          <w:sz w:val="16"/>
        </w:rPr>
        <w:tab/>
        <w:t xml:space="preserve"> </w:t>
      </w:r>
    </w:p>
    <w:p w14:paraId="0DE00093" w14:textId="2CB914AC" w:rsidR="00FE5A2B" w:rsidRDefault="001348D5">
      <w:pPr>
        <w:rPr>
          <w:rStyle w:val="Fontdeparagrafimplicit1"/>
          <w:sz w:val="16"/>
        </w:rPr>
      </w:pPr>
      <w:proofErr w:type="spellStart"/>
      <w:r>
        <w:rPr>
          <w:rStyle w:val="Fontdeparagrafimplicit1"/>
          <w:sz w:val="16"/>
        </w:rPr>
        <w:t>Tehnored</w:t>
      </w:r>
      <w:proofErr w:type="spellEnd"/>
      <w:r>
        <w:rPr>
          <w:rStyle w:val="Fontdeparagrafimplicit1"/>
          <w:sz w:val="16"/>
        </w:rPr>
        <w:t xml:space="preserve">. </w:t>
      </w:r>
      <w:r w:rsidR="00F100F4">
        <w:rPr>
          <w:rStyle w:val="Fontdeparagrafimplicit1"/>
          <w:sz w:val="16"/>
        </w:rPr>
        <w:t>...</w:t>
      </w:r>
      <w:r>
        <w:rPr>
          <w:rStyle w:val="Fontdeparagrafimplicit1"/>
          <w:sz w:val="16"/>
        </w:rPr>
        <w:t>2 ex./</w:t>
      </w:r>
      <w:r w:rsidR="00F100F4">
        <w:rPr>
          <w:rStyle w:val="Fontdeparagrafimplicit1"/>
          <w:sz w:val="16"/>
        </w:rPr>
        <w:t>...</w:t>
      </w:r>
    </w:p>
    <w:p w14:paraId="6582B4BB" w14:textId="77777777" w:rsidR="00FE5A2B" w:rsidRDefault="00FE5A2B">
      <w:pPr>
        <w:rPr>
          <w:rStyle w:val="Fontdeparagrafimplicit1"/>
          <w:sz w:val="20"/>
        </w:rPr>
      </w:pPr>
    </w:p>
    <w:p w14:paraId="625C6603" w14:textId="77777777" w:rsidR="00FE5A2B" w:rsidRDefault="00FE5A2B">
      <w:pPr>
        <w:rPr>
          <w:rStyle w:val="Fontdeparagrafimplicit1"/>
        </w:rPr>
      </w:pPr>
    </w:p>
    <w:sectPr w:rsidR="00FE5A2B">
      <w:headerReference w:type="even" r:id="rId6"/>
      <w:headerReference w:type="default" r:id="rId7"/>
      <w:footerReference w:type="even" r:id="rId8"/>
      <w:footerReference w:type="default" r:id="rId9"/>
      <w:pgSz w:w="11906" w:h="16838"/>
      <w:pgMar w:top="1134" w:right="1418" w:bottom="1134"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31779" w14:textId="77777777" w:rsidR="001348D5" w:rsidRDefault="001348D5">
      <w:r>
        <w:separator/>
      </w:r>
    </w:p>
  </w:endnote>
  <w:endnote w:type="continuationSeparator" w:id="0">
    <w:p w14:paraId="7062D47B" w14:textId="77777777" w:rsidR="001348D5" w:rsidRDefault="0013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730B8" w14:textId="77777777" w:rsidR="00FE5A2B" w:rsidRDefault="001348D5">
    <w:pPr>
      <w:pStyle w:val="Subsol1"/>
      <w:framePr w:wrap="around" w:vAnchor="text" w:hAnchor="margin" w:xAlign="center"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7094DDCE" w14:textId="77777777" w:rsidR="00FE5A2B" w:rsidRDefault="00FE5A2B">
    <w:pPr>
      <w:pStyle w:val="Subsol1"/>
      <w:rPr>
        <w:rStyle w:val="Numrdepagin1"/>
      </w:rPr>
    </w:pPr>
  </w:p>
  <w:p w14:paraId="1A0E154F" w14:textId="77777777" w:rsidR="00FE5A2B" w:rsidRDefault="00FE5A2B">
    <w:pPr>
      <w:rPr>
        <w:rStyle w:val="Numrdepagin1"/>
      </w:rPr>
    </w:pPr>
  </w:p>
  <w:p w14:paraId="295439B6" w14:textId="77777777" w:rsidR="00FE5A2B" w:rsidRDefault="00FE5A2B">
    <w:pPr>
      <w:rPr>
        <w:rStyle w:val="Numrdepagin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9EAFF" w14:textId="77777777" w:rsidR="00FE5A2B" w:rsidRDefault="001348D5">
    <w:pPr>
      <w:pStyle w:val="Subsol1"/>
      <w:framePr w:wrap="around" w:vAnchor="text" w:hAnchor="margin" w:xAlign="center"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187902D2" w14:textId="77777777" w:rsidR="00FE5A2B" w:rsidRDefault="00FE5A2B">
    <w:pPr>
      <w:rPr>
        <w:rStyle w:val="Numrdepagin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AF4BF" w14:textId="77777777" w:rsidR="001348D5" w:rsidRDefault="001348D5">
      <w:r>
        <w:separator/>
      </w:r>
    </w:p>
  </w:footnote>
  <w:footnote w:type="continuationSeparator" w:id="0">
    <w:p w14:paraId="213629F5" w14:textId="77777777" w:rsidR="001348D5" w:rsidRDefault="00134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18CE2" w14:textId="77777777" w:rsidR="00FE5A2B" w:rsidRDefault="001348D5">
    <w:pPr>
      <w:pStyle w:val="Antet1"/>
      <w:framePr w:wrap="around" w:vAnchor="text" w:hAnchor="margin" w:xAlign="center"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502671C6" w14:textId="77777777" w:rsidR="00FE5A2B" w:rsidRDefault="00FE5A2B">
    <w:pPr>
      <w:pStyle w:val="Antet1"/>
      <w:rPr>
        <w:rStyle w:val="Numrdepagin1"/>
      </w:rPr>
    </w:pPr>
  </w:p>
  <w:p w14:paraId="6DE79131" w14:textId="77777777" w:rsidR="00FE5A2B" w:rsidRDefault="00FE5A2B">
    <w:pPr>
      <w:rPr>
        <w:rStyle w:val="Numrdepagin1"/>
      </w:rPr>
    </w:pPr>
  </w:p>
  <w:p w14:paraId="67BA03F4" w14:textId="77777777" w:rsidR="00FE5A2B" w:rsidRDefault="00FE5A2B">
    <w:pPr>
      <w:rPr>
        <w:rStyle w:val="Numrdepagin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C4D0F" w14:textId="77777777" w:rsidR="00FE5A2B" w:rsidRDefault="00FE5A2B">
    <w:pPr>
      <w:pStyle w:val="Antet1"/>
      <w:framePr w:wrap="around" w:vAnchor="text" w:hAnchor="margin" w:xAlign="center" w:y="1"/>
      <w:rPr>
        <w:rStyle w:val="Numrdepagin1"/>
      </w:rPr>
    </w:pPr>
  </w:p>
  <w:p w14:paraId="1CA523AD" w14:textId="77777777" w:rsidR="00FE5A2B" w:rsidRDefault="00FE5A2B">
    <w:pPr>
      <w:pStyle w:val="Antet1"/>
      <w:rPr>
        <w:rStyle w:val="Numrdepagin1"/>
      </w:rPr>
    </w:pPr>
  </w:p>
  <w:p w14:paraId="0656548E" w14:textId="77777777" w:rsidR="00FE5A2B" w:rsidRDefault="00FE5A2B">
    <w:pPr>
      <w:rPr>
        <w:rStyle w:val="Numrdepagin1"/>
      </w:rPr>
    </w:pPr>
  </w:p>
  <w:p w14:paraId="38F6819C" w14:textId="77777777" w:rsidR="00FE5A2B" w:rsidRDefault="00FE5A2B">
    <w:pPr>
      <w:rPr>
        <w:rStyle w:val="Numrdepagin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654488&amp;id_departament=2&amp;id_sesiune=538672&amp;id_user=181&amp;id_institutie=35&amp;actiune=modifica"/>
  </w:docVars>
  <w:rsids>
    <w:rsidRoot w:val="00FE5A2B"/>
    <w:rsid w:val="001124FE"/>
    <w:rsid w:val="001348D5"/>
    <w:rsid w:val="00173F85"/>
    <w:rsid w:val="002138FF"/>
    <w:rsid w:val="002F7E33"/>
    <w:rsid w:val="00361F86"/>
    <w:rsid w:val="007E7F79"/>
    <w:rsid w:val="00992419"/>
    <w:rsid w:val="00B340BC"/>
    <w:rsid w:val="00BC435C"/>
    <w:rsid w:val="00C15D0F"/>
    <w:rsid w:val="00D54646"/>
    <w:rsid w:val="00DA157F"/>
    <w:rsid w:val="00F100F4"/>
    <w:rsid w:val="00FE5A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BA62D"/>
  <w15:docId w15:val="{6F00BD63-F04A-460B-B2BD-4F6C9FB15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1">
    <w:name w:val="Antet1"/>
    <w:basedOn w:val="Normal"/>
    <w:link w:val="AntetCaracter"/>
    <w:pPr>
      <w:tabs>
        <w:tab w:val="center" w:pos="4536"/>
        <w:tab w:val="right" w:pos="9072"/>
      </w:tabs>
    </w:pPr>
  </w:style>
  <w:style w:type="paragraph" w:customStyle="1" w:styleId="Subsol1">
    <w:name w:val="Subsol1"/>
    <w:basedOn w:val="Normal"/>
    <w:link w:val="SubsolCaracter"/>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AntetCaracter">
    <w:name w:val="Antet Caracter"/>
    <w:link w:val="Antet1"/>
  </w:style>
  <w:style w:type="character" w:customStyle="1" w:styleId="Numrdepagin1">
    <w:name w:val="Număr de pagină1"/>
  </w:style>
  <w:style w:type="character" w:customStyle="1" w:styleId="SubsolCaracter">
    <w:name w:val="Subsol Caracter"/>
    <w:link w:val="Subsol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14</Pages>
  <Words>8190</Words>
  <Characters>47505</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55584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2026-09-03T13:00:00Z</dcterms:created>
  <dcterms:modified xsi:type="dcterms:W3CDTF">2026-09-03T13:02:00Z</dcterms:modified>
  <cp:category/>
  <dc:identifier/>
  <cp:contentStatus/>
  <dc:language/>
  <cp:version/>
</cp:coreProperties>
</file>