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25</w:t>
      </w:r>
    </w:p>
    <w:p>
      <w:pPr>
        <w:pStyle w:val="Normal"/>
        <w:rPr>
          <w:b/>
        </w:rPr>
      </w:pPr>
      <w:r>
        <w:rPr>
          <w:b/>
        </w:rPr>
        <w:t>DOSAR NR. D1</w:t>
      </w:r>
    </w:p>
    <w:p>
      <w:pPr>
        <w:pStyle w:val="Normal"/>
        <w:jc w:val="center"/>
        <w:rPr>
          <w:b/>
        </w:rPr>
      </w:pPr>
      <w:r>
        <w:rPr>
          <w:b/>
        </w:rPr>
        <w:t>R O M Â N I A</w:t>
      </w:r>
    </w:p>
    <w:p>
      <w:pPr>
        <w:pStyle w:val="Normal"/>
        <w:jc w:val="center"/>
        <w:rPr>
          <w:b/>
        </w:rPr>
      </w:pPr>
      <w:r>
        <w:rPr>
          <w:b/>
        </w:rPr>
        <w:t>CURTEA DE APEL ...</w:t>
      </w:r>
    </w:p>
    <w:p>
      <w:pPr>
        <w:pStyle w:val="Normal"/>
        <w:jc w:val="center"/>
        <w:rPr>
          <w:b/>
        </w:rPr>
      </w:pPr>
      <w:r>
        <w:rPr>
          <w:b/>
        </w:rPr>
        <w:t>SECŢIA ....– NCPP</w:t>
      </w:r>
    </w:p>
    <w:p>
      <w:pPr>
        <w:pStyle w:val="Normal"/>
        <w:jc w:val="center"/>
        <w:rPr>
          <w:lang w:val="en-US"/>
        </w:rPr>
      </w:pPr>
      <w:r>
        <w:rPr>
          <w:lang w:val="en-US"/>
        </w:rPr>
      </w:r>
    </w:p>
    <w:p>
      <w:pPr>
        <w:pStyle w:val="Heading2"/>
        <w:jc w:val="center"/>
        <w:rPr>
          <w:rFonts w:ascii="Times New Roman" w:hAnsi="Times New Roman"/>
        </w:rPr>
      </w:pPr>
      <w:r>
        <w:rPr>
          <w:rFonts w:ascii="Times New Roman" w:hAnsi="Times New Roman"/>
        </w:rPr>
        <w:t>DECIZIA PENALĂ NR.</w:t>
      </w:r>
      <w:r>
        <w:rPr/>
        <w:t xml:space="preserve"> ...</w:t>
      </w:r>
    </w:p>
    <w:p>
      <w:pPr>
        <w:pStyle w:val="Normal"/>
        <w:jc w:val="center"/>
        <w:rPr/>
      </w:pPr>
      <w:r>
        <w:rPr/>
        <w:t>Şedinţa </w:t>
      </w:r>
      <w:bookmarkStart w:name="tip_sedinta" w:id="0"/>
      <w:r>
        <w:rPr/>
        <w:t>publică</w:t>
      </w:r>
      <w:bookmarkEnd w:id="0"/>
      <w:r>
        <w:rPr/>
        <w:t xml:space="preserve"> din data de ... </w:t>
      </w:r>
    </w:p>
    <w:p>
      <w:pPr>
        <w:pStyle w:val="Normal"/>
        <w:jc w:val="center"/>
        <w:rPr/>
      </w:pPr>
      <w:r>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JUDECĂTOR - ...</w:t>
      </w:r>
    </w:p>
    <w:p>
      <w:pPr>
        <w:pStyle w:val="Normal"/>
        <w:jc w:val="center"/>
        <w:rPr>
          <w:b/>
        </w:rPr>
      </w:pPr>
      <w:r>
        <w:rPr>
          <w:b/>
        </w:rPr>
        <w:t>Grefier - ...</w:t>
      </w:r>
    </w:p>
    <w:p>
      <w:pPr>
        <w:pStyle w:val="Normal"/>
        <w:jc w:val="center"/>
        <w:rPr>
          <w:b/>
        </w:rPr>
      </w:pPr>
      <w:r>
        <w:rPr>
          <w:b/>
        </w:rPr>
      </w:r>
    </w:p>
    <w:p>
      <w:pPr>
        <w:pStyle w:val="Normal"/>
        <w:ind w:firstLine="708"/>
        <w:jc w:val="both"/>
        <w:rPr/>
      </w:pPr>
      <w:r>
        <w:rPr/>
      </w:r>
    </w:p>
    <w:p>
      <w:pPr>
        <w:pStyle w:val="Normal"/>
        <w:ind w:firstLine="708"/>
        <w:jc w:val="both"/>
        <w:rPr/>
      </w:pPr>
      <w:r>
        <w:rPr/>
      </w:r>
    </w:p>
    <w:p>
      <w:pPr>
        <w:pStyle w:val="Normal"/>
        <w:ind w:firstLine="708"/>
        <w:jc w:val="both"/>
        <w:rPr/>
      </w:pPr>
      <w:r>
        <w:rPr/>
        <w:t xml:space="preserve">Pe rol se află pronunţarea asupra </w:t>
      </w:r>
      <w:r>
        <w:rPr>
          <w:b/>
        </w:rPr>
        <w:t>apelului</w:t>
      </w:r>
      <w:r>
        <w:rPr/>
        <w:t xml:space="preserve"> declarat de </w:t>
      </w:r>
      <w:r>
        <w:rPr>
          <w:b/>
        </w:rPr>
        <w:t>PARCHETUL DE PE LÂNGĂ JUDECĂTORIA ...</w:t>
      </w:r>
      <w:r>
        <w:rPr/>
        <w:t xml:space="preserve"> împotriva sentinţei penale nr. SP1 pronunţată de Judecătoria ... în dosarul nr. D1, având ca obiect sesizarea cu acordul de recunoaştere a vinovăţiei (art.483 Cod procedură penală).</w:t>
      </w:r>
    </w:p>
    <w:p>
      <w:pPr>
        <w:pStyle w:val="Normal"/>
        <w:ind w:firstLine="708"/>
        <w:jc w:val="both"/>
        <w:rPr/>
      </w:pPr>
      <w:r>
        <w:rPr/>
        <w:t>Dezbaterile asupra apelului au avut loc în şedinţa publică din data de .., susţinerile părţilor fiind consemnate în Încheierea de şedinţă din acea zi, care face parte integrantă din prezenta,</w:t>
      </w:r>
      <w:r>
        <w:rPr>
          <w:i/>
        </w:rPr>
        <w:t xml:space="preserve"> la ședința de judecată participând procuror</w:t>
      </w:r>
      <w:r>
        <w:rPr/>
        <w:t xml:space="preserve"> </w:t>
      </w:r>
      <w:r>
        <w:rPr>
          <w:i/>
        </w:rPr>
        <w:t>... de la Parchetul de pe lângă Curtea de Apel ...</w:t>
      </w:r>
      <w:r>
        <w:rPr/>
        <w:t>, când, a fost stabilită pronunţarea pentru data de astăzi, când:</w:t>
      </w:r>
    </w:p>
    <w:p>
      <w:pPr>
        <w:pStyle w:val="Normal"/>
        <w:jc w:val="center"/>
        <w:rPr/>
      </w:pPr>
      <w:r>
        <w:rPr/>
      </w:r>
    </w:p>
    <w:p>
      <w:pPr>
        <w:pStyle w:val="Normal"/>
        <w:ind w:firstLine="851"/>
        <w:jc w:val="both"/>
        <w:rPr/>
      </w:pPr>
      <w:r>
        <w:rPr/>
      </w:r>
    </w:p>
    <w:p>
      <w:pPr>
        <w:pStyle w:val="Normal"/>
        <w:jc w:val="center"/>
        <w:rPr>
          <w:b/>
        </w:rPr>
      </w:pPr>
      <w:r>
        <w:rPr>
          <w:b/>
        </w:rPr>
        <w:t>CURTEA DE APEL</w:t>
      </w:r>
    </w:p>
    <w:p>
      <w:pPr>
        <w:pStyle w:val="Normal"/>
        <w:jc w:val="center"/>
        <w:rPr>
          <w:b/>
        </w:rPr>
      </w:pPr>
      <w:r>
        <w:rPr>
          <w:b/>
        </w:rPr>
        <w:t>Asupra apelului penal de faţă;</w:t>
      </w:r>
    </w:p>
    <w:p>
      <w:pPr>
        <w:pStyle w:val="Normal"/>
        <w:jc w:val="center"/>
        <w:rPr>
          <w:b/>
        </w:rPr>
      </w:pPr>
      <w:r>
        <w:rPr>
          <w:b/>
        </w:rPr>
      </w:r>
    </w:p>
    <w:p>
      <w:pPr>
        <w:pStyle w:val="Normal"/>
        <w:ind w:firstLine="708"/>
        <w:jc w:val="both"/>
        <w:rPr>
          <w:b/>
          <w:i/>
          <w:i/>
        </w:rPr>
      </w:pPr>
      <w:r>
        <w:rPr>
          <w:b/>
          <w:i/>
        </w:rPr>
        <w:t>Prin sentinţa penală nr. SP1 pronunţată de Judecătoria ... în dosarul nr. D1, s-au dispus următoarele:</w:t>
      </w:r>
    </w:p>
    <w:p>
      <w:pPr>
        <w:pStyle w:val="Normal"/>
        <w:ind w:firstLine="708"/>
        <w:jc w:val="both"/>
        <w:rPr/>
      </w:pPr>
      <w:r>
        <w:rPr>
          <w:b/>
        </w:rPr>
        <w:t>„</w:t>
      </w:r>
      <w:r>
        <w:rPr/>
        <w:t>Î</w:t>
      </w:r>
      <w:r>
        <w:rPr>
          <w:color w:val="000000"/>
        </w:rPr>
        <w:t xml:space="preserve">n baza </w:t>
      </w:r>
      <w:r>
        <w:rPr>
          <w:b/>
          <w:color w:val="000000"/>
        </w:rPr>
        <w:t>art. 485 alin.1 lit. b)</w:t>
      </w:r>
      <w:r>
        <w:rPr>
          <w:color w:val="000000"/>
        </w:rPr>
        <w:t xml:space="preserve"> Cod procedură penală respinge acordul de recunoaştere a vinovăţiei, încheiat la data de 15 noiembrie 2017, în dosarul numărul D2, </w:t>
      </w:r>
      <w:r>
        <w:rPr/>
        <w:t xml:space="preserve">încheiat de </w:t>
      </w:r>
      <w:r>
        <w:rPr>
          <w:b/>
        </w:rPr>
        <w:t>Parchetul de pe lângă Judecătoria ...</w:t>
      </w:r>
      <w:r>
        <w:rPr/>
        <w:t xml:space="preserve"> cu </w:t>
      </w:r>
      <w:r>
        <w:rPr>
          <w:b/>
          <w:i/>
          <w:u w:val="single"/>
        </w:rPr>
        <w:t xml:space="preserve">inculpatul </w:t>
      </w:r>
      <w:r>
        <w:rPr>
          <w:b/>
          <w:u w:val="single"/>
        </w:rPr>
        <w:t>R1</w:t>
      </w:r>
      <w:r>
        <w:rPr/>
        <w:t xml:space="preserve">, fiul lui ...., născut la data de ... în mun. ..., jud. ..., </w:t>
      </w:r>
      <w:r>
        <w:rPr>
          <w:b/>
        </w:rPr>
        <w:t>CNP ...,</w:t>
      </w:r>
      <w:r>
        <w:rPr/>
        <w:t xml:space="preserve"> cu domiciliul în sat ...</w:t>
      </w:r>
    </w:p>
    <w:p>
      <w:pPr>
        <w:pStyle w:val="Normal"/>
        <w:ind w:firstLine="708"/>
        <w:jc w:val="both"/>
        <w:rPr>
          <w:color w:val="000000"/>
        </w:rPr>
      </w:pPr>
      <w:r>
        <w:rPr/>
        <w:t xml:space="preserve">, comuna ..., judeţul ..., cetăţean român, studii superioare, fără ocupaţie, necăsătorit, fără antecedente penale, </w:t>
      </w:r>
      <w:r>
        <w:rPr>
          <w:i/>
        </w:rPr>
        <w:t>trimis în judecată sub aspectul săvârşirii infracţiunii de contrabandă, prev. de art. 270 alin. 3 raportat la art. 274 din Legea 86/2006 privind Codul vamal al României cu aplicarea art. 35 alin. 1 cod penal</w:t>
      </w:r>
      <w:r>
        <w:rPr/>
        <w:t xml:space="preserve">. </w:t>
      </w:r>
    </w:p>
    <w:p>
      <w:pPr>
        <w:pStyle w:val="Normal"/>
        <w:ind w:firstLine="708"/>
        <w:jc w:val="both"/>
        <w:rPr>
          <w:color w:val="000000"/>
        </w:rPr>
      </w:pPr>
      <w:r>
        <w:rPr>
          <w:color w:val="000000"/>
        </w:rPr>
        <w:t xml:space="preserve">Dispune trimiterea dosarului numărul D2 Parchetului de pe lângă Judecătoria ... în vederea continuării urmăririi penale privind pe inculpatul </w:t>
      </w:r>
      <w:r>
        <w:rPr>
          <w:b/>
          <w:u w:val="single"/>
        </w:rPr>
        <w:t>R1</w:t>
      </w:r>
      <w:r>
        <w:rPr>
          <w:color w:val="000000"/>
        </w:rPr>
        <w:t>.</w:t>
      </w:r>
    </w:p>
    <w:p>
      <w:pPr>
        <w:pStyle w:val="Normal"/>
        <w:ind w:firstLine="708"/>
        <w:jc w:val="both"/>
        <w:rPr>
          <w:color w:val="000000"/>
        </w:rPr>
      </w:pPr>
      <w:r>
        <w:rPr>
          <w:color w:val="000000"/>
        </w:rPr>
        <w:t xml:space="preserve">În temeiul art. 485 alin. 4 ref. art. 399 alin.1 rap. art. 208 alin.5 Cod procedură penală menţine măsura controlului judiciar a inculpatului </w:t>
      </w:r>
      <w:r>
        <w:rPr>
          <w:b/>
          <w:u w:val="single"/>
        </w:rPr>
        <w:t>R1</w:t>
      </w:r>
      <w:r>
        <w:rPr>
          <w:color w:val="000000"/>
        </w:rPr>
        <w:t xml:space="preserve"> până la o nouă verificare, dar nu mai târziu de 60 zile.</w:t>
      </w:r>
    </w:p>
    <w:p>
      <w:pPr>
        <w:pStyle w:val="Normal"/>
        <w:ind w:right="-49" w:firstLine="720"/>
        <w:jc w:val="both"/>
        <w:rPr/>
      </w:pPr>
      <w:r>
        <w:rPr/>
        <w:t>În temeiul art. 275 alin.3 Cod procedură penală cheltuielile judiciare rămân în sarcina statului.</w:t>
      </w:r>
    </w:p>
    <w:p>
      <w:pPr>
        <w:pStyle w:val="Normal"/>
        <w:ind w:right="-49" w:firstLine="720"/>
        <w:jc w:val="both"/>
        <w:rPr>
          <w:b/>
          <w:i/>
          <w:i/>
        </w:rPr>
      </w:pPr>
      <w:r>
        <w:rPr/>
        <w:t xml:space="preserve"> </w:t>
      </w:r>
      <w:r>
        <w:rPr/>
        <w:t>Cu drept de apel în termen de 10 zile de la comunicarea minutei.</w:t>
      </w:r>
    </w:p>
    <w:p>
      <w:pPr>
        <w:pStyle w:val="Normal"/>
        <w:ind w:firstLine="708"/>
        <w:jc w:val="both"/>
        <w:rPr/>
      </w:pPr>
      <w:r>
        <w:rPr/>
        <w:t xml:space="preserve"> </w:t>
      </w:r>
      <w:r>
        <w:rPr/>
        <w:t>Pronunţată în şedinţa publică din 12.02.2018.”</w:t>
      </w:r>
    </w:p>
    <w:p>
      <w:pPr>
        <w:pStyle w:val="Normal"/>
        <w:ind w:firstLine="851"/>
        <w:jc w:val="both"/>
        <w:rPr>
          <w:b/>
          <w:i/>
          <w:i/>
        </w:rPr>
      </w:pPr>
      <w:r>
        <w:rPr>
          <w:b/>
          <w:i/>
        </w:rPr>
        <w:t>Pentru a dispune astfel, Judecătoria ... a avut în vedere următoarele:</w:t>
      </w:r>
    </w:p>
    <w:p>
      <w:pPr>
        <w:pStyle w:val="Normal"/>
        <w:ind w:firstLine="708"/>
        <w:jc w:val="both"/>
        <w:rPr/>
      </w:pPr>
      <w:r>
        <w:rPr/>
        <w:t>„</w:t>
      </w:r>
      <w:r>
        <w:rPr>
          <w:b/>
        </w:rPr>
        <w:t>I.</w:t>
      </w:r>
      <w:r>
        <w:rPr/>
        <w:t xml:space="preserve"> La data de </w:t>
      </w:r>
      <w:r>
        <w:rPr>
          <w:b/>
        </w:rPr>
        <w:t>24 noiembrie 2017</w:t>
      </w:r>
      <w:r>
        <w:rPr/>
        <w:t xml:space="preserve"> a fost înregistrat pe rolul Judecătoriei ..., sub nr. </w:t>
      </w:r>
      <w:r>
        <w:rPr>
          <w:b/>
        </w:rPr>
        <w:t>D1</w:t>
      </w:r>
      <w:r>
        <w:rPr/>
        <w:t xml:space="preserve"> </w:t>
      </w:r>
      <w:r>
        <w:rPr>
          <w:b/>
        </w:rPr>
        <w:t>acordul de recunoaştere a vinovăţiei</w:t>
      </w:r>
      <w:r>
        <w:rPr/>
        <w:t xml:space="preserve"> din 15.11.2017, încheiat la sediul </w:t>
      </w:r>
      <w:r>
        <w:rPr>
          <w:b/>
        </w:rPr>
        <w:t xml:space="preserve">Parchetului de pe lângă Judecătoria ..., </w:t>
      </w:r>
      <w:r>
        <w:rPr/>
        <w:t xml:space="preserve">cu </w:t>
      </w:r>
      <w:r>
        <w:rPr>
          <w:b/>
          <w:i/>
          <w:u w:val="single"/>
        </w:rPr>
        <w:t xml:space="preserve">inculpatul </w:t>
      </w:r>
      <w:r>
        <w:rPr>
          <w:b/>
          <w:u w:val="single"/>
        </w:rPr>
        <w:t>R1</w:t>
      </w:r>
      <w:r>
        <w:rPr/>
        <w:t xml:space="preserve">, fiul lui ...si..., născut la data de ... în mun. ..., jud. ..., </w:t>
      </w:r>
      <w:r>
        <w:rPr>
          <w:b/>
        </w:rPr>
        <w:t>CNP ...,</w:t>
      </w:r>
      <w:r>
        <w:rPr/>
        <w:t xml:space="preserve"> cu domiciliul în sat ..., comuna ..., judeţul ..., cetăţean român, studii superioare, fără ocupaţie, necăsătorit, fără antecedente penale, cercetat </w:t>
      </w:r>
      <w:r>
        <w:rPr>
          <w:i/>
        </w:rPr>
        <w:t>sub aspectul săvârşirii infracţiunii de contrabandă, prev. de art. 270 alin. 3 raportat la art. 274 din Legea 86/2006 privind Codul vamal al României cu aplicarea art. 35 alin. 1 cod penal</w:t>
      </w:r>
      <w:r>
        <w:rPr/>
        <w:t xml:space="preserve">,  obiect al cauzei penale </w:t>
      </w:r>
      <w:r>
        <w:rPr>
          <w:b/>
        </w:rPr>
        <w:t>nr. D2.</w:t>
      </w:r>
    </w:p>
    <w:p>
      <w:pPr>
        <w:pStyle w:val="Normal"/>
        <w:ind w:firstLine="708"/>
        <w:jc w:val="both"/>
        <w:rPr>
          <w:b/>
        </w:rPr>
      </w:pPr>
      <w:r>
        <w:rPr/>
        <w:t>S-a reţinut,</w:t>
      </w:r>
      <w:r>
        <w:rPr>
          <w:b/>
        </w:rPr>
        <w:t xml:space="preserve"> </w:t>
      </w:r>
      <w:r>
        <w:rPr/>
        <w:t>prin actul de sesizare al instanţei că:</w:t>
      </w:r>
      <w:r>
        <w:rPr>
          <w:b/>
        </w:rPr>
        <w:t xml:space="preserve"> </w:t>
      </w:r>
    </w:p>
    <w:p>
      <w:pPr>
        <w:pStyle w:val="Style14"/>
        <w:widowControl/>
        <w:spacing w:line="240" w:lineRule="auto"/>
        <w:rPr/>
      </w:pPr>
      <w:r>
        <w:rPr>
          <w:rStyle w:val="FontStyle79"/>
          <w:rFonts w:ascii="Times New Roman" w:hAnsi="Times New Roman"/>
        </w:rPr>
        <w:t>În fapt,</w:t>
      </w:r>
      <w:r>
        <w:rPr>
          <w:rFonts w:ascii="Times New Roman" w:hAnsi="Times New Roman"/>
        </w:rPr>
        <w:t xml:space="preserve"> </w:t>
      </w:r>
      <w:r>
        <w:rPr>
          <w:rStyle w:val="FontStyle71"/>
        </w:rPr>
        <w:t>s-a stabilit că în perioada aprilie - mai 2017 inculpatul R1 a derulat activităţi comerciale nelegale în scopul obţinerii unor importante surse de venit prin neplata unor taxe către bugetul consolidat al statului.</w:t>
      </w:r>
    </w:p>
    <w:p>
      <w:pPr>
        <w:pStyle w:val="Style101"/>
        <w:widowControl/>
        <w:spacing w:line="240" w:lineRule="auto"/>
        <w:rPr/>
      </w:pPr>
      <w:r>
        <w:rPr>
          <w:rStyle w:val="FontStyle71"/>
        </w:rPr>
        <w:t xml:space="preserve">Concret, începând </w:t>
      </w:r>
      <w:r>
        <w:rPr>
          <w:rStyle w:val="FontStyle71"/>
          <w:b/>
        </w:rPr>
        <w:t>din luna aprilie a anului 2017</w:t>
      </w:r>
      <w:r>
        <w:rPr>
          <w:rStyle w:val="FontStyle71"/>
        </w:rPr>
        <w:t>, la propunerea numitului R2, inculpatul R1 a început să comercializeze ţigări produse în afara spaţiului comunitar european, introduse în ţară prin trecerea frauduloasă a frontierei, în scopul suplimentării surselor de venit.</w:t>
      </w:r>
    </w:p>
    <w:p>
      <w:pPr>
        <w:pStyle w:val="Style101"/>
        <w:widowControl/>
        <w:spacing w:line="240" w:lineRule="auto"/>
        <w:rPr/>
      </w:pPr>
      <w:r>
        <w:rPr>
          <w:rStyle w:val="FontStyle71"/>
        </w:rPr>
        <w:t xml:space="preserve">Astfel, la data de 25.04.2017, inculpatul R2, în baza unei înţelegeri prealabile, efectuate prin intermediul convorbirilor telefonice cu inculpatul R1, s-a deplasat în localitatea ..., comuna ..., jud. ... cu auto cu numărul de înmatriculare ..., condus de către inculpatul R3, comercializându-i inculpatului R1 cantitatea de 500 pachete de ţigări marca </w:t>
      </w:r>
      <w:r>
        <w:rPr>
          <w:rStyle w:val="FontStyle72"/>
        </w:rPr>
        <w:t xml:space="preserve">T1 </w:t>
      </w:r>
      <w:r>
        <w:rPr>
          <w:rStyle w:val="FontStyle71"/>
        </w:rPr>
        <w:t>provenite din acte de contrabandă.</w:t>
      </w:r>
    </w:p>
    <w:p>
      <w:pPr>
        <w:pStyle w:val="Style101"/>
        <w:widowControl/>
        <w:spacing w:line="240" w:lineRule="auto"/>
        <w:ind w:firstLine="701"/>
        <w:rPr/>
      </w:pPr>
      <w:r>
        <w:rPr>
          <w:rStyle w:val="FontStyle71"/>
        </w:rPr>
        <w:t>Tranzacţia din data de 25.04.2017 este recunoscută de inculpaţii R1 (fila 75), R2 (filele 79-80) şi R3 (fila 162)</w:t>
      </w:r>
    </w:p>
    <w:p>
      <w:pPr>
        <w:pStyle w:val="Style101"/>
        <w:widowControl/>
        <w:spacing w:line="240" w:lineRule="auto"/>
        <w:ind w:firstLine="701"/>
        <w:rPr/>
      </w:pPr>
      <w:r>
        <w:rPr>
          <w:rStyle w:val="FontStyle71"/>
        </w:rPr>
        <w:t>Declaraţiile celor trei inculpaţi sunt completate şi confirmate de convorbirile purtate de către aceştia în ziua tranzacţionării - conform proceselor verbale de redare a convorbirilor telefonice interceptate în baza mandatului de supraveghere tehnică cu numărul .... emis la data de 07.02.2017 de către judecătorul de drepturi şi libertăţi din cadrul Judecătoriei ..., pentru postul telefonic cu numărul S1 utilizat de către inculpatul R2 (filele 91-92).</w:t>
      </w:r>
    </w:p>
    <w:p>
      <w:pPr>
        <w:pStyle w:val="Style101"/>
        <w:widowControl/>
        <w:spacing w:line="240" w:lineRule="auto"/>
        <w:ind w:firstLine="701"/>
        <w:rPr/>
      </w:pPr>
      <w:r>
        <w:rPr>
          <w:rStyle w:val="FontStyle71"/>
        </w:rPr>
        <w:t xml:space="preserve">După achiziţionarea acestei cantităţi de ţigări inculpatul R1 s-a deplasat în cursul </w:t>
      </w:r>
      <w:r>
        <w:rPr>
          <w:rStyle w:val="FontStyle71"/>
          <w:b/>
        </w:rPr>
        <w:t>lunii mai 2017</w:t>
      </w:r>
      <w:r>
        <w:rPr>
          <w:rStyle w:val="FontStyle71"/>
        </w:rPr>
        <w:t xml:space="preserve"> în municipiul ..., ocazie cu care 1-a contactat pe inculpatul R2 de la care a achiziţionat cantitatea de 60 pachete de ţigări marca </w:t>
      </w:r>
      <w:r>
        <w:rPr>
          <w:rStyle w:val="FontStyle72"/>
        </w:rPr>
        <w:t xml:space="preserve">T2 </w:t>
      </w:r>
      <w:r>
        <w:rPr>
          <w:rStyle w:val="FontStyle71"/>
        </w:rPr>
        <w:t>cu timbru de acciză al ....</w:t>
      </w:r>
    </w:p>
    <w:p>
      <w:pPr>
        <w:pStyle w:val="Style101"/>
        <w:widowControl/>
        <w:spacing w:line="240" w:lineRule="auto"/>
        <w:rPr/>
      </w:pPr>
      <w:r>
        <w:rPr>
          <w:rStyle w:val="FontStyle71"/>
        </w:rPr>
        <w:t xml:space="preserve">Cu ocazia percheziţiei efectuate la data de 27.07.2017, în baza mandatului de percheziţie cu numărul ..., emisă de către judecătorul de drepturi şi libertăţi din cadrul Judecătoriei ..., la data de 13.07.2017, la reşedinţa inculpatului R1 au fost descoperite un număr de 60 pachete de ţigări maica T2 cu timbru de acciză al .... La aceeaşi dată inculpatul a predat organelor de urmărire penală cantitatea de 310 pachete de ţigări marca </w:t>
      </w:r>
      <w:r>
        <w:rPr>
          <w:rStyle w:val="FontStyle72"/>
        </w:rPr>
        <w:t xml:space="preserve">T1 </w:t>
      </w:r>
      <w:r>
        <w:rPr>
          <w:rStyle w:val="FontStyle71"/>
        </w:rPr>
        <w:t>pe care le avea depozitate la locuinţa tatălui său din aceeaşi localitate.</w:t>
      </w:r>
    </w:p>
    <w:p>
      <w:pPr>
        <w:pStyle w:val="Style101"/>
        <w:widowControl/>
        <w:spacing w:line="240" w:lineRule="auto"/>
        <w:ind w:firstLine="682"/>
        <w:rPr/>
      </w:pPr>
      <w:r>
        <w:rPr>
          <w:rStyle w:val="FontStyle71"/>
        </w:rPr>
        <w:t xml:space="preserve">Prin ordonanţa din data de ..., având în vedere plângerea formulată de numitul A1 s-a dispus începerea urmăririi penale </w:t>
      </w:r>
      <w:r>
        <w:rPr>
          <w:rStyle w:val="FontStyle72"/>
        </w:rPr>
        <w:t xml:space="preserve">in rem </w:t>
      </w:r>
      <w:r>
        <w:rPr>
          <w:rStyle w:val="FontStyle71"/>
        </w:rPr>
        <w:t>pentru săvârşirea infracţiunii de tâlhărie calificată, faptă prevăzută şi pedepsită de art. 233 rap. la art. 234 alin lit.d Cod Penal, constând în aceea că în data de ..., susnumitul în timp ce se afla într-un bloc de locuinţe de pe strada .., nr. ..., din municipiul ..., a fost deposedat de un telefon mobil de către o persoană necunoscută.</w:t>
      </w:r>
    </w:p>
    <w:p>
      <w:pPr>
        <w:pStyle w:val="Style101"/>
        <w:widowControl/>
        <w:spacing w:line="240" w:lineRule="auto"/>
        <w:rPr/>
      </w:pPr>
      <w:r>
        <w:rPr>
          <w:rStyle w:val="FontStyle71"/>
        </w:rPr>
        <w:t>Prin ordonanţa din data de ..., s-a dispus începerea urmăririi penale in rem pentru săvârşirea infracţiunii de contrabandă faptă prev. şi ped. de art. 270 al. 1 şi 3 rap. la art. 274 din Legea 86/2006 privind Codul Vamal al României şi a infracţiunii de favorizarea făptuitorului faptă prev. şi ped. de art. 269 alin 1 Cod Penal, constând în aceea că subcomisarul de poliţie A2 din cadrul S.I.C.E. ..., a pretins ca are date privind săvârşirea de către lucrători din cadrul Poliţiei mun. ..., a unor infracţiuni de contrabandă în complicitatea cu diverse persoane din municipiul ..., acesta a refuzat să le aducă la cunoştinţa procurorului.</w:t>
      </w:r>
    </w:p>
    <w:p>
      <w:pPr>
        <w:pStyle w:val="Style101"/>
        <w:widowControl/>
        <w:spacing w:line="240" w:lineRule="auto"/>
        <w:ind w:firstLine="720"/>
        <w:rPr/>
      </w:pPr>
      <w:r>
        <w:rPr>
          <w:rStyle w:val="FontStyle71"/>
        </w:rPr>
        <w:t>Prin ordonanţa din data de ..., s-a dispus începerea urmăririi penale in rem pentru săvârşirea infracţiunii de contrabandă f.p.p. de art. 270 aii. 1 şi 3 rap. la art. 274 din Legea 86/2006 privind Codul Vamal al României, constând în aceia că pe timpul punerii în aplicare a unor mandate de supraveghere tehnică în cazul faptei de tâlhărie au rezultat date din care a reieşit faptul că numiţii A3 zis A3, A4 şi alte persoane, desfăşurau acte de contrabandă cu ţigări pe raza municipiului ....</w:t>
      </w:r>
    </w:p>
    <w:p>
      <w:pPr>
        <w:pStyle w:val="Style101"/>
        <w:widowControl/>
        <w:spacing w:line="240" w:lineRule="auto"/>
        <w:ind w:firstLine="720"/>
        <w:rPr/>
      </w:pPr>
      <w:r>
        <w:rPr>
          <w:rStyle w:val="FontStyle71"/>
        </w:rPr>
        <w:t xml:space="preserve">Prin ordonanţa din data de ..., s-a dispus începerea urmăririi penale </w:t>
      </w:r>
      <w:r>
        <w:rPr>
          <w:rStyle w:val="FontStyle72"/>
        </w:rPr>
        <w:t xml:space="preserve">in rem </w:t>
      </w:r>
      <w:r>
        <w:rPr>
          <w:rStyle w:val="FontStyle71"/>
        </w:rPr>
        <w:t>pentru săvârşirea infracţiunii de camătă faptă prev. şi ped. de art. 351 Cod Penal constând în aceea că, pe timpul punerii în aplicare a unor mandate de supraveghere tehnică în cazul faptei de tâlhărie, au rezultat date că mai multe persoane de pe raza municipiului ..., dau sume de bani cu titlu de împrumut, percepând în urma acestora diferite sume de bani, drept dobândă.</w:t>
      </w:r>
    </w:p>
    <w:p>
      <w:pPr>
        <w:pStyle w:val="Style101"/>
        <w:widowControl/>
        <w:spacing w:line="240" w:lineRule="auto"/>
        <w:ind w:firstLine="701"/>
        <w:rPr/>
      </w:pPr>
      <w:r>
        <w:rPr>
          <w:rStyle w:val="FontStyle71"/>
        </w:rPr>
        <w:t>Prin ordonanţa din data de ..., s-a dispus conexarea dosarului penal cu numărul D3 la dosarul penal cu numărul D2, întrucât în ambele dosare se cercetau fapte infracţionale de aceeaşi natură comise de către subcomisarul de poliţie A2.</w:t>
      </w:r>
    </w:p>
    <w:p>
      <w:pPr>
        <w:pStyle w:val="Style101"/>
        <w:widowControl/>
        <w:spacing w:line="240" w:lineRule="auto"/>
        <w:rPr/>
      </w:pPr>
      <w:r>
        <w:rPr>
          <w:rStyle w:val="FontStyle71"/>
        </w:rPr>
        <w:t>Prin ordonanţa din data de ..., s-a dispus conexarea dosarului penal cu numărul D4 la dosarul penal cu numărul D2, întrucât în cauza cu numărul D4 se efectuau cercetări pentru comiterea infracţiunii de contrabandă cu ţigări de către numitul A5, persoană despre care s-a stabilit că are legături infracţionale cu persoanele cercetate în dosarul la care a fost conexat.</w:t>
      </w:r>
    </w:p>
    <w:p>
      <w:pPr>
        <w:pStyle w:val="Style101"/>
        <w:widowControl/>
        <w:spacing w:line="240" w:lineRule="auto"/>
        <w:rPr>
          <w:color w:val="000000" w:themeColor="dark1"/>
        </w:rPr>
      </w:pPr>
      <w:r>
        <w:rPr>
          <w:rStyle w:val="FontStyle71"/>
        </w:rPr>
        <w:t xml:space="preserve">Prin ordonanţa din </w:t>
      </w:r>
      <w:r>
        <w:rPr>
          <w:rStyle w:val="FontStyle71"/>
          <w:color w:val="000000" w:themeColor="dark1"/>
        </w:rPr>
        <w:t>data de ... s-a dispus continuarea urmăririi penale pentru comiterea infracţiunii de contrabandă faptă prevăzută şi pedepsită de art. 270 alin 3 rap. la art. 274 din Legea 86/2006 faţă de suspecţii: K1, K2, K3, K4, R2, R3, K5, K6, K7, A5, R1, K8, K9, K10, K11, K12, K13, K14, K15, K16, K17, K18, K19, K20, K21, K22, K23, K24, A4, A3, K25, K26, K27, K28, K29, A7, K30, K31, K33, K34, A6 şi K35.</w:t>
      </w:r>
    </w:p>
    <w:p>
      <w:pPr>
        <w:pStyle w:val="Style101"/>
        <w:widowControl/>
        <w:spacing w:line="240" w:lineRule="auto"/>
        <w:ind w:firstLine="701"/>
        <w:rPr>
          <w:color w:val="000000" w:themeColor="dark1"/>
        </w:rPr>
      </w:pPr>
      <w:r>
        <w:rPr>
          <w:rStyle w:val="FontStyle71"/>
          <w:color w:val="000000" w:themeColor="dark1"/>
        </w:rPr>
        <w:t xml:space="preserve">Prin ordonanţa din data de </w:t>
      </w:r>
      <w:r>
        <w:rPr>
          <w:rStyle w:val="FontStyle71"/>
          <w:b/>
          <w:color w:val="000000" w:themeColor="dark1"/>
        </w:rPr>
        <w:t>...</w:t>
      </w:r>
      <w:r>
        <w:rPr>
          <w:rStyle w:val="FontStyle71"/>
          <w:color w:val="000000" w:themeColor="dark1"/>
        </w:rPr>
        <w:t xml:space="preserve"> </w:t>
      </w:r>
      <w:r>
        <w:rPr>
          <w:rStyle w:val="FontStyle71"/>
          <w:b/>
          <w:color w:val="000000" w:themeColor="dark1"/>
        </w:rPr>
        <w:t>a fost pusă în mişcare acţiunea penală</w:t>
      </w:r>
      <w:r>
        <w:rPr>
          <w:rStyle w:val="FontStyle71"/>
          <w:color w:val="000000" w:themeColor="dark1"/>
        </w:rPr>
        <w:t xml:space="preserve"> faţă de inculpaţii: K36, K37, K3, K4, R2, K9, K10, K14, K17, K18, K21, K22, A3, K25, K30, K31, R3, K27, K28, K11, </w:t>
      </w:r>
      <w:r>
        <w:rPr>
          <w:rStyle w:val="FontStyle71"/>
          <w:b/>
          <w:color w:val="000000" w:themeColor="dark1"/>
        </w:rPr>
        <w:t>R1</w:t>
      </w:r>
      <w:r>
        <w:rPr>
          <w:rStyle w:val="FontStyle71"/>
          <w:color w:val="000000" w:themeColor="dark1"/>
        </w:rPr>
        <w:t>, A5 şi K9, pentru comiterea infracţiunii de contrabandă faptă prevăzută şi pedepsită de art. 270 alin. 3 rap. la art. 274 din Legea 86/2006, cu aplicarea art. 35 alin. 1 Cod Penal.</w:t>
      </w:r>
    </w:p>
    <w:p>
      <w:pPr>
        <w:pStyle w:val="Style101"/>
        <w:widowControl/>
        <w:spacing w:line="240" w:lineRule="auto"/>
        <w:ind w:firstLine="701"/>
        <w:rPr/>
      </w:pPr>
      <w:r>
        <w:rPr>
          <w:rStyle w:val="FontStyle71"/>
        </w:rPr>
        <w:t>Prin ordonanţa din data de ... s-a dispus extinderea acţiunii penale pentru comiterea infracţiunii de contrabandă faptă prevăzută şi pedepsită de art. 270 alin. 3 rap. la art. 274 din Legea 86/2006, cu aplicarea art. 35 alin. 1 Cod Penal, faţă de inculpata A7.</w:t>
      </w:r>
    </w:p>
    <w:p>
      <w:pPr>
        <w:pStyle w:val="Style101"/>
        <w:widowControl/>
        <w:spacing w:line="240" w:lineRule="auto"/>
        <w:ind w:firstLine="720"/>
        <w:rPr/>
      </w:pPr>
      <w:r>
        <w:rPr>
          <w:rStyle w:val="FontStyle71"/>
        </w:rPr>
        <w:t>Prin ordonanţa din data de ... s-a dispus extinderea acţiunii penale pentru comiterea infracţiunii de contrabandă faptă prevăzută şi pedepsită de art. 270 alin. 3 rap. la art. 274 din Legea 86/2006, cu aplicarea art. 35 alin. 1 Cod Penal, faţă de inculpatul A6.</w:t>
      </w:r>
    </w:p>
    <w:p>
      <w:pPr>
        <w:pStyle w:val="Style101"/>
        <w:widowControl/>
        <w:spacing w:line="240" w:lineRule="auto"/>
        <w:rPr/>
      </w:pPr>
      <w:r>
        <w:rPr>
          <w:rStyle w:val="FontStyle71"/>
        </w:rPr>
        <w:t xml:space="preserve">Pe timpul urmăririi penale prin ordonanţa procurorului cu numărul D5 din data de ... faţă de inculpatul </w:t>
      </w:r>
      <w:r>
        <w:rPr>
          <w:rStyle w:val="FontStyle71"/>
          <w:b/>
        </w:rPr>
        <w:t>R1</w:t>
      </w:r>
      <w:r>
        <w:rPr>
          <w:rStyle w:val="FontStyle71"/>
        </w:rPr>
        <w:t xml:space="preserve"> a fost luată măsura </w:t>
      </w:r>
      <w:r>
        <w:rPr>
          <w:rStyle w:val="FontStyle71"/>
          <w:b/>
        </w:rPr>
        <w:t>controlului judiciar</w:t>
      </w:r>
      <w:r>
        <w:rPr>
          <w:rStyle w:val="FontStyle71"/>
        </w:rPr>
        <w:t xml:space="preserve"> pentru o perioadă de 60 zile de la data de 02.08.2017 până la data de 30.09.2017, inclusiv. Prin ordonanţa procurorului nr. D2 din data de 25.09.2017, măsura controlului judiciar a fost prelungită pentru o perioadă de 60 de zile, de la data de 01.10.2017 până la data de 29.11.2017, inclusiv.</w:t>
      </w:r>
    </w:p>
    <w:p>
      <w:pPr>
        <w:pStyle w:val="Normal"/>
        <w:ind w:firstLine="708"/>
        <w:jc w:val="both"/>
        <w:rPr/>
      </w:pPr>
      <w:r>
        <w:rPr>
          <w:rStyle w:val="FontStyle79"/>
        </w:rPr>
        <w:t xml:space="preserve">În </w:t>
      </w:r>
      <w:r>
        <w:rPr>
          <w:rStyle w:val="FontStyle73"/>
        </w:rPr>
        <w:t xml:space="preserve">drept, </w:t>
      </w:r>
      <w:r>
        <w:rPr>
          <w:rStyle w:val="FontStyle71"/>
        </w:rPr>
        <w:t xml:space="preserve">fapta inculpatului R1 întruneşte elementele constitutive ale infracţiunii de </w:t>
      </w:r>
      <w:r>
        <w:rPr>
          <w:rStyle w:val="FontStyle72"/>
        </w:rPr>
        <w:t xml:space="preserve">colectare, deţinere, transport, preluare, depozitare, predare, desfacere şi vânzare bunurilor sau a 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contrabandă, </w:t>
      </w:r>
      <w:r>
        <w:rPr>
          <w:rStyle w:val="FontStyle71"/>
        </w:rPr>
        <w:t xml:space="preserve">faptă prevăzută şi pedepsită de art. 270, alin. 3 cu ref. la art. 274 din Legea 86/2006 , privind Codul vamal al României cu aplicarea art. 35 alin. 1 Cod Penal, constând în aceea că în perioada </w:t>
      </w:r>
      <w:r>
        <w:rPr>
          <w:rStyle w:val="FontStyle71"/>
          <w:b/>
        </w:rPr>
        <w:t>aprilie - mai 2017</w:t>
      </w:r>
      <w:r>
        <w:rPr>
          <w:rStyle w:val="FontStyle71"/>
        </w:rPr>
        <w:t xml:space="preserve"> acesta a achiziţionat, în baza aceleiaşi rezoluţii infracţionale unice, </w:t>
      </w:r>
      <w:r>
        <w:rPr>
          <w:rStyle w:val="FontStyle71"/>
          <w:b/>
        </w:rPr>
        <w:t>în două rânduri</w:t>
      </w:r>
      <w:r>
        <w:rPr>
          <w:rStyle w:val="FontStyle71"/>
        </w:rPr>
        <w:t>, de la inculpatul R2 cantitatea de 560 pachete de ţigări provenite din acte de contrabandă, parte dintre acestea fiind descoperite cu ocazia percheziţiei domiciliare din data de 27.07.2017.</w:t>
      </w:r>
    </w:p>
    <w:p>
      <w:pPr>
        <w:pStyle w:val="Style101"/>
        <w:widowControl/>
        <w:spacing w:line="240" w:lineRule="auto"/>
        <w:rPr/>
      </w:pPr>
      <w:r>
        <w:rPr>
          <w:rStyle w:val="FontStyle71"/>
        </w:rPr>
        <w:t>Sub aspectul laturii subiective, inculpatul a acţionat cu vinovăţie în modalitatea intenţiei directe, conform dispoziţiilor art. 16 alin. (3) lit. a) Cod penal întrucât inculpatul a cunoscut faptul că mărfurile au provenit din contrabandă, a prevăzut rezultatul faptei, respectiv punerea în circulaţia a mărfurilor cărora nu li s-a aplicat regimul vamal şi a urmărit producerea acestui rezultat prin săvârşirea faptei.</w:t>
      </w:r>
    </w:p>
    <w:p>
      <w:pPr>
        <w:pStyle w:val="Style101"/>
        <w:widowControl/>
        <w:spacing w:line="240" w:lineRule="auto"/>
        <w:rPr/>
      </w:pPr>
      <w:r>
        <w:rPr>
          <w:rStyle w:val="FontStyle71"/>
        </w:rPr>
        <w:t xml:space="preserve">Raportat la săvârşirea </w:t>
      </w:r>
      <w:r>
        <w:rPr>
          <w:rStyle w:val="FontStyle71"/>
          <w:b/>
        </w:rPr>
        <w:t>a două acte materiale</w:t>
      </w:r>
      <w:r>
        <w:rPr>
          <w:rStyle w:val="FontStyle71"/>
        </w:rPr>
        <w:t xml:space="preserve"> care reprezintă, fiecare în parte, conţinutul alternativ al infracţiunii de contrabandă în varianta prevăzută de art. 270 al. 3 din Legea 86/2006 privind Codul Vamal al României, la un interval scurt de timp şi în baza unei rezoluţii infracţionale unice, urmează a se reţine incidenţa art. 35 al. 1 C.pen. privind forma continuată a infracţiunii.</w:t>
      </w:r>
    </w:p>
    <w:p>
      <w:pPr>
        <w:pStyle w:val="Style101"/>
        <w:widowControl/>
        <w:spacing w:line="240" w:lineRule="auto"/>
        <w:rPr/>
      </w:pPr>
      <w:r>
        <w:rPr>
          <w:rStyle w:val="FontStyle71"/>
        </w:rPr>
        <w:t xml:space="preserve">Având în vedere faptul că inculpatul R1 pe timpul urmăririi penale a achitat prejudiciul cauzat bugetului consolidat al statului urmează să se reţină circumstanţa atenuantă prevăzută de </w:t>
      </w:r>
      <w:r>
        <w:rPr>
          <w:rStyle w:val="FontStyle71"/>
          <w:b/>
        </w:rPr>
        <w:t>art. 75 alin 1 lit. d Cod penal</w:t>
      </w:r>
      <w:r>
        <w:rPr>
          <w:rStyle w:val="FontStyle71"/>
        </w:rPr>
        <w:t>.</w:t>
      </w:r>
    </w:p>
    <w:p>
      <w:pPr>
        <w:pStyle w:val="Style101"/>
        <w:widowControl/>
        <w:spacing w:line="240" w:lineRule="auto"/>
        <w:rPr/>
      </w:pPr>
      <w:r>
        <w:rPr>
          <w:rStyle w:val="FontStyle71"/>
        </w:rPr>
        <w:t>Din probele şi mijloacele de probă administrate în cauză rezultă suficiente date cu privire la existenţa faptei pentru care s-a pus în mişcare acţiunea penală şi cu privire la vinovăţia inculpatului.</w:t>
      </w:r>
    </w:p>
    <w:p>
      <w:pPr>
        <w:pStyle w:val="Style101"/>
        <w:widowControl/>
        <w:spacing w:line="240" w:lineRule="auto"/>
        <w:ind w:firstLine="739"/>
        <w:rPr/>
      </w:pPr>
      <w:r>
        <w:rPr>
          <w:rStyle w:val="FontStyle71"/>
        </w:rPr>
        <w:t xml:space="preserve">Astfel, săvârşirea de către inculpat a infracţiunii de </w:t>
      </w:r>
      <w:r>
        <w:rPr>
          <w:rStyle w:val="FontStyle72"/>
        </w:rPr>
        <w:t xml:space="preserve">colectare, deţinere, transport, preluare, depozitare, predare, desfacere şi vânzare bunurilor sau a 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contrabanda, </w:t>
      </w:r>
      <w:r>
        <w:rPr>
          <w:rStyle w:val="FontStyle71"/>
        </w:rPr>
        <w:t>faptă prevăzută şi pedepsită de art. 270, alin. 3 cu ref. la art. 274 din Legea 86/2006, privind Codul vamal al României cu aplicarea art. 35 alin. 1 Cod Penal, este dovedită cu următoarele probe şi mijloace de probă administrate: declaraţie de suspect R1 (fila 78); declaraţie inculpat R1 (filele 72,73,75,86); declaraţie inculpat R2 (filele 79-80); declaraţie de suspect R3 (fila 81-82); declaraţie inculpat R3 (filele 160-162); procese verbale de redare în formă scrisă a convorbirilor telefonice interceptate în cauză între inculpaţii R2 şi R1 (filele 91-92); procese-verbale întocmite cu ocazia percheziţiei domiciliare din data de 27.07.2017 de la locuinţa inculpatului R1 (filele 122 -125); proces verbal încheiat cu ocazia predării cantităţii de 310 pachete de ţigări marca T1 de către inculpatul R1 organelor de poliţie de frontieră, (fila 159).</w:t>
      </w:r>
    </w:p>
    <w:p>
      <w:pPr>
        <w:pStyle w:val="Style28"/>
        <w:widowControl/>
        <w:ind w:firstLine="701"/>
        <w:rPr/>
      </w:pPr>
      <w:r>
        <w:rPr>
          <w:rStyle w:val="FontStyle71"/>
        </w:rPr>
        <w:t xml:space="preserve">Prin procesul verbal din data de 02.08.2017 inculpatului R1 i s-a adus la cunoştinţă faptul că prin ordonanţa din dat de ... s-a pus în mişcare acţiunea penală împotriva sa pentru săvârşirea infracţiunii de </w:t>
      </w:r>
      <w:r>
        <w:rPr>
          <w:rStyle w:val="FontStyle72"/>
        </w:rPr>
        <w:t>colectare, deţinere, transport, preluare, depozitare, predare, desfacere şi vânzare bunurilor sau a</w:t>
      </w:r>
      <w:r>
        <w:rPr>
          <w:rFonts w:ascii="Times New Roman" w:hAnsi="Times New Roman"/>
        </w:rPr>
        <w:t xml:space="preserve"> </w:t>
      </w:r>
      <w:r>
        <w:rPr>
          <w:rStyle w:val="FontStyle72"/>
        </w:rPr>
        <w:t xml:space="preserve">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contrabandă, </w:t>
      </w:r>
      <w:r>
        <w:rPr>
          <w:rStyle w:val="FontStyle71"/>
        </w:rPr>
        <w:t>faptă prevăzută şi pedepsită de art. 270, alin. 3 cu ref. la art. 274 din Legea 86/2006 , privind Codul vamal al României cu aplicarea art. 35 alin. 3, pentru care legea prevede o pedeapsă cu închisoare de la 5 la 15 ani şi interzicerea unor drepturi.</w:t>
      </w:r>
    </w:p>
    <w:p>
      <w:pPr>
        <w:pStyle w:val="Style101"/>
        <w:widowControl/>
        <w:spacing w:line="240" w:lineRule="auto"/>
        <w:ind w:firstLine="701"/>
        <w:rPr/>
      </w:pPr>
      <w:r>
        <w:rPr>
          <w:rStyle w:val="FontStyle71"/>
        </w:rPr>
        <w:t>Cu această ocazie, în aplicarea dispoziţiilor art. 108 alin 4 Cod procedură penală i- a fost pus în vedere inculpatului posibilitatea încheierii, în cursul urmăririi penale, a unui acord ca urmare a recunoaşterii vinovăţiei.</w:t>
      </w:r>
    </w:p>
    <w:p>
      <w:pPr>
        <w:pStyle w:val="Style101"/>
        <w:widowControl/>
        <w:spacing w:line="240" w:lineRule="auto"/>
        <w:ind w:firstLine="701"/>
        <w:rPr/>
      </w:pPr>
      <w:r>
        <w:rPr>
          <w:rStyle w:val="FontStyle71"/>
        </w:rPr>
        <w:t xml:space="preserve">Astfel la data de </w:t>
      </w:r>
      <w:r>
        <w:rPr>
          <w:rStyle w:val="FontStyle71"/>
          <w:b/>
        </w:rPr>
        <w:t>10.11.2017</w:t>
      </w:r>
      <w:r>
        <w:rPr>
          <w:rStyle w:val="FontStyle71"/>
        </w:rPr>
        <w:t xml:space="preserve"> inculpatul R1, prin apărătorul ales, a formulat </w:t>
      </w:r>
      <w:r>
        <w:rPr>
          <w:rStyle w:val="FontStyle71"/>
          <w:b/>
        </w:rPr>
        <w:t>o cerere de încheiere</w:t>
      </w:r>
      <w:r>
        <w:rPr>
          <w:rStyle w:val="FontStyle71"/>
        </w:rPr>
        <w:t xml:space="preserve"> a unui acord de recunoaştere a vinovăţiei.</w:t>
      </w:r>
    </w:p>
    <w:p>
      <w:pPr>
        <w:pStyle w:val="Style101"/>
        <w:widowControl/>
        <w:spacing w:line="240" w:lineRule="auto"/>
        <w:ind w:firstLine="701"/>
        <w:rPr>
          <w:b/>
          <w:i/>
          <w:i/>
        </w:rPr>
      </w:pPr>
      <w:r>
        <w:rPr>
          <w:rStyle w:val="FontStyle71"/>
        </w:rPr>
        <w:t xml:space="preserve">Fiind ascultat, în prezenţa apărătorului ales, domnul avocat Av1 inculpatul a declarat expres următoarele: </w:t>
      </w:r>
      <w:r>
        <w:rPr>
          <w:rStyle w:val="FontStyle71"/>
          <w:b/>
          <w:i/>
        </w:rPr>
        <w:t>recunosc săvârşirea faptei pentru care s-a dispus punerea în mişcare a acţiunii penale împotriva mea , precum şi încadrarea juridică a faptei.</w:t>
      </w:r>
    </w:p>
    <w:p>
      <w:pPr>
        <w:pStyle w:val="Style101"/>
        <w:widowControl/>
        <w:spacing w:line="240" w:lineRule="auto"/>
        <w:ind w:firstLine="720"/>
        <w:rPr/>
      </w:pPr>
      <w:r>
        <w:rPr>
          <w:rStyle w:val="FontStyle71"/>
        </w:rPr>
        <w:t>Este de acord ca pentru săvârşirea infracţiunii de contrabandă, prevăzută de art. 270 alin. 3 rap. la art.274 din Legea 86/2006 privind Codul Vamal al României cu aplicarea art. 35 alin. 1 Cod Penal, să se dispună suspendarea executării pedepsei de 2 ani şi 8 luni închisoare sub supraveghere, pe un termen de supraveghere de 4 ani de la data rămânerii definitive a hotărârii instanţei de judecată.</w:t>
      </w:r>
    </w:p>
    <w:p>
      <w:pPr>
        <w:pStyle w:val="Style101"/>
        <w:widowControl/>
        <w:spacing w:line="240" w:lineRule="auto"/>
        <w:ind w:firstLine="701"/>
        <w:rPr/>
      </w:pPr>
      <w:r>
        <w:rPr>
          <w:rStyle w:val="FontStyle71"/>
        </w:rPr>
        <w:t>Este  de acord să respect măsurile de supraveghere şi obligaţiile prevăzute de art. 93 alin 1 şi 2 Cod Penal. De asemenea, declar că îmi manifest acordul să prestez o muncă neremunerată în folosul comunităţii, pe o perioadă de 80 zile, în condiţiile stabilite de instanţa de judecată, starea mea de sănătate permiţând acest lucru, eu fiind apt de munca.</w:t>
      </w:r>
    </w:p>
    <w:p>
      <w:pPr>
        <w:pStyle w:val="Style101"/>
        <w:widowControl/>
        <w:spacing w:line="240" w:lineRule="auto"/>
        <w:rPr/>
      </w:pPr>
      <w:r>
        <w:rPr>
          <w:rStyle w:val="FontStyle71"/>
        </w:rPr>
        <w:t>I s-au adus la cunoştinţă dispoziţiile art. 96 Cod penal cu privire la faptul că, nerespectarea măsurilor de supraveghere şi a obligaţiilor stabilite de instanţă pe parcursul termenului de supraveghere, precum şi săvârşirea din nou a unei infracţiuni intenţionate sau cu intenţie depăşită conduc la revocarea suspendării executării pedepsei sub supraveghere.</w:t>
      </w:r>
    </w:p>
    <w:p>
      <w:pPr>
        <w:pStyle w:val="Style101"/>
        <w:widowControl/>
        <w:spacing w:line="240" w:lineRule="auto"/>
        <w:ind w:firstLine="701"/>
        <w:rPr/>
      </w:pPr>
      <w:r>
        <w:rPr>
          <w:rStyle w:val="FontStyle71"/>
        </w:rPr>
        <w:t>In conformitate cu dispoziţiile art. 480 alin. (2) din C. proc. pen., inculpatul a fost asistat de apărător ales domnul avocat Av1 având delegaţia cu numărul ...7/2017 aflată la (fila 158) din dosarul cauzei.</w:t>
      </w:r>
    </w:p>
    <w:p>
      <w:pPr>
        <w:pStyle w:val="Style101"/>
        <w:widowControl/>
        <w:spacing w:line="240" w:lineRule="auto"/>
        <w:rPr/>
      </w:pPr>
      <w:r>
        <w:rPr>
          <w:rStyle w:val="FontStyle71"/>
        </w:rPr>
        <w:t>În ceea ce priveşte latura civilă, în cursul urmăririi penale, inculpatul R1, Ia data de 09.11.2017 a achitat în contul Biroului Vamal Interior ... suma de 7.734 Iei conform chitanţei cu nr. ...4 sumă ce constituie prejudiciu cauzat şi stabilit în baza adresei D.R.V. ...cu numărul ...2 din data de 25.08.2017.</w:t>
      </w:r>
    </w:p>
    <w:p>
      <w:pPr>
        <w:pStyle w:val="Normal"/>
        <w:ind w:firstLine="708"/>
        <w:jc w:val="both"/>
        <w:rPr>
          <w:b/>
        </w:rPr>
      </w:pPr>
      <w:r>
        <w:rPr>
          <w:b/>
        </w:rPr>
        <w:t xml:space="preserve">II. </w:t>
      </w:r>
      <w:r>
        <w:rPr/>
        <w:t xml:space="preserve">La data de </w:t>
      </w:r>
      <w:r>
        <w:rPr>
          <w:b/>
          <w:u w:val="single"/>
        </w:rPr>
        <w:t>15.11.2017</w:t>
      </w:r>
      <w:r>
        <w:rPr>
          <w:b/>
        </w:rPr>
        <w:t>,</w:t>
      </w:r>
      <w:r>
        <w:rPr/>
        <w:t xml:space="preserve"> între </w:t>
      </w:r>
      <w:r>
        <w:rPr>
          <w:b/>
        </w:rPr>
        <w:t>procuror din cadrul Parchetului de pe lângă Judecătoria ... şi inculpatul major R1,</w:t>
      </w:r>
      <w:r>
        <w:rPr/>
        <w:t xml:space="preserve"> cercetat în stare de libertate sub aspectul săvârşirii infracţiunii de </w:t>
      </w:r>
      <w:r>
        <w:rPr>
          <w:rStyle w:val="FontStyle71"/>
        </w:rPr>
        <w:t xml:space="preserve">cercetat sub măsura preventivă a controlului judiciar, pentru săvârşirea infracţiunii de </w:t>
      </w:r>
      <w:r>
        <w:rPr>
          <w:rStyle w:val="FontStyle72"/>
        </w:rPr>
        <w:t xml:space="preserve">colectare, deţinere, transport, preluare, depozitare, predare, desfacere şi vânzare bunurilor sau a 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contrabandă, </w:t>
      </w:r>
      <w:r>
        <w:rPr>
          <w:rStyle w:val="FontStyle71"/>
        </w:rPr>
        <w:t>faptă prevăzută şi pedepsită de art. 270, alin. 3 cu ref. la art. 274 din Legea 86/2006 , privind Codul vamal al României cu aplicarea art. 35 alin, 1 Cod Pena cu închisoare de la 5 la 15 ani şi interzicerea unor drepturi</w:t>
      </w:r>
      <w:r>
        <w:rPr>
          <w:b/>
        </w:rPr>
        <w:t xml:space="preserve">, </w:t>
      </w:r>
      <w:r>
        <w:rPr/>
        <w:t xml:space="preserve">în conformitate cu art. 478 şi urm. din Cod procedură penală, s-a încheiat </w:t>
      </w:r>
      <w:r>
        <w:rPr>
          <w:b/>
        </w:rPr>
        <w:t xml:space="preserve">un acord de recunoaştere a vinovăţiei la iniţiativa inculpatului, </w:t>
      </w:r>
      <w:r>
        <w:rPr/>
        <w:t xml:space="preserve">având ca obiect recunoaşterea comiterii faptei şi acceptarea încadrării juridice pentru care a fost pusă în mişcare acţiunea penală </w:t>
      </w:r>
      <w:r>
        <w:rPr>
          <w:b/>
        </w:rPr>
        <w:t>în dosar nr. D2 al Parchetului de pe lângă Judecătoria ....</w:t>
      </w:r>
    </w:p>
    <w:p>
      <w:pPr>
        <w:pStyle w:val="Normal"/>
        <w:ind w:firstLine="708"/>
        <w:jc w:val="both"/>
        <w:rPr/>
      </w:pPr>
      <w:r>
        <w:rPr/>
        <w:t>Prezentul acord de recunoaştere a vinovăţiei a fost avizat în prealabil şi în scris de către prim-procurorul parchetului sub aspectul limitelor încheierii acestuia, conform art. 478 alin. (4) C.proc.pen.</w:t>
      </w:r>
    </w:p>
    <w:p>
      <w:pPr>
        <w:pStyle w:val="Normal"/>
        <w:ind w:firstLine="588"/>
        <w:jc w:val="both"/>
        <w:rPr/>
      </w:pPr>
      <w:r>
        <w:rPr/>
        <w:t xml:space="preserve">Inculpatul R1 a dat o </w:t>
      </w:r>
      <w:r>
        <w:rPr>
          <w:b/>
        </w:rPr>
        <w:t>declaraţie expresă cu privire la încheierea acordului de recunoaştere a vinovăţiei, felul, cuantumul şi forma de executare a pedepsei.</w:t>
      </w:r>
    </w:p>
    <w:p>
      <w:pPr>
        <w:pStyle w:val="Normal"/>
        <w:ind w:firstLine="588"/>
        <w:jc w:val="both"/>
        <w:rPr/>
      </w:pPr>
      <w:r>
        <w:rPr>
          <w:b/>
        </w:rPr>
        <w:t xml:space="preserve"> </w:t>
      </w:r>
      <w:r>
        <w:rPr/>
        <w:t>Conform art. 478 alin. 4 Cod procedură penală, limitele încheierii acordului de recunoaştere a vinovăţiei se stabilesc prin avizul prealabil şi scris al procurorului ierarhic superior.</w:t>
      </w:r>
    </w:p>
    <w:p>
      <w:pPr>
        <w:pStyle w:val="Normal"/>
        <w:ind w:firstLine="708"/>
        <w:jc w:val="both"/>
        <w:rPr>
          <w:i/>
          <w:i/>
        </w:rPr>
      </w:pPr>
      <w:r>
        <w:rPr/>
        <w:t xml:space="preserve">În faţa procurorului şi în prezenţa apărătorului ales avocat Av1, inculpatul a declarat expres că </w:t>
      </w:r>
      <w:r>
        <w:rPr>
          <w:b/>
          <w:i/>
        </w:rPr>
        <w:t>recunoaşte comiterea faptei, acceptă încadrarea juridică pentru care a fost pusă în mişcare acţiunea penală şi este de acord cu pedeapsă stabilită de procuror</w:t>
      </w:r>
      <w:r>
        <w:rPr>
          <w:i/>
        </w:rPr>
        <w:t>.</w:t>
      </w:r>
    </w:p>
    <w:p>
      <w:pPr>
        <w:pStyle w:val="Style101"/>
        <w:widowControl/>
        <w:spacing w:line="240" w:lineRule="auto"/>
        <w:ind w:firstLine="720"/>
        <w:rPr/>
      </w:pPr>
      <w:r>
        <w:rPr>
          <w:rFonts w:ascii="Times New Roman" w:hAnsi="Times New Roman"/>
          <w:b/>
        </w:rPr>
        <w:t xml:space="preserve">În acest context a declarat că este de acord cu pedeapsa şi modalitatea de executare a pedepsei stabilită de procuror, respectiv </w:t>
      </w:r>
      <w:r>
        <w:rPr>
          <w:rStyle w:val="FontStyle71"/>
        </w:rPr>
        <w:t>suspendarea executării pedepsei de 2 ani şi 8 luni închisoare sub supraveghere, pe un termen de supraveghere de 4 ani de la data rămânerii definitive a hotărârii instanţei de judecată.</w:t>
      </w:r>
    </w:p>
    <w:p>
      <w:pPr>
        <w:pStyle w:val="Style101"/>
        <w:widowControl/>
        <w:spacing w:line="240" w:lineRule="auto"/>
        <w:ind w:firstLine="701"/>
        <w:rPr/>
      </w:pPr>
      <w:r>
        <w:rPr>
          <w:rStyle w:val="FontStyle71"/>
        </w:rPr>
        <w:t>A fost de acord să respecte măsurile de supraveghere şi obligaţiile prevăzute de art. 93 alin 1 şi 2 Cod Penal. De asemenea, declar că îmi manifest acordul să prestez o muncă neremunerată în folosul comunităţii, pe o perioadă de 80 zile, în condiţiile stabilite de instanţa de judecată, starea mea de sănătate permiţând acest lucru, eu fiind apt de munca.</w:t>
      </w:r>
    </w:p>
    <w:p>
      <w:pPr>
        <w:pStyle w:val="Normal"/>
        <w:ind w:firstLine="708"/>
        <w:jc w:val="both"/>
        <w:rPr/>
      </w:pPr>
      <w:r>
        <w:rPr>
          <w:b/>
        </w:rPr>
        <w:t>Acordul de recunoaştere a vinovăţiei</w:t>
      </w:r>
      <w:r>
        <w:rPr/>
        <w:t xml:space="preserve"> </w:t>
      </w:r>
      <w:r>
        <w:rPr>
          <w:b/>
        </w:rPr>
        <w:t xml:space="preserve">a fost avizat în prealabil și în scris de către prim procurorul parchetului sub aspectul limitelor încheierii acestuia, conform art. 478 alin. 4 Cod procedură penală. </w:t>
      </w:r>
    </w:p>
    <w:p>
      <w:pPr>
        <w:pStyle w:val="Normal"/>
        <w:ind w:firstLine="709"/>
        <w:jc w:val="both"/>
        <w:rPr>
          <w:b/>
        </w:rPr>
      </w:pPr>
      <w:r>
        <w:rPr/>
        <w:t xml:space="preserve">În conformitate cu prevederile aer. 483 alin. 1 Cod procedură penală, dosarul de urmărire penală privind pe inculpatul R1 </w:t>
      </w:r>
      <w:r>
        <w:rPr>
          <w:b/>
        </w:rPr>
        <w:t>şi prezentul acord de recunoaştere a vinovăţiei</w:t>
      </w:r>
      <w:r>
        <w:rPr/>
        <w:t xml:space="preserve"> au fost trimise </w:t>
      </w:r>
      <w:r>
        <w:rPr>
          <w:b/>
        </w:rPr>
        <w:t>la Judecătoria ....</w:t>
      </w:r>
    </w:p>
    <w:p>
      <w:pPr>
        <w:pStyle w:val="Normal"/>
        <w:ind w:firstLine="708"/>
        <w:jc w:val="both"/>
        <w:rPr/>
      </w:pPr>
      <w:r>
        <w:rPr/>
        <w:t>Totodată a fost înaintat instanţei – Judecătoriei ..., dosarul de urmărire penală</w:t>
      </w:r>
      <w:r>
        <w:rPr>
          <w:b/>
        </w:rPr>
        <w:t xml:space="preserve"> nr. D2 al Parchetului de pe lângă Judecătoria .... </w:t>
      </w:r>
    </w:p>
    <w:p>
      <w:pPr>
        <w:pStyle w:val="Normal"/>
        <w:ind w:firstLine="708"/>
        <w:jc w:val="both"/>
        <w:rPr>
          <w:b/>
        </w:rPr>
      </w:pPr>
      <w:r>
        <w:rPr>
          <w:b/>
        </w:rPr>
        <w:t xml:space="preserve"> </w:t>
      </w:r>
      <w:r>
        <w:rPr>
          <w:b/>
        </w:rPr>
        <w:t xml:space="preserve">III.  Examinând legalitatea soluţiei de condamnare la pedeapsa de 2 ani şi 8 luni de închisoare cu suspendarea executării sub supraveghere a executării pedepsei, pentru săvârşirea infracţiunii de contrabandă în formă continuată - 270 alin.3 ref. art. 274 din Legea numărul 86/2006- Codul vamal al României, cu aplic. art. 35 alin.1 Cod penal, soluţie cu privire la care s-a ajuns la un acord cu inculpatul </w:t>
      </w:r>
      <w:r>
        <w:rPr>
          <w:rStyle w:val="FontStyle71"/>
        </w:rPr>
        <w:t>R1</w:t>
      </w:r>
      <w:r>
        <w:rPr>
          <w:b/>
        </w:rPr>
        <w:t xml:space="preserve">, instanţa va dispune o soluţie de respingere, având în vedere următoarele considerente: </w:t>
      </w:r>
    </w:p>
    <w:p>
      <w:pPr>
        <w:pStyle w:val="Normal"/>
        <w:ind w:firstLine="708"/>
        <w:jc w:val="both"/>
        <w:rPr>
          <w:i/>
          <w:i/>
        </w:rPr>
      </w:pPr>
      <w:r>
        <w:rPr/>
        <w:t xml:space="preserve">Prin declaraţia data de inculpat la data de </w:t>
      </w:r>
      <w:r>
        <w:rPr>
          <w:b/>
        </w:rPr>
        <w:t>15.11.2017</w:t>
      </w:r>
      <w:r>
        <w:rPr/>
        <w:t xml:space="preserve"> acesta a arătat că </w:t>
      </w:r>
      <w:r>
        <w:rPr>
          <w:i/>
        </w:rPr>
        <w:t xml:space="preserve">recunoaşte </w:t>
      </w:r>
      <w:r>
        <w:rPr>
          <w:b/>
          <w:i/>
        </w:rPr>
        <w:t>săvârşirea faptei pentru care s-a dispus punerea în mişcare a acţiunii</w:t>
      </w:r>
      <w:r>
        <w:rPr>
          <w:i/>
        </w:rPr>
        <w:t xml:space="preserve"> penale împotriva sa, precum şi încadrarea juridică a faptei. </w:t>
      </w:r>
    </w:p>
    <w:p>
      <w:pPr>
        <w:pStyle w:val="Normal"/>
        <w:ind w:firstLine="708"/>
        <w:jc w:val="both"/>
        <w:rPr>
          <w:b/>
          <w:color w:val="000000" w:themeColor="dark1"/>
        </w:rPr>
      </w:pPr>
      <w:r>
        <w:rPr/>
        <w:t xml:space="preserve"> </w:t>
      </w:r>
      <w:r>
        <w:rPr/>
        <w:t xml:space="preserve">Prin </w:t>
      </w:r>
      <w:r>
        <w:rPr>
          <w:b/>
        </w:rPr>
        <w:t>Ordonanţa D2 de punere în mişcare a acţiunii penale din ...</w:t>
      </w:r>
      <w:r>
        <w:rPr/>
        <w:t xml:space="preserve"> s-a  pus în mişcare acţiunea penală cu privire la inculpatul R1 pentru săvârşirea </w:t>
      </w:r>
      <w:r>
        <w:rPr>
          <w:rStyle w:val="FontStyle71"/>
        </w:rPr>
        <w:t xml:space="preserve">infracţiunii de </w:t>
      </w:r>
      <w:r>
        <w:rPr>
          <w:rStyle w:val="FontStyle72"/>
        </w:rPr>
        <w:t xml:space="preserve">contrabandă sau sunt destinate săvârşirii acesteia, </w:t>
      </w:r>
      <w:r>
        <w:rPr>
          <w:rStyle w:val="FontStyle71"/>
        </w:rPr>
        <w:t xml:space="preserve">faptă asimilată infracţiunii de </w:t>
      </w:r>
      <w:r>
        <w:rPr>
          <w:rStyle w:val="FontStyle72"/>
        </w:rPr>
        <w:t xml:space="preserve">contrabandă, </w:t>
      </w:r>
      <w:r>
        <w:rPr>
          <w:rStyle w:val="FontStyle71"/>
        </w:rPr>
        <w:t xml:space="preserve">faptă prevăzută de art. 270, alin. 3 cu ref. la art. 274 din Legea 86/2006 , privind Codul vamal </w:t>
      </w:r>
      <w:r>
        <w:rPr>
          <w:rStyle w:val="FontStyle71"/>
          <w:color w:val="000000" w:themeColor="dark1"/>
        </w:rPr>
        <w:t xml:space="preserve">al României </w:t>
      </w:r>
      <w:r>
        <w:rPr>
          <w:rStyle w:val="FontStyle71"/>
          <w:b/>
          <w:color w:val="000000" w:themeColor="dark1"/>
        </w:rPr>
        <w:t>cu aplicarea art. 35 alin, 1 Cod Penal.</w:t>
      </w:r>
    </w:p>
    <w:p>
      <w:pPr>
        <w:pStyle w:val="Normal"/>
        <w:ind w:firstLine="708"/>
        <w:jc w:val="both"/>
        <w:rPr>
          <w:b/>
        </w:rPr>
      </w:pPr>
      <w:r>
        <w:rPr>
          <w:rStyle w:val="FontStyle71"/>
          <w:color w:val="000000" w:themeColor="dark1"/>
        </w:rPr>
        <w:t xml:space="preserve"> </w:t>
      </w:r>
      <w:r>
        <w:rPr>
          <w:rStyle w:val="FontStyle71"/>
          <w:color w:val="000000" w:themeColor="dark1"/>
        </w:rPr>
        <w:t xml:space="preserve">În fapt, s-a reţinut cu privire la inculpatul </w:t>
      </w:r>
      <w:r>
        <w:rPr>
          <w:color w:val="000000" w:themeColor="dark1"/>
        </w:rPr>
        <w:t xml:space="preserve">R1 că </w:t>
      </w:r>
      <w:r>
        <w:rPr>
          <w:b/>
          <w:color w:val="000000" w:themeColor="dark1"/>
        </w:rPr>
        <w:t xml:space="preserve">la data de 25.04.2017, </w:t>
      </w:r>
      <w:r>
        <w:rPr>
          <w:color w:val="000000" w:themeColor="dark1"/>
        </w:rPr>
        <w:t>R2, în baza unor înţelegeri prealabile efectuate prin intermediul discuţiilor telefonice, s-a deplasat în localitatea ..., comuna ..., jud. ..., cu autovehiculul cu numărul de înmatriculare ..., condus de către numitul R3, unde a comercializat lui R1, o cantitate de ţigări de contrabandă. Astfel, data de 25.04.2017, ora 16:57:58: „R2:-Da!...R1:-Salut, salut! Ce faci, vii la ...?...R2:-Păi, da nu ştiu, să scap de la muncă, că n-am scăpat de la muncă!...R1: - N-ai scăpat? Bun! Hai, eu te aştept, eu sunt pe felie de acuma, nu mai... Bine, eu sunt prins cumva, nu pot, că veneam eu, da...R2:-Da mâine... Nu vii mâine?...R1:-Nu, nu, nu! Mâine, nu, nu! R2:-Hai că vă sun eu, când plec din ...!....R1:-Hai, hai te rog eu! Bine, bine! Pa, pa!”. Pe timpul desfăşurării acestei activităţi, aceştia au fost monitorizaţi de către ofiţeri de poliţie judiciară delegaţi</w:t>
      </w:r>
      <w:r>
        <w:rPr/>
        <w:t xml:space="preserve"> în cauză, ocazie cu care s-a stabilit că numitul R1 deţine societatea comercială SC S2 SRL din sat/com. ..., jud. ..., </w:t>
      </w:r>
      <w:r>
        <w:rPr>
          <w:b/>
        </w:rPr>
        <w:t>societate unde comercializează ţigări provenite din acte de contrabandă</w:t>
      </w:r>
      <w:r>
        <w:rPr/>
        <w:t>.”</w:t>
      </w:r>
      <w:r>
        <w:rPr>
          <w:b/>
        </w:rPr>
        <w:t xml:space="preserve">     </w:t>
      </w:r>
    </w:p>
    <w:p>
      <w:pPr>
        <w:pStyle w:val="Normal"/>
        <w:ind w:firstLine="708"/>
        <w:jc w:val="both"/>
        <w:rPr/>
      </w:pPr>
      <w:r>
        <w:rPr/>
        <w:t xml:space="preserve">În cuprinsul acordului de recunoaştere a vinovăţiei D6 din 15.11.2017 la motivarea </w:t>
      </w:r>
      <w:r>
        <w:rPr>
          <w:b/>
        </w:rPr>
        <w:t>în fapt</w:t>
      </w:r>
      <w:r>
        <w:rPr/>
        <w:t xml:space="preserve"> s-a reţinut că </w:t>
      </w:r>
    </w:p>
    <w:p>
      <w:pPr>
        <w:pStyle w:val="Style101"/>
        <w:widowControl/>
        <w:spacing w:line="240" w:lineRule="auto"/>
        <w:rPr/>
      </w:pPr>
      <w:r>
        <w:rPr>
          <w:rStyle w:val="FontStyle71"/>
        </w:rPr>
        <w:t xml:space="preserve">La data </w:t>
      </w:r>
      <w:r>
        <w:rPr>
          <w:rStyle w:val="FontStyle71"/>
          <w:b/>
        </w:rPr>
        <w:t>de 25.04.2017</w:t>
      </w:r>
      <w:r>
        <w:rPr>
          <w:rStyle w:val="FontStyle71"/>
        </w:rPr>
        <w:t xml:space="preserve">, inculpatul R2, în baza unei înţelegeri prealabile, efectuate prin intermediul convorbirilor telefonice cu inculpatul R1, s-a deplasat în localitatea ..., comuna ..., jud. ... cu auto cu numărul de înmatriculare ..., condus de către inculpatul R3, comercializându-i inculpatului R1 cantitatea de 500 pachete de ţigări marca </w:t>
      </w:r>
      <w:r>
        <w:rPr>
          <w:rStyle w:val="FontStyle72"/>
        </w:rPr>
        <w:t xml:space="preserve">T1 </w:t>
      </w:r>
      <w:r>
        <w:rPr>
          <w:rStyle w:val="FontStyle71"/>
        </w:rPr>
        <w:t>provenite din acte de contrabandă.</w:t>
      </w:r>
    </w:p>
    <w:p>
      <w:pPr>
        <w:pStyle w:val="Style101"/>
        <w:widowControl/>
        <w:spacing w:line="240" w:lineRule="auto"/>
        <w:ind w:firstLine="701"/>
        <w:rPr/>
      </w:pPr>
      <w:r>
        <w:rPr>
          <w:rStyle w:val="FontStyle71"/>
        </w:rPr>
        <w:t xml:space="preserve">De asemenea, s-a reţinut că inculpatul R1 s-a deplasat în cursul </w:t>
      </w:r>
      <w:r>
        <w:rPr>
          <w:rStyle w:val="FontStyle71"/>
          <w:b/>
        </w:rPr>
        <w:t>lunii mai 2017</w:t>
      </w:r>
      <w:r>
        <w:rPr>
          <w:rStyle w:val="FontStyle71"/>
        </w:rPr>
        <w:t xml:space="preserve"> în municipiul ..., ocazie cu care 1-a contactat pe inculpatul R2 de la care a achiziţionat cantitatea de 60 pachete de ţigări marca </w:t>
      </w:r>
      <w:r>
        <w:rPr>
          <w:rStyle w:val="FontStyle72"/>
        </w:rPr>
        <w:t xml:space="preserve">T2 </w:t>
      </w:r>
      <w:r>
        <w:rPr>
          <w:rStyle w:val="FontStyle71"/>
        </w:rPr>
        <w:t>cu timbru de acciză al ....</w:t>
      </w:r>
    </w:p>
    <w:p>
      <w:pPr>
        <w:pStyle w:val="Normal"/>
        <w:ind w:firstLine="708"/>
        <w:jc w:val="both"/>
        <w:rPr/>
      </w:pPr>
      <w:r>
        <w:rPr>
          <w:rStyle w:val="FontStyle71"/>
          <w:b/>
        </w:rPr>
        <w:t xml:space="preserve">În drept, </w:t>
      </w:r>
      <w:r>
        <w:rPr>
          <w:rStyle w:val="FontStyle71"/>
        </w:rPr>
        <w:t xml:space="preserve"> s-a reţinut că fapta inculpatului R1 întruneşte elementele constitutive ale infracţiunii de </w:t>
      </w:r>
      <w:r>
        <w:rPr>
          <w:rStyle w:val="FontStyle72"/>
        </w:rPr>
        <w:t xml:space="preserve">colectare, deţinere, transport, preluare, depozitare, predare, desfacere şi vânzare bunurilor sau a 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contrabandă, </w:t>
      </w:r>
      <w:r>
        <w:rPr>
          <w:rStyle w:val="FontStyle71"/>
        </w:rPr>
        <w:t xml:space="preserve">faptă prevăzută şi pedepsită de art. 270, alin. 3 cu ref. la art. 274 din Legea 86/2006 , privind Codul vamal al României cu aplicarea art. 35 alin. 1 Cod Penal, constând în aceea că în perioada </w:t>
      </w:r>
      <w:r>
        <w:rPr>
          <w:rStyle w:val="FontStyle71"/>
          <w:b/>
        </w:rPr>
        <w:t>aprilie - mai 2017</w:t>
      </w:r>
      <w:r>
        <w:rPr>
          <w:rStyle w:val="FontStyle71"/>
        </w:rPr>
        <w:t xml:space="preserve"> acesta a achiziţionat, în baza aceleiaşi rezoluţii infracţionale unice, </w:t>
      </w:r>
      <w:r>
        <w:rPr>
          <w:rStyle w:val="FontStyle71"/>
          <w:b/>
        </w:rPr>
        <w:t>în două rânduri</w:t>
      </w:r>
      <w:r>
        <w:rPr>
          <w:rStyle w:val="FontStyle71"/>
        </w:rPr>
        <w:t>, de la inculpatul R2 cantitatea de 560 pachete de ţigări provenite din acte de contrabandă, parte dintre acestea fiind descoperite cu ocazia percheziţiei domiciliare din data de 27.07.2017.</w:t>
      </w:r>
    </w:p>
    <w:p>
      <w:pPr>
        <w:pStyle w:val="Normal"/>
        <w:ind w:firstLine="708"/>
        <w:jc w:val="both"/>
        <w:rPr/>
      </w:pPr>
      <w:r>
        <w:rPr>
          <w:rStyle w:val="FontStyle71"/>
        </w:rPr>
        <w:t xml:space="preserve">Prin </w:t>
      </w:r>
      <w:r>
        <w:rPr>
          <w:rStyle w:val="FontStyle71"/>
          <w:b/>
        </w:rPr>
        <w:t xml:space="preserve">declaraţia dată în faţa instanţei la termenul din data de 18.01.2018, </w:t>
      </w:r>
      <w:r>
        <w:rPr>
          <w:rStyle w:val="FontStyle71"/>
        </w:rPr>
        <w:t xml:space="preserve"> inculpatul a arătat că </w:t>
      </w:r>
      <w:r>
        <w:rPr/>
        <w:t xml:space="preserve">a cumpărat mai multe țigări. </w:t>
      </w:r>
      <w:r>
        <w:rPr>
          <w:b/>
        </w:rPr>
        <w:t>Nu le-a vândut mai departe</w:t>
      </w:r>
      <w:r>
        <w:rPr/>
        <w:t xml:space="preserve">, doar le-a deținut, </w:t>
      </w:r>
      <w:r>
        <w:rPr>
          <w:b/>
        </w:rPr>
        <w:t>a cumpărat o singură dată</w:t>
      </w:r>
      <w:r>
        <w:rPr/>
        <w:t xml:space="preserve"> țigări într-o cantitate mai mare, 600 pachete țigări marca T1 și T2. Rezolvase situația familială cu aceste țigări pentru un an de zile. Erau 10 cartușe pentru prietena lui și 500 pachete pentru tatăl său. Țigările marca T1 erau la tatăl său, iar cele T2 erau acasă la el. Nu au mai fost implicate și alte persoane în această contrabandă, decât eu și cel de la care am cumpărat aceste țigări. Știu că îl cheamă R2 din ....</w:t>
      </w:r>
    </w:p>
    <w:p>
      <w:pPr>
        <w:pStyle w:val="Normal"/>
        <w:ind w:firstLine="708"/>
        <w:jc w:val="both"/>
        <w:rPr/>
      </w:pPr>
      <w:r>
        <w:rPr/>
        <w:t xml:space="preserve">Potrivit </w:t>
      </w:r>
      <w:r>
        <w:rPr>
          <w:b/>
        </w:rPr>
        <w:t>art. 479 C.proc. pen</w:t>
      </w:r>
      <w:r>
        <w:rPr/>
        <w:t>.</w:t>
      </w:r>
      <w:r>
        <w:rPr>
          <w:i/>
        </w:rPr>
        <w:t xml:space="preserve"> acordul de recunoaştere a vinovăţiei are ca obiect </w:t>
      </w:r>
      <w:r>
        <w:rPr>
          <w:b/>
          <w:i/>
        </w:rPr>
        <w:t>recunoaşterea comiterii faptei</w:t>
      </w:r>
      <w:r>
        <w:rPr>
          <w:i/>
        </w:rPr>
        <w:t xml:space="preserve"> şi acceptarea încadrării juridice pentru care a fost pusă în mişcare acţiunea penală şi priveşte felul şi cuantumul pedepsei, precum şi forma de executare a acesteia, respectiv felul măsurii educative ori, după caz, soluţia de renunţare la aplicarea pedepsei sau de amânare a aplicării pedepsei.</w:t>
      </w:r>
    </w:p>
    <w:p>
      <w:pPr>
        <w:pStyle w:val="Normal"/>
        <w:ind w:firstLine="708"/>
        <w:jc w:val="both"/>
        <w:rPr/>
      </w:pPr>
      <w:r>
        <w:rPr/>
        <w:t xml:space="preserve"> </w:t>
      </w:r>
      <w:r>
        <w:rPr/>
        <w:t>Instanţa reţine că în cazul inculpatului R1 nu există o recunoaştere a faptei astfel cum aceasta este reţinută în sarcina sa, decât una formală, cu scopul de a beneficia de o reducere a limitelor de pedeapsă. Simpla declarare a inculpatului că acceptă încadrarea juridică a faptei nu poate produce efecte juridice în contextul în care din actele dosarului de urmărire penală şi declaraţiile inculpatului există neconcordanţă cu privire la actele materiale ale infracţiunii reţinută în sarcina sa, cu implicare directă asupra încadrării juridice a faptei. Astfel, deşi se reţine în sarcina inculpatului i</w:t>
      </w:r>
      <w:r>
        <w:rPr>
          <w:rStyle w:val="FontStyle71"/>
        </w:rPr>
        <w:t xml:space="preserve">nfracţiunea de </w:t>
      </w:r>
      <w:r>
        <w:rPr>
          <w:rStyle w:val="FontStyle72"/>
        </w:rPr>
        <w:t xml:space="preserve">colectare, deţinere, transport, preluare, depozitare, predare, desfacere şi vânzare bunurilor sau a mărfurilor care trebuie plasate sub un regim vamal cunoscând că acestea provin din contrabandă sau sunt destinate săvârşirii acesteia, </w:t>
      </w:r>
      <w:r>
        <w:rPr>
          <w:rStyle w:val="FontStyle71"/>
        </w:rPr>
        <w:t xml:space="preserve">faptă asimilată infracţiunii de </w:t>
      </w:r>
      <w:r>
        <w:rPr>
          <w:rStyle w:val="FontStyle72"/>
        </w:rPr>
        <w:t xml:space="preserve">contrabandă, </w:t>
      </w:r>
      <w:r>
        <w:rPr>
          <w:rStyle w:val="FontStyle71"/>
        </w:rPr>
        <w:t xml:space="preserve">faptă prevăzută şi pedepsită de art. 270, alin. 3 cu ref. la art. 274 din Legea 86/2006 , privind Codul vamal al României </w:t>
      </w:r>
      <w:r>
        <w:rPr>
          <w:rStyle w:val="FontStyle71"/>
          <w:b/>
        </w:rPr>
        <w:t xml:space="preserve">cu aplicarea art. 35 alin. 1 Cod Penal, </w:t>
      </w:r>
      <w:r>
        <w:rPr>
          <w:rStyle w:val="FontStyle71"/>
        </w:rPr>
        <w:t>respectiv faptul că</w:t>
      </w:r>
      <w:r>
        <w:rPr>
          <w:rStyle w:val="FontStyle71"/>
          <w:b/>
        </w:rPr>
        <w:t xml:space="preserve"> </w:t>
      </w:r>
      <w:r>
        <w:rPr>
          <w:rStyle w:val="FontStyle71"/>
        </w:rPr>
        <w:t xml:space="preserve">inculpatul în perioada </w:t>
      </w:r>
      <w:r>
        <w:rPr>
          <w:rStyle w:val="FontStyle71"/>
          <w:b/>
        </w:rPr>
        <w:t>aprilie - mai 2017</w:t>
      </w:r>
      <w:r>
        <w:rPr>
          <w:rStyle w:val="FontStyle71"/>
        </w:rPr>
        <w:t xml:space="preserve"> a achiziţionat, în baza aceleiaşi rezoluţii infracţionale unice, </w:t>
      </w:r>
      <w:r>
        <w:rPr>
          <w:rStyle w:val="FontStyle71"/>
          <w:b/>
        </w:rPr>
        <w:t xml:space="preserve">în două rânduri </w:t>
      </w:r>
      <w:r>
        <w:rPr>
          <w:rStyle w:val="FontStyle71"/>
        </w:rPr>
        <w:t xml:space="preserve">ţigări provenind din contrabanda, acesta nu recunoaşte decât săvârşirea unui singur act material.  De asemenea, deşi în cuprinsul ordonanţei de punere în mişcare a acţiunii penale , dar şi în acordul de recunoaştere a vinovăţiei, se reţine că inculpatul comercializa ţigările  ce provin din contrabandă, cu ocazia audierii în faţa instanţei acesta nu a recunoscut acest aspect. </w:t>
      </w:r>
    </w:p>
    <w:p>
      <w:pPr>
        <w:pStyle w:val="Normal"/>
        <w:ind w:firstLine="708"/>
        <w:jc w:val="both"/>
        <w:rPr>
          <w:b/>
        </w:rPr>
      </w:pPr>
      <w:r>
        <w:rPr>
          <w:rStyle w:val="FontStyle71"/>
        </w:rPr>
        <w:t xml:space="preserve">Instanţa reţine că circumstanţa atenuantă prevăzută de </w:t>
      </w:r>
      <w:r>
        <w:rPr>
          <w:rStyle w:val="FontStyle71"/>
          <w:b/>
        </w:rPr>
        <w:t>art. 75 alin. 1 lit. d</w:t>
      </w:r>
      <w:r>
        <w:rPr>
          <w:rStyle w:val="FontStyle71"/>
        </w:rPr>
        <w:t xml:space="preserve"> C. pen nu poate fi reţinută în favoarea inculpatului, având în vedere dispoziţiile art. 75 alin 1 lit. d, teza a II-a care exceptează aplicarea acestei circumstanţei în cazul </w:t>
      </w:r>
      <w:r>
        <w:rPr>
          <w:rStyle w:val="FontStyle71"/>
          <w:b/>
        </w:rPr>
        <w:t xml:space="preserve">infracţiunilor privind </w:t>
      </w:r>
      <w:r>
        <w:rPr>
          <w:rStyle w:val="FontStyle71"/>
        </w:rPr>
        <w:t xml:space="preserve"> </w:t>
      </w:r>
      <w:r>
        <w:rPr>
          <w:rStyle w:val="FontStyle71"/>
          <w:b/>
        </w:rPr>
        <w:t xml:space="preserve">frontiera de stat. </w:t>
      </w:r>
    </w:p>
    <w:p>
      <w:pPr>
        <w:pStyle w:val="Style101"/>
        <w:widowControl/>
        <w:spacing w:line="240" w:lineRule="auto"/>
        <w:rPr/>
      </w:pPr>
      <w:r>
        <w:rPr>
          <w:rStyle w:val="FontStyle71"/>
        </w:rPr>
        <w:t>Prin decizia nr. 11/22.04.2015 a ICCJ- Completul pentru dezlegarea unor chestiuni de drept în materie penală, publicată în M. Of nr. 381/02.06.2015,  cu referire şi la Decizia în interesul legii nr. 17/18.11.2013, publicată în M. Of. 35/16.01.2014, infracţiunea de contrabandă, atât în varianta-tip, cât şi în forma asimilată, reprezintă o infracţiune complexă, prin care se incriminează o modalitate specifică de sustragere de la plata taxelor, şi anume prin introducerea sau deţinerea bunurilor care au intrat în ţară cu încălcarea regimului juridic al frontierei.</w:t>
      </w:r>
    </w:p>
    <w:p>
      <w:pPr>
        <w:pStyle w:val="Normal"/>
        <w:ind w:firstLine="708"/>
        <w:jc w:val="both"/>
        <w:rPr/>
      </w:pPr>
      <w:r>
        <w:rPr>
          <w:rStyle w:val="FontStyle71"/>
        </w:rPr>
        <w:t xml:space="preserve">Instanţa reţine şi faptul că, deşi s-a făcut aplicarea reducerii cuantumului pedepsei cu 1/3 prin aplicarea dispoziţiilor art. 75 alin 1 lit. d, aceste dispoziţii nu se regăsesc </w:t>
      </w:r>
      <w:r>
        <w:rPr/>
        <w:t>evidenţiate în încadrarea juridică.</w:t>
      </w:r>
    </w:p>
    <w:p>
      <w:pPr>
        <w:pStyle w:val="Normal"/>
        <w:ind w:firstLine="708"/>
        <w:jc w:val="both"/>
        <w:rPr/>
      </w:pPr>
      <w:r>
        <w:rPr/>
        <w:t>Astfel, instanţa apreciază că în cazul inculpatului R1 s-a tins la aplicarea  unui cuantum nelegal al pedepsei de 2 ani și 8 luni.</w:t>
      </w:r>
    </w:p>
    <w:p>
      <w:pPr>
        <w:pStyle w:val="Normal"/>
        <w:ind w:firstLine="708"/>
        <w:jc w:val="both"/>
        <w:rPr>
          <w:color w:val="000000"/>
        </w:rPr>
      </w:pPr>
      <w:r>
        <w:rPr/>
        <w:t>Pentru  aceste motive, urmează ca î</w:t>
      </w:r>
      <w:r>
        <w:rPr>
          <w:color w:val="000000"/>
        </w:rPr>
        <w:t xml:space="preserve">n baza </w:t>
      </w:r>
      <w:r>
        <w:rPr>
          <w:b/>
          <w:color w:val="000000"/>
        </w:rPr>
        <w:t>art. 485 alin.1 lit. b)</w:t>
      </w:r>
      <w:r>
        <w:rPr>
          <w:color w:val="000000"/>
        </w:rPr>
        <w:t xml:space="preserve"> Cod procedură penală  să se respingă acordul de recunoaştere a vinovăţiei, încheiat la data de 15 noiembrie 2017, în dosarul numărul D2, </w:t>
      </w:r>
      <w:r>
        <w:rPr/>
        <w:t xml:space="preserve">încheiat de </w:t>
      </w:r>
      <w:r>
        <w:rPr>
          <w:b/>
        </w:rPr>
        <w:t>Parchetul de pe lângă Judecătoria ...</w:t>
      </w:r>
      <w:r>
        <w:rPr/>
        <w:t xml:space="preserve"> cu </w:t>
      </w:r>
      <w:r>
        <w:rPr>
          <w:b/>
          <w:i/>
          <w:u w:val="single"/>
        </w:rPr>
        <w:t xml:space="preserve">inculpatul </w:t>
      </w:r>
      <w:r>
        <w:rPr>
          <w:b/>
          <w:u w:val="single"/>
        </w:rPr>
        <w:t>R1</w:t>
      </w:r>
      <w:r>
        <w:rPr/>
        <w:t xml:space="preserve">, fiul lui ...si..., născut la data de ... în mun. ..., jud. ..., </w:t>
      </w:r>
      <w:r>
        <w:rPr>
          <w:b/>
        </w:rPr>
        <w:t>CNP ...,</w:t>
      </w:r>
      <w:r>
        <w:rPr/>
        <w:t xml:space="preserve"> cu domiciliul în sat ..., comuna ..., judeţul ..., cetăţean român, studii superioare, fără ocupaţie, necăsătorit, fără antecedente penale, </w:t>
      </w:r>
      <w:r>
        <w:rPr>
          <w:i/>
        </w:rPr>
        <w:t>trimis în judecată sub aspectul săvârşirii infracţiunii de contrabandă, prev. de art. 270 alin. 3 raportat la art. 274 din Legea 86/2006 privind Codul vamal al României cu aplicarea art. 35 alin. 1 cod penal</w:t>
      </w:r>
      <w:r>
        <w:rPr/>
        <w:t xml:space="preserve">. </w:t>
      </w:r>
    </w:p>
    <w:p>
      <w:pPr>
        <w:pStyle w:val="Normal"/>
        <w:ind w:firstLine="708"/>
        <w:jc w:val="both"/>
        <w:rPr>
          <w:color w:val="000000"/>
        </w:rPr>
      </w:pPr>
      <w:r>
        <w:rPr>
          <w:color w:val="000000"/>
        </w:rPr>
        <w:t xml:space="preserve">Se va dispune trimiterea dosarului numărul D2 Parchetului de pe lângă Judecătoria ... în vederea continuării urmăririi penale privind pe inculpatul </w:t>
      </w:r>
      <w:r>
        <w:rPr>
          <w:b/>
          <w:u w:val="single"/>
        </w:rPr>
        <w:t>R1</w:t>
      </w:r>
      <w:r>
        <w:rPr>
          <w:color w:val="000000"/>
        </w:rPr>
        <w:t>.</w:t>
      </w:r>
    </w:p>
    <w:p>
      <w:pPr>
        <w:pStyle w:val="Normal"/>
        <w:ind w:firstLine="708"/>
        <w:jc w:val="both"/>
        <w:rPr>
          <w:color w:val="000000"/>
        </w:rPr>
      </w:pPr>
      <w:r>
        <w:rPr>
          <w:color w:val="000000"/>
        </w:rPr>
        <w:t xml:space="preserve">În temeiul art. 485 alin. 4 ref. art. 399 alin.1 rap. art. 208 alin.5 Cod procedură penală va menţine măsura controlului judiciar a inculpatului </w:t>
      </w:r>
      <w:r>
        <w:rPr>
          <w:b/>
          <w:u w:val="single"/>
        </w:rPr>
        <w:t>R1</w:t>
      </w:r>
      <w:r>
        <w:rPr>
          <w:color w:val="000000"/>
        </w:rPr>
        <w:t xml:space="preserve"> până la o nouă verificare, dar nu mai târziu de 60 zile.</w:t>
      </w:r>
    </w:p>
    <w:p>
      <w:pPr>
        <w:pStyle w:val="Normal"/>
        <w:ind w:right="-49" w:firstLine="720"/>
        <w:jc w:val="both"/>
        <w:rPr/>
      </w:pPr>
      <w:r>
        <w:rPr/>
        <w:t>În temeiul art. 275 alin.3 Cod procedură penală cheltuielile privind avocatul din oficiu, Av1 din cadrul Baroului ..., rămân în sarcina statului.”</w:t>
      </w:r>
    </w:p>
    <w:p>
      <w:pPr>
        <w:pStyle w:val="Normal"/>
        <w:ind w:firstLine="851"/>
        <w:jc w:val="both"/>
        <w:rPr>
          <w:b/>
          <w:i/>
          <w:i/>
        </w:rPr>
      </w:pPr>
      <w:r>
        <w:rPr>
          <w:b/>
          <w:i/>
        </w:rPr>
      </w:r>
    </w:p>
    <w:p>
      <w:pPr>
        <w:pStyle w:val="Normal"/>
        <w:ind w:firstLine="851"/>
        <w:jc w:val="both"/>
        <w:rPr>
          <w:b/>
          <w:i/>
          <w:i/>
        </w:rPr>
      </w:pPr>
      <w:r>
        <w:rPr>
          <w:b/>
          <w:i/>
        </w:rPr>
        <w:t>Împotriva sentinţei penale nr. SP1, pronunţată de Judecătoria ..., în dosarul nr. D1, a formulat apel Parchetul de pe lângă Judecătoria ..., apreciind-o ca netemeinică pentru următoarele motive:</w:t>
      </w:r>
    </w:p>
    <w:p>
      <w:pPr>
        <w:pStyle w:val="Normal"/>
        <w:ind w:firstLine="851"/>
        <w:jc w:val="both"/>
        <w:rPr>
          <w:b/>
          <w:i/>
          <w:i/>
        </w:rPr>
      </w:pPr>
      <w:r>
        <w:rPr>
          <w:b/>
          <w:i/>
        </w:rPr>
      </w:r>
    </w:p>
    <w:p>
      <w:pPr>
        <w:pStyle w:val="Normal"/>
        <w:ind w:firstLine="851"/>
        <w:jc w:val="both"/>
        <w:rPr>
          <w:b/>
          <w:i/>
          <w:i/>
        </w:rPr>
      </w:pPr>
      <w:r>
        <w:rPr>
          <w:b/>
          <w:i/>
        </w:rPr>
        <w:t>-</w:t>
        <w:tab/>
      </w:r>
      <w:r>
        <w:rPr/>
        <w:t xml:space="preserve">în Monitorul Oficial nr. 375 din data de 19.05.2017, a fost publicată Decizia I.C.C.J - R.I.L. nr. 5/20.03.2017 prin care instanţa supremă a stabilit </w:t>
      </w:r>
      <w:r>
        <w:rPr>
          <w:i/>
        </w:rPr>
        <w:t>în interpretarea şi aplicarea unitară a dispoziţiilor art. 485 alin. (1) lit. b) teza I din Codul de procedură penală, Înalta Curte de Casaţie şi Justiţie - Completul pentru judecarea recursului în interesul legii va stabili</w:t>
      </w:r>
      <w:r>
        <w:rPr/>
        <w:t xml:space="preserve"> </w:t>
      </w:r>
      <w:r>
        <w:rPr>
          <w:b/>
          <w:i/>
        </w:rPr>
        <w:t>că retragerea de către inculpat, în faţa instanţei de judecată, a consimţământului valabil exprimat în cursul urmăririi penate, în condiţiile art. 482 lit. g din Codul de procedură penală, nu constituie temei pentru respingerea acordului de recunoaştere a vinovăţiei.</w:t>
      </w:r>
    </w:p>
    <w:p>
      <w:pPr>
        <w:pStyle w:val="Normal"/>
        <w:ind w:firstLine="708"/>
        <w:jc w:val="both"/>
        <w:rPr/>
      </w:pPr>
      <w:r>
        <w:rPr/>
        <w:t>În cazul acordului de recunoaştere a vinovăţiei, în faţa instanţei învestite procedura de judecată este necontradictorie, nici procurorul şi nici inculpatul neputând cere aplicarea altor dispoziţii în afara celor stipulate prin acordul de recunoaştere a vinovăţiei. Ca atare, aşa cum a stabilit instanţa supremă în decizia penală menţionată, ascultarea inculpatului se referă strict la concluziile asupra acordului, astfel cum acesta a fost încheiat, în caz contrar nemaifiind respectată condiţia desfăşurării judecăţii în procedură necontradictorie.</w:t>
      </w:r>
    </w:p>
    <w:p>
      <w:pPr>
        <w:pStyle w:val="Normal"/>
        <w:ind w:firstLine="708"/>
        <w:jc w:val="both"/>
        <w:rPr/>
      </w:pPr>
      <w:r>
        <w:rPr/>
        <w:t>În această fază, a judecăţii, inculpatul nu poate reveni asupra recunoaşterii efectuate la urmărirea penală, întrucât consimţământul său, materializat în declaraţia expresă şi prin semnătura aplicată pe actul ce conţine acordul de recunoaştere a vinovăţiei, face dovada exprimării propriei voinţe. Instanţa de judecată învestită poate proceda la examinarea valabilităţii consimţământului inculpatului numai dacă acesta produce sau la dosar există probe certe că s-a obţinut prin încălcarea principiului loialităţii probelor, principiu expres stipulat în art. 101 C.pr.pen.</w:t>
      </w:r>
    </w:p>
    <w:p>
      <w:pPr>
        <w:pStyle w:val="Normal"/>
        <w:ind w:firstLine="708"/>
        <w:jc w:val="both"/>
        <w:rPr/>
      </w:pPr>
      <w:r>
        <w:rPr/>
        <w:t>Cu dezvoltarea, succintă, a caracteristicilor acordului de recunoaştere a vinovăţiei ca act de sesizare a instanţei, Înalta Curte de Casaţie şi Justiţie a arătat faptul că în faţa instanţei, atunci când aceasta analizează acordul, soluţia de admitere a acordului, prevăzută de art. 485 al. 1 lit. a teza 1 din Codul de procedură penală, comportă asupra verificării întrunirii condiţiilor de legalitate şi temeinicie, admiterea acordului fiind consecinţa îndeplinirii tuturor condiţiilor de admisibilitate stipulate la art. 480-482 din Codul de procedură penală.</w:t>
      </w:r>
    </w:p>
    <w:p>
      <w:pPr>
        <w:pStyle w:val="Normal"/>
        <w:ind w:firstLine="708"/>
        <w:jc w:val="both"/>
        <w:rPr/>
      </w:pPr>
      <w:r>
        <w:rPr/>
        <w:t>Subsecvent admiterii acordului de recunoaştere a vinovăţiei, instanţa trebuie să se pronunţe efectiv asupra acţiunii penale, soluţiile fiind cele prevăzute de art. 396 al. 2-4 din Codul de procedură penală, potrivit celor stabilite în acordul încheiat. Singurele posibilităţi de deliberare într-o manieră diferită faţă de cele prevăzute în acord sunt legate de aplicarea unei soluţii mai uşoare (fel, cuantum, modalitate de executare a pedepsei), ca urmare a propriului examen realizat de instanţă asupra temeiniciei celor convenite în acord (nu şi la solicitarea inculpatului sau procurorului, pentru că aceştia au negociat anterior), aceasta fiind şi limita în care se poate exercita calea de atac (art. 488 al. 1 din Codul de procedură penală).</w:t>
      </w:r>
    </w:p>
    <w:p>
      <w:pPr>
        <w:pStyle w:val="Normal"/>
        <w:ind w:firstLine="708"/>
        <w:jc w:val="both"/>
        <w:rPr/>
      </w:pPr>
      <w:r>
        <w:rPr/>
        <w:t>Soluţia de respingere a acordului de recunoaştere a vinovăţiei poate fi pronunţată numai dacă este incidentă vreuna dintre următoarele situaţii: nerespectarea condiţiilor de fond şi de formă - prevăzute în dispoziţiile art. 480-482 din C.pr.pen.), insuficienţa probelor - analizându-se consistenţei acestora pentru stabilirea existenţei faptei sau a vinovăţiei sau al nelegalităţii administrării unor probe, pe care instanţa, deşi nu are competenţa să le excludă, le poate cenzura şi hotărî că cele legal administrate nu sunt suficiente pentru existenţa faptei şi a vinovăţiei, incidenţa unei cauze de împiedicare a exercitării acţiunii penale, neregularităţi în desfăşurarea urmăririi penale.</w:t>
      </w:r>
    </w:p>
    <w:p>
      <w:pPr>
        <w:pStyle w:val="Normal"/>
        <w:ind w:firstLine="708"/>
        <w:jc w:val="both"/>
        <w:rPr/>
      </w:pPr>
      <w:r>
        <w:rPr/>
        <w:t>Instanţa sesizată cu acordul de recunoaştere a vinovăţiei nu are posibilitatea să îl respingă, în ipoteza retractării, cu ocazia ascultării inculpatului, a consimţământului valabil exprimat în cursul urmăririi penale, odată ce retractarea nu este susţinută de probe certe că acel consimţământ s-a obţinut prin încălcarea principiului loialităţii în administrarea probelor, soluţia reglementată de art. 485 alin. (1) lit. b) teza I din C.pr.pen., nepresupunând şi verificarea condiţiilor de menţinere ori de retractare a consimţământului exprimat de inculpat la momentul încheierii acordului, rolul instanţei în această procedură limitându-se la verificarea acordului de voinţă al celor doi implicaţi şi la aplicarea pedepsei şi individualizarea acesteia.</w:t>
      </w:r>
    </w:p>
    <w:p>
      <w:pPr>
        <w:pStyle w:val="Normal"/>
        <w:ind w:firstLine="708"/>
        <w:jc w:val="both"/>
        <w:rPr/>
      </w:pPr>
      <w:r>
        <w:rPr/>
        <w:t>Astfel, funcţia de judecată a instanţei este restrânsă, aspect care trebuie să se reflecte în specificitatea soluţiilor pe care le poate adopta, strict în limitele prevăzute de art. 485 al. 1 lit. a şi b din Codul de procedură penală.</w:t>
      </w:r>
    </w:p>
    <w:p>
      <w:pPr>
        <w:pStyle w:val="Normal"/>
        <w:ind w:firstLine="708"/>
        <w:jc w:val="both"/>
        <w:rPr/>
      </w:pPr>
      <w:r>
        <w:rPr/>
        <w:t>În procedura acordului de recunoaştere a vinovăţiei, manifestarea de voinţă a inculpatului constând în consimţământul acestuia are o natură duală: pe de o parte, este o recunoaştere a faptei, o mărturisire, iar, pe de altă parte, este şi un act prin care inculpatul renunţă expres la dreptul de a fi judecat în procedura publică.</w:t>
      </w:r>
    </w:p>
    <w:p>
      <w:pPr>
        <w:pStyle w:val="Normal"/>
        <w:ind w:firstLine="708"/>
        <w:jc w:val="both"/>
        <w:rPr/>
      </w:pPr>
      <w:r>
        <w:rPr/>
        <w:t>Rolul instanţei nu este acela de a relua în faţa sa procedura acordului de recunoaştere a vinovăţiei, ci ascultarea inculpatului este menită, eventual, a decela elemente care pot pune la îndoială valabilitatea exprimării consimţământului (existenţa unui viciu de consimţământ la momentul încheierii acordului), obligaţia ascultării inculpatului având rolul de a garanta echitatea procedurii şi de a da posibilitatea instanţei să analizeze plenar dacă manifestarea de voinţă a fost sau nu afectată de eroare, dol, violenţă, leziune.</w:t>
      </w:r>
    </w:p>
    <w:p>
      <w:pPr>
        <w:pStyle w:val="Normal"/>
        <w:ind w:firstLine="708"/>
        <w:jc w:val="both"/>
        <w:rPr/>
      </w:pPr>
      <w:r>
        <w:rPr/>
        <w:t>-</w:t>
        <w:tab/>
        <w:t>în ceea ce priveşte inaplicabilitatea prevederilor art. 75 al. 1 lit. d C.pen. în speţa de faţă, consideră că, în cazul în care legiuitorul ar fi dorit să excludă infracţiunile privind frontiera de stat prevăzute de legile speciale ar fi menţionat expres, în cuprinsul art. 75 al. 1 lit. d C.pen., faptul că circumstanţa atenuantă nu se aplică în cazul săvârşirii următoarelor infracţiuni:…a infracţiunilor privind frontiera de stat a României prevăzute în codul penal şi în alte legi speciale. De altfel, în momentul în care legiuitorul a considerat că de la aplicabilitatea art. 75 al. 1 lit. d C.pen. sunt excluse infracţiunile de corupţie a menţionat faptul că circumstanţa atenuantă nu se aplică în cazul săvârşirii următoarelor infracţiuni:... a infracţiunilor de corupţie, infracţiunilor asimilate infracţiunilor de corupţie.</w:t>
      </w:r>
    </w:p>
    <w:p>
      <w:pPr>
        <w:pStyle w:val="Normal"/>
        <w:ind w:firstLine="708"/>
        <w:jc w:val="both"/>
        <w:rPr/>
      </w:pPr>
      <w:r>
        <w:rPr/>
        <w:t>Dispoziţiile art. 75 alin. 1 lit. d C. pen. sunt aplicabile în speţa de faţă, contrar opiniei instanţei, sens în care invocă soluţiile dispuse de ... instanţele naţionale.</w:t>
      </w:r>
    </w:p>
    <w:p>
      <w:pPr>
        <w:pStyle w:val="Normal"/>
        <w:ind w:firstLine="708"/>
        <w:jc w:val="both"/>
        <w:rPr/>
      </w:pPr>
      <w:r>
        <w:rPr/>
        <w:t>Menţionează, spre exemplificare: sentinţa penală nr. 302 din 18.05.2017, pronunţată de Judecătoria Iaşi; sentinţa penală nr. 40 din 09.10.2017, pronunţată de Judecătoria Dorohoi, sentinţa penală nr. 5082 din 28.10.2014, pronunţată de Judecătoria Craiova, sentinţa penală nr. 277 din 20.11.2013, pronunţată de Judecătoria Tg. Bujor; decizia penală nr. 592 din data de 10.07.2017, pronunţată de Curtea de Apel Iaşi în dosarul penal 124/245/2016, sentinţa penală nr. 56 din data de 27.02.2018 pronunţată de Judecătoria ... în dosarul penal nr. 7142/189/2016.</w:t>
      </w:r>
    </w:p>
    <w:p>
      <w:pPr>
        <w:pStyle w:val="Normal"/>
        <w:ind w:firstLine="708"/>
        <w:jc w:val="both"/>
        <w:rPr/>
      </w:pPr>
      <w:r>
        <w:rPr/>
        <w:t>-</w:t>
        <w:tab/>
        <w:t>instanţa de judecată, observând că a fost dată eficienţă art. 75 al. 1 lit. d C.pen. (circumstanţă atenuantă care se referă la achitarea integrală a prejudiciului) - constată că aceste dispoziţii nu se regăsesc evidenţiate în încadrarea juridică.</w:t>
      </w:r>
    </w:p>
    <w:p>
      <w:pPr>
        <w:pStyle w:val="Normal"/>
        <w:ind w:firstLine="708"/>
        <w:jc w:val="both"/>
        <w:rPr/>
      </w:pPr>
      <w:r>
        <w:rPr/>
        <w:t>Potrivit art. 479 C.pr.pen. Acordul de recunoaştere a vinovăţiei are ca obiect recunoaşterea comiterii faptei şi acceptarea încadrării juridice pentru care a fost pusă în mişcare acţiunea penală şi priveşte felul şi cuantumul pedepsei, precum şi forma de executare a acesteia.</w:t>
      </w:r>
    </w:p>
    <w:p>
      <w:pPr>
        <w:pStyle w:val="Normal"/>
        <w:ind w:firstLine="708"/>
        <w:jc w:val="both"/>
        <w:rPr/>
      </w:pPr>
      <w:r>
        <w:rPr/>
        <w:t>Conţinutul sintagmei încadrare juridică cu care operează art. 479 C.proc.pen. trebuie acceptat în sensul său larg, care se referă nu numai la stabilirea corespondenţei dintre faptă şi norma cuprinsă în textul de lege care incriminează infracţiunea în forma sa tipică, ci are în vedere corespondenţa dintre faptă şi totalitatea normelor care-i determină caracterizarea juridică, fiind obligatorie menţionarea textelor de lege care reglementează tentativa, complicitatea, forma continuată, concursul de infracţiuni sau recidiva.</w:t>
      </w:r>
    </w:p>
    <w:p>
      <w:pPr>
        <w:pStyle w:val="Normal"/>
        <w:ind w:firstLine="708"/>
        <w:jc w:val="both"/>
        <w:rPr/>
      </w:pPr>
      <w:r>
        <w:rPr/>
        <w:t>În literatura juridică de specialitate s-a susţinut că încadrarea juridică sau legală a faptei înseamnă corespondenţa dintre fapta materială şi norma sau normele legale ce li se aplică. Operaţia juridică a încadrării are drept scop găsirea acelui raport exact dintre faptă şi norma care constituie încadrarea legală. Încadrarea juridică a faptei se referă numai la corespondenţa dintre faptă şi norma cuprinsă în textul de lege, care incriminează infracţiunea respectivă, ci se referă la totalitatea normelor care-i determină caracterizarea juridică. Această caracterizare poate cuprinde texte din partea specială a Codului penal care indică infracţiunea şi eventual o formă agravată dar poate cuprinde şi texte din partea specială.</w:t>
      </w:r>
    </w:p>
    <w:p>
      <w:pPr>
        <w:pStyle w:val="Normal"/>
        <w:ind w:firstLine="708"/>
        <w:jc w:val="both"/>
        <w:rPr/>
      </w:pPr>
      <w:r>
        <w:rPr/>
        <w:t>În sensul celor menţionate, încadrarea juridică pentru care a fost pusă în mişcare acţiunea penală şi care a format obiectul acordului de recunoaştere a vinovăţiei este corectă: art. 270 al. 3 cu ref. la art. 274 din legea 86/2006 privind Codul vamal al României, cu aplicarea art. 35 ah 1 C.pen.</w:t>
      </w:r>
    </w:p>
    <w:p>
      <w:pPr>
        <w:pStyle w:val="Normal"/>
        <w:ind w:firstLine="708"/>
        <w:jc w:val="both"/>
        <w:rPr/>
      </w:pPr>
      <w:r>
        <w:rPr/>
        <w:t>Aşa cum rezultă din prevederile art. 479 C.pr.pen. obiectul acordului de recunoaştere a vinovăţiei îl constituie, printre altele, acceptarea încadrării juridice pentru care a fost pusă în mişcare acţiunea penală.</w:t>
      </w:r>
    </w:p>
    <w:p>
      <w:pPr>
        <w:pStyle w:val="Normal"/>
        <w:ind w:firstLine="708"/>
        <w:jc w:val="both"/>
        <w:rPr/>
      </w:pPr>
      <w:r>
        <w:rPr/>
        <w:t>Folosirea de către legiuitor a sintagmei acceptarea încadrării juridice este incompatibilă cu purtarea unui proces de negociere între procuror şi inculpat, sub acest aspect inculpatul fiind obligat să accepte încadrarea propusă de procuror, încadrare juridică ce a fost deja stabilită prin ordonanţa de punere în mişcare a acţiunii penale.</w:t>
      </w:r>
    </w:p>
    <w:p>
      <w:pPr>
        <w:pStyle w:val="Normal"/>
        <w:ind w:firstLine="708"/>
        <w:jc w:val="both"/>
        <w:rPr/>
      </w:pPr>
      <w:r>
        <w:rPr/>
        <w:t>Conform literaturii de specialitate încadrarea juridică nu poate face obiectul negocierii între inculpat şi procuror, aceasta fiind stabilită prin ordonanţa de punere în mişcare a acţiunii penale, respectiv, în ordonanţa de schimbare a încadrării juridice a faptei dispusă ulterior punerii în mişcare a acţiunii penale, prin urmare, raportarea se va face la încadrarea juridică dată faptei în momentul încheierii acordului de recunoaşterea a vinovăţiei, respectând exigenţele menţionate mai sus.</w:t>
      </w:r>
    </w:p>
    <w:p>
      <w:pPr>
        <w:pStyle w:val="Normal"/>
        <w:ind w:firstLine="708"/>
        <w:jc w:val="both"/>
        <w:rPr/>
      </w:pPr>
      <w:r>
        <w:rPr/>
        <w:t>În condiţiile în care plata prejudiciului de către inculpat prin săvârşirea infracţiunii a fost făcută după punerea în mişcare a acţiunii penale, negocierea şi reţinerea circumstanţei atenuante a fost făcută direct prin acordul de recunoaştere a vinovăţiei, procedeu care nu este interzis de către norma penală.</w:t>
      </w:r>
    </w:p>
    <w:p>
      <w:pPr>
        <w:pStyle w:val="Normal"/>
        <w:ind w:firstLine="708"/>
        <w:jc w:val="both"/>
        <w:rPr/>
      </w:pPr>
      <w:r>
        <w:rPr/>
        <w:t xml:space="preserve">Astfel, prin decizia nr. 1493/2000 Curtea Supremă de Justiţie a stabilit că aplicarea circumstanţelor atenuante şi agravante ţine de individualizarea pedepselor iar nu de încadrarea juridică a faptei; individualizarea pedepsei reprezintă o chestiune de drept diferită de cea referitoare la greşita încadrare juridică. </w:t>
      </w:r>
    </w:p>
    <w:p>
      <w:pPr>
        <w:pStyle w:val="Normal"/>
        <w:ind w:firstLine="708"/>
        <w:jc w:val="both"/>
        <w:rPr/>
      </w:pPr>
      <w:r>
        <w:rPr/>
        <w:t>În aceeaşi ordine de idei, reţinerea unor circumstanţe atenuante sau agravante nu determină o schimbare a încadrării juridice a faptei, în acest pronunțându-se fosta instanţă supremă (dec. nr. 3679/2003), în care s-a statuat că în cazul în care reţine existenţa provocării sau a altor circumstanţe atenuante sau agravante nereţinute în rechizitoriu sau în hotărârea supusă căii de atac ori înlătură aplicarea acestora, instanţa nu face aplicarea art. 334 Cod procedură penală, deoarece în atare caz, prin aplicarea sau înlăturarea circumstanţelor nu se schimbă încadrarea juridica, aceasta rămânând cea prevăzută în partea specială a Codului penal sau în alte legi speciale.</w:t>
      </w:r>
    </w:p>
    <w:p>
      <w:pPr>
        <w:pStyle w:val="Normal"/>
        <w:ind w:firstLine="708"/>
        <w:jc w:val="both"/>
        <w:rPr/>
      </w:pPr>
      <w:r>
        <w:rPr/>
        <w:t>Conchizând, apreciază că probatoriul administrat în faza de urmărire penală are aptitudinea de a conferi suficiente date relative la existenţa faptelor şi vinovăţiei inculpatului, acordul de recunoaştere a vinovăţiei încheiat între Parchet şi inculpat răspunde exigenţelor prevăzute de art. 478 şi urm. C.pr.pen., fiind în mod eronat, respins de instanţa de judecată.</w:t>
      </w:r>
    </w:p>
    <w:p>
      <w:pPr>
        <w:pStyle w:val="Normal"/>
        <w:ind w:firstLine="708"/>
        <w:jc w:val="both"/>
        <w:rPr/>
      </w:pPr>
      <w:r>
        <w:rPr/>
        <w:t>Faţă de motivele invocate, în temeiul art. 488 alin. 4 lit. b Cod procedură penală, solicită admiterea apelului declarat împotriva sentinţei penale nr, SP1, pronunţată de Judecătoria ... în dosarul nr. D1 privind pe inculpatul R1, desfiinţarea acesteia şi admiterea acordului de recunoaştere a vinovăţiei, cu aplicarea dispoziţiilor art. 485 alin. 1 lit. a Cod procedura penală.</w:t>
      </w:r>
    </w:p>
    <w:p>
      <w:pPr>
        <w:pStyle w:val="Normal"/>
        <w:rPr>
          <w:b/>
        </w:rPr>
      </w:pPr>
      <w:r>
        <w:rPr>
          <w:b/>
        </w:rPr>
      </w:r>
    </w:p>
    <w:p>
      <w:pPr>
        <w:pStyle w:val="Normal"/>
        <w:rPr>
          <w:b/>
        </w:rPr>
      </w:pPr>
      <w:r>
        <w:rPr>
          <w:b/>
        </w:rPr>
        <w:tab/>
        <w:t>PROCEDURA ÎN FAŢA CURŢII DE APEL...</w:t>
      </w:r>
    </w:p>
    <w:p>
      <w:pPr>
        <w:pStyle w:val="Normal"/>
        <w:jc w:val="both"/>
        <w:rPr>
          <w:b/>
        </w:rPr>
      </w:pPr>
      <w:r>
        <w:rPr/>
        <w:tab/>
        <w:t xml:space="preserve">Inculpatul intimat </w:t>
      </w:r>
      <w:r>
        <w:rPr>
          <w:b/>
        </w:rPr>
        <w:t>R1</w:t>
      </w:r>
      <w:r>
        <w:rPr/>
        <w:t xml:space="preserve"> a fost legal citat şi s-a prezentat în faţa instanţei de control judiciar.</w:t>
      </w:r>
    </w:p>
    <w:p>
      <w:pPr>
        <w:pStyle w:val="Normal"/>
        <w:jc w:val="both"/>
        <w:rPr>
          <w:b/>
        </w:rPr>
      </w:pPr>
      <w:r>
        <w:rPr>
          <w:b/>
        </w:rPr>
        <w:tab/>
      </w:r>
      <w:r>
        <w:rPr/>
        <w:t xml:space="preserve">Inculpatul intimat </w:t>
      </w:r>
      <w:r>
        <w:rPr>
          <w:b/>
        </w:rPr>
        <w:t>R1</w:t>
      </w:r>
      <w:r>
        <w:rPr/>
        <w:t>, aflat sub puterea măsurii preventive a controlului judiciar, a fost asistat de apărător ales, av. AV1 (împuternicirea avocaţială seria ... nr. ...5/30.04.2018 – fila 16).</w:t>
      </w:r>
    </w:p>
    <w:p>
      <w:pPr>
        <w:pStyle w:val="Normal"/>
        <w:ind w:firstLine="1134"/>
        <w:jc w:val="both"/>
        <w:rPr>
          <w:b/>
          <w:i/>
          <w:i/>
          <w:color w:val="333333"/>
        </w:rPr>
      </w:pPr>
      <w:r>
        <w:rPr>
          <w:b/>
          <w:i/>
          <w:color w:val="333333"/>
        </w:rPr>
      </w:r>
    </w:p>
    <w:p>
      <w:pPr>
        <w:pStyle w:val="Normal"/>
        <w:ind w:firstLine="1134"/>
        <w:jc w:val="both"/>
        <w:rPr>
          <w:b/>
          <w:i/>
          <w:i/>
          <w:color w:val="333333"/>
        </w:rPr>
      </w:pPr>
      <w:r>
        <w:rPr>
          <w:b/>
          <w:i/>
          <w:color w:val="333333"/>
        </w:rPr>
      </w:r>
    </w:p>
    <w:p>
      <w:pPr>
        <w:pStyle w:val="Normal"/>
        <w:ind w:firstLine="1134"/>
        <w:jc w:val="both"/>
        <w:rPr>
          <w:b/>
          <w:i/>
          <w:i/>
          <w:color w:val="333333"/>
        </w:rPr>
      </w:pPr>
      <w:r>
        <w:rPr>
          <w:b/>
          <w:i/>
          <w:color w:val="333333"/>
        </w:rPr>
        <w:t>Analizând apelul promovat de Parchetul de pe lângă Judecătoria ..., prin prisma limitelor prevăzute de art. 417 Cod de procedură penală şi art. 420 Cod de procedură penală, Curtea de Apel constată următoarele:</w:t>
      </w:r>
    </w:p>
    <w:p>
      <w:pPr>
        <w:pStyle w:val="Normal"/>
        <w:ind w:firstLine="1134"/>
        <w:jc w:val="both"/>
        <w:rPr>
          <w:b/>
          <w:i/>
          <w:i/>
          <w:color w:val="333333"/>
        </w:rPr>
      </w:pPr>
      <w:r>
        <w:rPr>
          <w:b/>
          <w:i/>
          <w:color w:val="333333"/>
        </w:rPr>
      </w:r>
    </w:p>
    <w:p>
      <w:pPr>
        <w:pStyle w:val="Normal"/>
        <w:ind w:firstLine="1134"/>
        <w:jc w:val="both"/>
        <w:rPr>
          <w:b/>
          <w:i/>
          <w:i/>
          <w:color w:val="333333"/>
        </w:rPr>
      </w:pPr>
      <w:r>
        <w:rPr>
          <w:b/>
          <w:i/>
          <w:color w:val="333333"/>
        </w:rPr>
      </w:r>
    </w:p>
    <w:p>
      <w:pPr>
        <w:pStyle w:val="Normal"/>
        <w:ind w:firstLine="1134"/>
        <w:jc w:val="both"/>
        <w:rPr/>
      </w:pPr>
      <w:r>
        <w:rPr>
          <w:i/>
        </w:rPr>
        <w:t>Acordul de recunoaştere a vinovăţiei</w:t>
      </w:r>
      <w:r>
        <w:rPr/>
        <w:t xml:space="preserve"> este o </w:t>
      </w:r>
      <w:r>
        <w:rPr>
          <w:i/>
        </w:rPr>
        <w:t>procedură specială</w:t>
      </w:r>
      <w:r>
        <w:rPr/>
        <w:t xml:space="preserve"> care constă în încheierea unei înţelegeri între acuzare şi apărare cu privire la sancţiunea ce urmează a fi aplicată inculpatului, numai în cazul în care sunt îndeplinite, în mod cumulativ, condiţiile prevăzute de art. 478 Cod de procedură penală – art. 480 Cod de procedură penală. </w:t>
      </w:r>
    </w:p>
    <w:p>
      <w:pPr>
        <w:pStyle w:val="Normal"/>
        <w:ind w:firstLine="1134"/>
        <w:jc w:val="both"/>
        <w:rPr/>
      </w:pPr>
      <w:r>
        <w:rPr/>
        <w:t xml:space="preserve">Acest acord este supus cenzurii instanţei, care verifică </w:t>
      </w:r>
      <w:r>
        <w:rPr>
          <w:i/>
        </w:rPr>
        <w:t xml:space="preserve">atât </w:t>
      </w:r>
      <w:r>
        <w:rPr/>
        <w:t xml:space="preserve">îndeplinirea condiţiilor de fond cât şi a celor de formă, </w:t>
      </w:r>
      <w:r>
        <w:rPr>
          <w:i/>
        </w:rPr>
        <w:t>cât şi</w:t>
      </w:r>
      <w:r>
        <w:rPr/>
        <w:t xml:space="preserve"> temeinicia acordului, aspect ce se desprinde din coroborarea art. 484 Cod de procedură penală şi art. 485 Cod de procedură penală (acesta din urmă făcând referire expresă atât la verificarea condiţiilor prevăzute de art. 480 Cod de procedură penală – art. 482 Cod de procedură penală, cât şi la „blândeţea” soluţiei cu privire la care s-a ajuns la un acord, raportat la gravitatea infracţiunii sau periculozitatea infractorului).</w:t>
      </w:r>
    </w:p>
    <w:p>
      <w:pPr>
        <w:pStyle w:val="Normal"/>
        <w:ind w:firstLine="1134"/>
        <w:jc w:val="both"/>
        <w:rPr/>
      </w:pPr>
      <w:r>
        <w:rPr/>
        <w:t xml:space="preserve">Prin urmare, soluţia respingerii acordului de recunoaştere a vinovăţiei poate avea la bază </w:t>
      </w:r>
      <w:r>
        <w:rPr>
          <w:i/>
        </w:rPr>
        <w:t>fie motive de nelegalitate</w:t>
      </w:r>
      <w:r>
        <w:rPr/>
        <w:t xml:space="preserve"> (nerespectarea prevederilor art. 480 Cod de procedură penală – art. 482 Cod de procedură penală sau soluţia cu privire la care s-a ajuns la un acord între procuror şi inculpat este nelegală) </w:t>
      </w:r>
      <w:r>
        <w:rPr>
          <w:i/>
        </w:rPr>
        <w:t>fie motive de netemeinicie</w:t>
      </w:r>
      <w:r>
        <w:rPr/>
        <w:t xml:space="preserve"> (soluţia agreată este prea blândă raportat la gravitatea infracţiunii sau periculozitatea infractorului).</w:t>
      </w:r>
    </w:p>
    <w:p>
      <w:pPr>
        <w:pStyle w:val="Normal"/>
        <w:ind w:firstLine="1134"/>
        <w:jc w:val="both"/>
        <w:rPr/>
      </w:pPr>
      <w:r>
        <w:rPr/>
        <w:t>Potrivit art. 478 Cod de procedură penală și art. 480 Cod de procedură penală – art. 482 Cod de procedură penală, pentru încheierea acordului de recunoaştere a vinovăţiei trebuie îndeplinite următoarele condiţii: să fi fost pusă în mişcare acţiunea penală; inculpatul cu care se încheie acordul să fie asistat juridic de un avocat ales sau desemnat din oficiu; legea să prevadă pentru infracţiunea pentru care a fost pusă în mişcare acţiunea penală numai pedeapsa amenzii sau pedeapsa închisorii de până la 15 (cincisprezece) ani alternativ sau nu cu pedeapsa amenzii; din probele administrate în cursul urmăririi penale să rezulte suficiente date cu privire la existenţa faptei pentru care s-a pus în mişcare acţiunea penală şi cu privire la vinovăţia inculpatului; să existe avizul prealabil și scris al procurorului ierarhic superior prin care acesta să fie de acord cu limitele acordului; procurorul de caz şi inculpatul să agreeze obiectul acordului.</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t>Curtea reţine drept fondate criticile formulate de procuror.</w:t>
      </w:r>
    </w:p>
    <w:p>
      <w:pPr>
        <w:pStyle w:val="Normal"/>
        <w:ind w:firstLine="1134"/>
        <w:jc w:val="both"/>
        <w:rPr/>
      </w:pPr>
      <w:r>
        <w:rPr>
          <w:i/>
        </w:rPr>
        <w:t>Inculpatul nu poate să revină asupra declaraţiei exprese de recunoaştere a faptei şi de acceptare a încadrării juridice, dată în cursul urmăririi penale</w:t>
      </w:r>
      <w:r>
        <w:rPr/>
        <w:t>, deoarece consimţământul său, materializat atât în declaraţia expresă, cât şi prin semnătura aplicată pe actul ce conţine acordul de recunoaştere a vinovăţiei, face dovada exprimării propriei voinţe. Ca atare, valabilitatea acestui consimţământ nu ar putea fi reexaminată decât dacă există probe certe (ca, de exemplu, o hotărâre judecătorească de condamnare) că a fost obţinut prin încălcarea principiului loialităţii în administrarea probelor (art. 101 Cod de procedură penală).</w:t>
      </w:r>
    </w:p>
    <w:p>
      <w:pPr>
        <w:pStyle w:val="Normal"/>
        <w:ind w:firstLine="1134"/>
        <w:jc w:val="both"/>
        <w:rPr/>
      </w:pPr>
      <w:r>
        <w:rPr/>
        <w:t>Odată exprimată opţiunea de parcurgere a procedurii speciale, prin semnarea acordului de recunoaştere a vinovăţiei, urmată de sesizarea instanţei, inculpatul a decis în mod irevocabil procedura de urmat. Nu s-ar putea reţine niciun alt argument, în afara vicierii consimţământului, apt să conducă la posibilitatea revocării unilaterale de vreunul dintre titularii acordului de recunoaştere a vinovăţiei a opţiunii negociate, care să aibă ca efect subsecvent invalidarea retroactivă a actului de sesizare.</w:t>
      </w:r>
    </w:p>
    <w:p>
      <w:pPr>
        <w:pStyle w:val="Normal"/>
        <w:ind w:firstLine="1134"/>
        <w:jc w:val="both"/>
        <w:rPr/>
      </w:pPr>
      <w:r>
        <w:rPr/>
        <w:t xml:space="preserve">Prin cerere formulată de apărător ales în 10.11.2017, inculpatul a solicitat încheierea unui acord de recunoaştere a vinovăţiei. Prin declaraţia din 15.11.2017, inculpatul, asistat de apărător ales (declaraţia fiind semnată de ambii), a arătat expres că recunoaşte săvârşirea faptei pentru care s-a pus în mişcare acţiunea penală împotriva sa şi acceptă încadrarea juridică a faptei. </w:t>
      </w:r>
    </w:p>
    <w:p>
      <w:pPr>
        <w:pStyle w:val="Normal"/>
        <w:ind w:firstLine="1134"/>
        <w:jc w:val="both"/>
        <w:rPr>
          <w:sz w:val="24"/>
        </w:rPr>
      </w:pPr>
      <w:r>
        <w:rPr>
          <w:b/>
        </w:rPr>
        <w:t>În cuprinsul acordului de recunoaştere a vinovăţiei</w:t>
      </w:r>
      <w:r>
        <w:rPr/>
        <w:t xml:space="preserve">, încheiat la data de 15.11.2017, semnat personal de inculpat şi de apărătorul ales al acestuia, la pagina 3 (situaţia de fapt), se arată în mod expres următoarele: „ </w:t>
      </w:r>
      <w:r>
        <w:rPr>
          <w:rStyle w:val="FontStyle71"/>
          <w:sz w:val="24"/>
        </w:rPr>
        <w:t xml:space="preserve">în perioada aprilie - mai 2017, inculpatul </w:t>
      </w:r>
      <w:r>
        <w:rPr>
          <w:rStyle w:val="FontStyle71"/>
          <w:b/>
          <w:sz w:val="24"/>
        </w:rPr>
        <w:t>R1</w:t>
      </w:r>
      <w:r>
        <w:rPr>
          <w:rStyle w:val="FontStyle71"/>
          <w:sz w:val="24"/>
        </w:rPr>
        <w:t xml:space="preserve"> a derulat activităţi comerciale nelegale în scopul obţinerii unor importante surse de venit prin neplata unor taxe către bugetul consolidat al statului.</w:t>
      </w:r>
    </w:p>
    <w:p>
      <w:pPr>
        <w:pStyle w:val="Normal"/>
        <w:ind w:firstLine="1134"/>
        <w:jc w:val="both"/>
        <w:rPr>
          <w:sz w:val="24"/>
        </w:rPr>
      </w:pPr>
      <w:r>
        <w:rPr>
          <w:rStyle w:val="FontStyle71"/>
          <w:sz w:val="24"/>
        </w:rPr>
        <w:t xml:space="preserve">Concret, începând </w:t>
      </w:r>
      <w:r>
        <w:rPr>
          <w:rStyle w:val="FontStyle71"/>
          <w:b/>
          <w:sz w:val="24"/>
        </w:rPr>
        <w:t>din luna aprilie a anului 2017</w:t>
      </w:r>
      <w:r>
        <w:rPr>
          <w:rStyle w:val="FontStyle71"/>
          <w:sz w:val="24"/>
        </w:rPr>
        <w:t xml:space="preserve">, la propunerea numitului R2, inculpatul </w:t>
      </w:r>
      <w:r>
        <w:rPr>
          <w:rStyle w:val="FontStyle71"/>
          <w:b/>
          <w:sz w:val="24"/>
        </w:rPr>
        <w:t>R1</w:t>
      </w:r>
      <w:r>
        <w:rPr>
          <w:rStyle w:val="FontStyle71"/>
          <w:sz w:val="24"/>
        </w:rPr>
        <w:t xml:space="preserve"> a început să comercializeze ţigări produse în afara spaţiului comunitar european, introduse în ţară prin trecerea frauduloasă a frontierei, în scopul suplimentării surselor de venit.</w:t>
      </w:r>
    </w:p>
    <w:p>
      <w:pPr>
        <w:pStyle w:val="Normal"/>
        <w:ind w:firstLine="1134"/>
        <w:jc w:val="both"/>
        <w:rPr>
          <w:sz w:val="24"/>
        </w:rPr>
      </w:pPr>
      <w:r>
        <w:rPr>
          <w:rStyle w:val="FontStyle71"/>
          <w:sz w:val="24"/>
        </w:rPr>
        <w:t xml:space="preserve">Astfel, </w:t>
      </w:r>
      <w:r>
        <w:rPr>
          <w:rStyle w:val="FontStyle71"/>
          <w:b/>
          <w:sz w:val="24"/>
        </w:rPr>
        <w:t>la data de 25.04.2017</w:t>
      </w:r>
      <w:r>
        <w:rPr>
          <w:rStyle w:val="FontStyle71"/>
          <w:sz w:val="24"/>
        </w:rPr>
        <w:t xml:space="preserve">, inculpatul R2, în baza unei înţelegeri prealabile, efectuate prin intermediul convorbirilor telefonice cu inculpatul </w:t>
      </w:r>
      <w:r>
        <w:rPr>
          <w:rStyle w:val="FontStyle71"/>
          <w:b/>
          <w:sz w:val="24"/>
        </w:rPr>
        <w:t>R1</w:t>
      </w:r>
      <w:r>
        <w:rPr>
          <w:rStyle w:val="FontStyle71"/>
          <w:sz w:val="24"/>
        </w:rPr>
        <w:t xml:space="preserve">, s-a deplasat în localitatea ..., comuna ..., jud. ... cu auto cu numărul de înmatriculare ..., condus de către inculpatul R3, comercializându-i inculpatului </w:t>
      </w:r>
      <w:r>
        <w:rPr>
          <w:rStyle w:val="FontStyle71"/>
          <w:b/>
          <w:sz w:val="24"/>
        </w:rPr>
        <w:t>R1</w:t>
      </w:r>
      <w:r>
        <w:rPr>
          <w:rStyle w:val="FontStyle71"/>
          <w:sz w:val="24"/>
        </w:rPr>
        <w:t xml:space="preserve"> cantitatea de 500 pachete de ţigări marca </w:t>
      </w:r>
      <w:r>
        <w:rPr>
          <w:rStyle w:val="FontStyle72"/>
          <w:sz w:val="24"/>
        </w:rPr>
        <w:t xml:space="preserve">T1 </w:t>
      </w:r>
      <w:r>
        <w:rPr>
          <w:rStyle w:val="FontStyle71"/>
          <w:sz w:val="24"/>
        </w:rPr>
        <w:t>provenite din acte de contrabandă.</w:t>
      </w:r>
    </w:p>
    <w:p>
      <w:pPr>
        <w:pStyle w:val="Normal"/>
        <w:ind w:firstLine="1134"/>
        <w:jc w:val="both"/>
        <w:rPr>
          <w:sz w:val="24"/>
        </w:rPr>
      </w:pPr>
      <w:r>
        <w:rPr>
          <w:rStyle w:val="FontStyle71"/>
          <w:sz w:val="24"/>
        </w:rPr>
        <w:t xml:space="preserve">Tranzacţia din data de 25.04.2017 este recunoscută de inculpaţii </w:t>
      </w:r>
      <w:r>
        <w:rPr>
          <w:rStyle w:val="FontStyle71"/>
          <w:b/>
          <w:sz w:val="24"/>
        </w:rPr>
        <w:t>R1</w:t>
      </w:r>
      <w:r>
        <w:rPr>
          <w:rStyle w:val="FontStyle71"/>
          <w:sz w:val="24"/>
        </w:rPr>
        <w:t xml:space="preserve"> (fila 75), R2 (filele 79-80) şi R3 (fila 162).</w:t>
      </w:r>
    </w:p>
    <w:p>
      <w:pPr>
        <w:pStyle w:val="Normal"/>
        <w:ind w:firstLine="1134"/>
        <w:jc w:val="both"/>
        <w:rPr>
          <w:sz w:val="24"/>
        </w:rPr>
      </w:pPr>
      <w:r>
        <w:rPr>
          <w:rStyle w:val="FontStyle71"/>
          <w:sz w:val="24"/>
        </w:rPr>
        <w:t>Declaraţiile celor trei inculpaţi sunt completate şi confirmate de convorbirile purtate de către aceştia în ziua tranzacţionării - conform proceselor verbale de redare a convorbirilor telefonice interceptate în baza mandatului de supraveghere tehnică cu numărul .... emis la data de 07.02.2017 de către judecătorul de drepturi şi libertăţi din cadrul Judecătoriei ..., pentru postul telefonic cu numărul S1, utilizat de către inculpatul R2 (filele 91-92).</w:t>
      </w:r>
    </w:p>
    <w:p>
      <w:pPr>
        <w:pStyle w:val="Normal"/>
        <w:ind w:firstLine="1134"/>
        <w:jc w:val="both"/>
        <w:rPr>
          <w:sz w:val="24"/>
        </w:rPr>
      </w:pPr>
      <w:r>
        <w:rPr>
          <w:rStyle w:val="FontStyle71"/>
          <w:sz w:val="24"/>
        </w:rPr>
        <w:t xml:space="preserve">După achiziţionarea acestei cantităţi de ţigări, inculpatul </w:t>
      </w:r>
      <w:r>
        <w:rPr>
          <w:rStyle w:val="FontStyle71"/>
          <w:b/>
          <w:sz w:val="24"/>
        </w:rPr>
        <w:t xml:space="preserve">R1  </w:t>
      </w:r>
      <w:r>
        <w:rPr>
          <w:rStyle w:val="FontStyle71"/>
          <w:sz w:val="24"/>
        </w:rPr>
        <w:t xml:space="preserve"> s-a deplasat în cursul </w:t>
      </w:r>
      <w:r>
        <w:rPr>
          <w:rStyle w:val="FontStyle71"/>
          <w:b/>
          <w:sz w:val="24"/>
        </w:rPr>
        <w:t>lunii mai 2017</w:t>
      </w:r>
      <w:r>
        <w:rPr>
          <w:rStyle w:val="FontStyle71"/>
          <w:sz w:val="24"/>
        </w:rPr>
        <w:t xml:space="preserve"> în municipiul ..., ocazie cu care 1-a contactat pe inculpatul R2 de la care a achiziţionat cantitatea de 60 pachete de ţigări marca </w:t>
      </w:r>
      <w:r>
        <w:rPr>
          <w:rStyle w:val="FontStyle72"/>
          <w:sz w:val="24"/>
        </w:rPr>
        <w:t xml:space="preserve">T2, </w:t>
      </w:r>
      <w:r>
        <w:rPr>
          <w:rStyle w:val="FontStyle71"/>
          <w:sz w:val="24"/>
        </w:rPr>
        <w:t>cu timbru de acciză al ....</w:t>
      </w:r>
    </w:p>
    <w:p>
      <w:pPr>
        <w:pStyle w:val="Normal"/>
        <w:ind w:firstLine="1134"/>
        <w:jc w:val="both"/>
        <w:rPr>
          <w:sz w:val="24"/>
        </w:rPr>
      </w:pPr>
      <w:r>
        <w:rPr>
          <w:sz w:val="24"/>
        </w:rPr>
      </w:r>
    </w:p>
    <w:p>
      <w:pPr>
        <w:pStyle w:val="Normal"/>
        <w:ind w:firstLine="1134"/>
        <w:jc w:val="both"/>
        <w:rPr>
          <w:sz w:val="24"/>
        </w:rPr>
      </w:pPr>
      <w:r>
        <w:rPr>
          <w:sz w:val="24"/>
        </w:rPr>
      </w:r>
    </w:p>
    <w:p>
      <w:pPr>
        <w:pStyle w:val="Normal"/>
        <w:ind w:firstLine="1134"/>
        <w:jc w:val="both"/>
        <w:rPr>
          <w:sz w:val="24"/>
        </w:rPr>
      </w:pPr>
      <w:r>
        <w:rPr>
          <w:sz w:val="24"/>
        </w:rPr>
      </w:r>
    </w:p>
    <w:p>
      <w:pPr>
        <w:pStyle w:val="Normal"/>
        <w:ind w:firstLine="1134"/>
        <w:jc w:val="both"/>
        <w:rPr/>
      </w:pPr>
      <w:r>
        <w:rPr>
          <w:rStyle w:val="FontStyle71"/>
          <w:sz w:val="24"/>
        </w:rPr>
        <w:t xml:space="preserve">Cu ocazia percheziţiei efectuate la data de 27.07.2017, în baza mandatului de percheziţie cu numărul ..., emisă de către judecătorul de drepturi şi libertăţi din cadrul Judecătoriei ..., la data de 13.07.2017, la reşedinţa inculpatului </w:t>
      </w:r>
      <w:r>
        <w:rPr>
          <w:rStyle w:val="FontStyle71"/>
          <w:b/>
          <w:sz w:val="24"/>
        </w:rPr>
        <w:t>R1</w:t>
      </w:r>
      <w:r>
        <w:rPr>
          <w:rStyle w:val="FontStyle71"/>
          <w:sz w:val="24"/>
        </w:rPr>
        <w:t xml:space="preserve"> </w:t>
      </w:r>
      <w:r>
        <w:rPr>
          <w:rStyle w:val="FontStyle71"/>
          <w:b/>
          <w:sz w:val="24"/>
        </w:rPr>
        <w:t xml:space="preserve">au fost descoperite un număr de 60 pachete de ţigări marca T2 cu timbru de acciză al .... </w:t>
      </w:r>
      <w:r>
        <w:rPr>
          <w:rStyle w:val="FontStyle71"/>
          <w:sz w:val="24"/>
        </w:rPr>
        <w:t xml:space="preserve">La aceeaşi dată, inculpatul a predat organelor de urmărire penală cantitatea de 310 pachete de ţigări marca </w:t>
      </w:r>
      <w:r>
        <w:rPr>
          <w:rStyle w:val="FontStyle72"/>
          <w:sz w:val="24"/>
        </w:rPr>
        <w:t xml:space="preserve">T1 </w:t>
      </w:r>
      <w:r>
        <w:rPr>
          <w:rStyle w:val="FontStyle71"/>
          <w:sz w:val="24"/>
        </w:rPr>
        <w:t>pe care le avea depozitate la locuinţa tatălui său din aceeaşi localitate</w:t>
      </w:r>
      <w:r>
        <w:rPr/>
        <w:t>”.</w:t>
      </w:r>
    </w:p>
    <w:p>
      <w:pPr>
        <w:pStyle w:val="Normal"/>
        <w:ind w:firstLine="1134"/>
        <w:jc w:val="both"/>
        <w:rPr>
          <w:sz w:val="24"/>
        </w:rPr>
      </w:pPr>
      <w:r>
        <w:rPr/>
        <w:t xml:space="preserve">De asemenea, la rubrica „în drept” (pagina 4 acord de recunoaştere vinovăţie), se reţine: fapta inculpatului </w:t>
      </w:r>
      <w:r>
        <w:rPr>
          <w:b/>
        </w:rPr>
        <w:t>R1</w:t>
      </w:r>
      <w:r>
        <w:rPr/>
        <w:t xml:space="preserve"> </w:t>
      </w:r>
      <w:r>
        <w:rPr>
          <w:rStyle w:val="FontStyle71"/>
          <w:sz w:val="24"/>
        </w:rPr>
        <w:t xml:space="preserve">întruneşte elementele constitutive ale infracţiunii de </w:t>
      </w:r>
      <w:r>
        <w:rPr>
          <w:rStyle w:val="FontStyle72"/>
          <w:sz w:val="24"/>
        </w:rPr>
        <w:t xml:space="preserve">colectare, deţinere, transport, preluare, depozitare, predare, desfacere şi vânzarea bunurilor sau a mărfurilor care trebuie plasate sub un regim vamal cunoscând că acestea provin din contrabandă sau sunt destinate săvârşirii acesteia, </w:t>
      </w:r>
      <w:r>
        <w:rPr>
          <w:rStyle w:val="FontStyle71"/>
          <w:sz w:val="24"/>
        </w:rPr>
        <w:t xml:space="preserve">faptă asimilată infracţiunii de </w:t>
      </w:r>
      <w:r>
        <w:rPr>
          <w:rStyle w:val="FontStyle72"/>
          <w:sz w:val="24"/>
        </w:rPr>
        <w:t xml:space="preserve">contrabandă, </w:t>
      </w:r>
      <w:r>
        <w:rPr>
          <w:rStyle w:val="FontStyle71"/>
          <w:sz w:val="24"/>
        </w:rPr>
        <w:t xml:space="preserve">faptă prevăzută şi pedepsită de art. 270 alin. 3 cu ref. la art. 274 din Legea 86/2006, privind Codul vamal al României, cu aplicarea art. 35 alin. 1 Cod Penal, constând în aceea că în perioada </w:t>
      </w:r>
      <w:r>
        <w:rPr>
          <w:rStyle w:val="FontStyle71"/>
          <w:b/>
          <w:sz w:val="24"/>
        </w:rPr>
        <w:t>aprilie - mai 2017</w:t>
      </w:r>
      <w:r>
        <w:rPr>
          <w:rStyle w:val="FontStyle71"/>
          <w:sz w:val="24"/>
        </w:rPr>
        <w:t xml:space="preserve"> acesta a achiziţionat, în baza aceleiaşi rezoluţii infracţionale unice, </w:t>
      </w:r>
      <w:r>
        <w:rPr>
          <w:rStyle w:val="FontStyle71"/>
          <w:b/>
          <w:sz w:val="24"/>
        </w:rPr>
        <w:t>în două rânduri</w:t>
      </w:r>
      <w:r>
        <w:rPr>
          <w:rStyle w:val="FontStyle71"/>
          <w:sz w:val="24"/>
        </w:rPr>
        <w:t>, de la inculpatul R2 cantitatea de 560 pachete de ţigări provenite din acte de contrabandă, parte dintre acestea fiind descoperite cu ocazia percheziţiei domiciliare din data de 27.07.2017.</w:t>
      </w:r>
    </w:p>
    <w:p>
      <w:pPr>
        <w:pStyle w:val="Normal"/>
        <w:ind w:firstLine="1134"/>
        <w:jc w:val="both"/>
        <w:rPr>
          <w:sz w:val="24"/>
        </w:rPr>
      </w:pPr>
      <w:r>
        <w:rPr>
          <w:sz w:val="24"/>
        </w:rPr>
      </w:r>
    </w:p>
    <w:p>
      <w:pPr>
        <w:pStyle w:val="Normal"/>
        <w:ind w:firstLine="1134"/>
        <w:jc w:val="both"/>
        <w:rPr>
          <w:sz w:val="24"/>
        </w:rPr>
      </w:pPr>
      <w:r>
        <w:rPr>
          <w:rStyle w:val="FontStyle71"/>
          <w:sz w:val="24"/>
        </w:rPr>
        <w:t xml:space="preserve">Consimţământul inculpatului </w:t>
      </w:r>
      <w:r>
        <w:rPr>
          <w:b/>
        </w:rPr>
        <w:t>R1</w:t>
      </w:r>
      <w:r>
        <w:rPr/>
        <w:t xml:space="preserve"> </w:t>
      </w:r>
      <w:r>
        <w:rPr>
          <w:rStyle w:val="FontStyle71"/>
          <w:sz w:val="24"/>
        </w:rPr>
        <w:t xml:space="preserve">a fost exprimat anterior în mod valabil şi au fost îndeplinite toate condiţiile prevăzute de lege pentru încheierea acordului de recunoaştere a vinovăţiei. </w:t>
      </w:r>
    </w:p>
    <w:p>
      <w:pPr>
        <w:pStyle w:val="Normal"/>
        <w:ind w:firstLine="1134"/>
        <w:jc w:val="both"/>
        <w:rPr>
          <w:sz w:val="24"/>
        </w:rPr>
      </w:pPr>
      <w:r>
        <w:rPr>
          <w:rStyle w:val="FontStyle71"/>
          <w:sz w:val="24"/>
        </w:rPr>
        <w:t>În jurisprudenţa instanţei supreme, s-a reţinut că: „este de acceptat că inculpatul se poate răzgândi înainte ca procurorul să sesizeze instanţa de judecată cu acordul de recunoaştere a vinovăţiei, ceea ce ar impune ca procurorul să nu mai sesizeze instanţa cu acordul încheiat</w:t>
      </w:r>
      <w:r>
        <w:rPr>
          <w:rStyle w:val="FontStyle71"/>
          <w:b/>
          <w:sz w:val="24"/>
        </w:rPr>
        <w:t xml:space="preserve">, </w:t>
      </w:r>
      <w:r>
        <w:rPr>
          <w:rStyle w:val="FontStyle71"/>
          <w:sz w:val="24"/>
        </w:rPr>
        <w:t>urmând</w:t>
      </w:r>
      <w:r>
        <w:rPr>
          <w:rStyle w:val="FontStyle71"/>
          <w:b/>
          <w:sz w:val="24"/>
        </w:rPr>
        <w:t xml:space="preserve"> </w:t>
      </w:r>
      <w:r>
        <w:rPr>
          <w:rStyle w:val="FontStyle71"/>
          <w:sz w:val="24"/>
        </w:rPr>
        <w:t>să continue urmărirea penală. În aceste condiţii, fiind în cursul urmăririi penale, inculpatul ar trebui să îşi manifeste în scris această voinţă sau ca ea să fie consemnată într-un proces verbal de organul de urmărire penală… Este de observat că inculpata nu a invocat aspecte de nelegalitate vizând condiţiile exprimării consimţământului său la momentul încheierii acordului de recunoaştere a vinovăţiei. Pe de altă parte, este de remarcat că soluţia de respingere a acordului de recunoaştere a vinovăţiei, reglementată de art. 485 alin. 1 lit. b) Cod de procedură penală nu presupune existenţa şi verificarea condiţiei de menţinere ori de retractare a consimţământului exprimat la momentul încheierii acordului de recunoaştere a vinovăţiei, ceea ce, într-o interpretare logică, înseamnă că inculpatul nu îşi poate retrage consimţământul, rolul judecătorului fiind acela de ratificare a acordului de voinţă al celor două părţi implicate, de aplicare a pedepsei şi individualizare a acesteia,  potrivit criteriilor generale şi speciale de individualizare. Astfel, şi în acest caz, instanţa exercită funcţia de judecată, care este însă mai restrânsă decât într-o procedură obişnuită. De aici, specificitatea soluţiilor pe care le poate adopta instanţa învestită cu soluţionarea unui acord de recunoaştere a vinovăţiei”. (</w:t>
      </w:r>
      <w:r>
        <w:rPr>
          <w:rStyle w:val="FontStyle71"/>
          <w:i/>
          <w:sz w:val="24"/>
        </w:rPr>
        <w:t>Înalta Curte de Casaţie şi Justiţie, Secţia penală</w:t>
      </w:r>
      <w:r>
        <w:rPr>
          <w:rStyle w:val="FontStyle71"/>
          <w:sz w:val="24"/>
        </w:rPr>
        <w:t xml:space="preserve">, decizia nr. 135 din 16 aprilie 2015 citată de ... în </w:t>
      </w:r>
      <w:r>
        <w:rPr>
          <w:rStyle w:val="FontStyle71"/>
          <w:b/>
          <w:sz w:val="24"/>
        </w:rPr>
        <w:t>... (coord.),</w:t>
      </w:r>
      <w:r>
        <w:rPr>
          <w:rStyle w:val="FontStyle71"/>
          <w:sz w:val="24"/>
        </w:rPr>
        <w:t xml:space="preserve"> </w:t>
      </w:r>
      <w:r>
        <w:rPr>
          <w:rStyle w:val="FontStyle71"/>
          <w:i/>
          <w:sz w:val="24"/>
        </w:rPr>
        <w:t>Codul de procedură penală. Comentariu pe articole</w:t>
      </w:r>
      <w:r>
        <w:rPr>
          <w:rStyle w:val="FontStyle71"/>
          <w:sz w:val="24"/>
        </w:rPr>
        <w:t>, ed. a 2-a, Ed. .., ..., p. 1938).</w:t>
      </w:r>
    </w:p>
    <w:p>
      <w:pPr>
        <w:pStyle w:val="Normal"/>
        <w:ind w:firstLine="1134"/>
        <w:jc w:val="both"/>
        <w:rPr>
          <w:sz w:val="24"/>
        </w:rPr>
      </w:pPr>
      <w:r>
        <w:rPr>
          <w:sz w:val="24"/>
        </w:rPr>
      </w:r>
    </w:p>
    <w:p>
      <w:pPr>
        <w:pStyle w:val="Normal"/>
        <w:ind w:firstLine="1134"/>
        <w:jc w:val="both"/>
        <w:rPr/>
      </w:pPr>
      <w:r>
        <w:rPr>
          <w:rStyle w:val="FontStyle71"/>
          <w:sz w:val="24"/>
        </w:rPr>
        <w:t xml:space="preserve">Din perspectiva instanţei de control judiciar, </w:t>
      </w:r>
      <w:r>
        <w:rPr>
          <w:b/>
        </w:rPr>
        <w:t xml:space="preserve">există posibilitatea reţinerii circumstanţei atenuante legale prev. de art. 75 alin. 1 lit. d) Cod penal, în cazul infracţiunii prev. de art. 270 Cod penal, </w:t>
      </w:r>
      <w:r>
        <w:rPr/>
        <w:t>infracțiunile privind frontiera de stat fiind expres și limitativ reglementate de lege. Circumstanța atenuantă legală în discuţie face referire la prejudiciul material cauzat prin infracţiune, fără a distinge dacă producerea prejudiciului este prevăzută sau nu în norma de incriminare ca element constitutiv al laturii obiective a infracţiunii. De asemenea, în ipoteza îndeplinirii elementelor răspunderii civile delictuale, sunt admise acţiunile civile promovate în procesul penal.</w:t>
      </w:r>
    </w:p>
    <w:p>
      <w:pPr>
        <w:pStyle w:val="Normal"/>
        <w:ind w:firstLine="1134"/>
        <w:jc w:val="both"/>
        <w:rPr/>
      </w:pPr>
      <w:r>
        <w:rPr/>
      </w:r>
    </w:p>
    <w:p>
      <w:pPr>
        <w:pStyle w:val="Normal"/>
        <w:jc w:val="both"/>
        <w:rPr/>
      </w:pPr>
      <w:r>
        <w:rPr/>
      </w:r>
    </w:p>
    <w:p>
      <w:pPr>
        <w:pStyle w:val="Normal"/>
        <w:ind w:firstLine="1134"/>
        <w:jc w:val="both"/>
        <w:rPr/>
      </w:pPr>
      <w:r>
        <w:rPr/>
        <w:t xml:space="preserve">Pedeapsa prevăzută în acord trebuie să fie rezultatul aplicării tuturor instituţiilor incidente în stabilirea cuantumului său (după caz, concurs de infracţiuni, recidivă, pluralitate intermediară, </w:t>
      </w:r>
      <w:r>
        <w:rPr>
          <w:i/>
        </w:rPr>
        <w:t xml:space="preserve">reţinerea unor circumstanţe atenuante sau agravante dintre cele legale </w:t>
      </w:r>
      <w:r>
        <w:rPr/>
        <w:t xml:space="preserve">sau orice alte </w:t>
      </w:r>
      <w:r>
        <w:rPr>
          <w:i/>
        </w:rPr>
        <w:t>cauze</w:t>
      </w:r>
      <w:r>
        <w:rPr/>
        <w:t xml:space="preserve"> de reducere a pedepsei, stabilirea cuantumului sporului de pedeapsă – atunci când este facultativ, iar, dacă este cazul, determinarea legii penale mai favorabile), astfel încât inculpatul să cunoască, în final, ce pedeapsă va avea efectiv de executat.</w:t>
      </w:r>
    </w:p>
    <w:p>
      <w:pPr>
        <w:pStyle w:val="Normal"/>
        <w:ind w:firstLine="1134"/>
        <w:jc w:val="both"/>
        <w:rPr/>
      </w:pPr>
      <w:r>
        <w:rPr/>
        <w:t xml:space="preserve">Raportat la modificările operate prin O.U.G. nr. 18 din 2016, întrucât nu mai există posibilitatea ca instanţa să pronunțe o pedeapsă (soluţie) mai uşoară decât cea stabilită prin acord, </w:t>
      </w:r>
      <w:r>
        <w:rPr>
          <w:b/>
        </w:rPr>
        <w:t xml:space="preserve">Curtea </w:t>
      </w:r>
      <w:r>
        <w:rPr/>
        <w:t>apreciază, în acord cu opinia exprimată în doctrina judiciară (</w:t>
      </w:r>
      <w:r>
        <w:rPr>
          <w:rStyle w:val="FontStyle71"/>
          <w:sz w:val="24"/>
        </w:rPr>
        <w:t xml:space="preserve">G. ... în </w:t>
      </w:r>
      <w:r>
        <w:rPr>
          <w:rStyle w:val="FontStyle71"/>
          <w:b/>
          <w:sz w:val="24"/>
        </w:rPr>
        <w:t>... (coord.),</w:t>
      </w:r>
      <w:r>
        <w:rPr>
          <w:rStyle w:val="FontStyle71"/>
          <w:sz w:val="24"/>
        </w:rPr>
        <w:t xml:space="preserve"> </w:t>
      </w:r>
      <w:r>
        <w:rPr>
          <w:rStyle w:val="FontStyle71"/>
          <w:i/>
          <w:sz w:val="24"/>
        </w:rPr>
        <w:t>Codul de procedură penală. Comentariu pe articole</w:t>
      </w:r>
      <w:r>
        <w:rPr>
          <w:rStyle w:val="FontStyle71"/>
          <w:sz w:val="24"/>
        </w:rPr>
        <w:t xml:space="preserve">, ed. a 2-a, Ed. ..., ..., p.1917) </w:t>
      </w:r>
      <w:r>
        <w:rPr/>
        <w:t xml:space="preserve">că procurorul </w:t>
      </w:r>
      <w:r>
        <w:rPr>
          <w:i/>
        </w:rPr>
        <w:t xml:space="preserve">se impune a reţine şi circumstanţa judiciară </w:t>
      </w:r>
      <w:r>
        <w:rPr/>
        <w:t>şi să îi dea semnificaţie în planul pedepsei, în sensul reducerii cu o treime a limitelor pedepsei între care operează negocierea. Dacă instanţa va valida circumstanţa atenuantă, va valida şi acordul de recunoaştere a vinovăţiei. În caz contrar, acesta urmează să fie respins.</w:t>
      </w:r>
    </w:p>
    <w:p>
      <w:pPr>
        <w:pStyle w:val="Normal"/>
        <w:ind w:firstLine="1134"/>
        <w:jc w:val="both"/>
        <w:rPr/>
      </w:pPr>
      <w:r>
        <w:rPr/>
        <w:t xml:space="preserve">În cuprinsul acordului de recunoaştere a vinovăţiei din 15.11.2017, se menţionează expres că „având în vedere că inculpatul </w:t>
      </w:r>
      <w:r>
        <w:rPr>
          <w:b/>
        </w:rPr>
        <w:t>R1</w:t>
      </w:r>
      <w:r>
        <w:rPr/>
        <w:t xml:space="preserve"> pe timpul urmăririi penale a achitat prejudiciul cauzat bugetului consolidat al statului, </w:t>
      </w:r>
      <w:r>
        <w:rPr>
          <w:b/>
        </w:rPr>
        <w:t>urmează să se reţină circumstanţa atenuantă prev. de art. 75 alin. 1 lit. d) Cod penal</w:t>
      </w:r>
      <w:r>
        <w:rPr/>
        <w:t>”. De altfel, cuantumul pedepsei de 2 (doi) ani şi 8 (opt) luni închisoare nu este legal posibil decât prin aplicarea succesivă a dispoziţiilor art. 75 alin. 1 lit. d) Cod penal şi art. 480 alin. 4 Cod de procedură penală.</w:t>
      </w:r>
    </w:p>
    <w:p>
      <w:pPr>
        <w:pStyle w:val="Normal"/>
        <w:ind w:firstLine="1134"/>
        <w:jc w:val="both"/>
        <w:rPr/>
      </w:pPr>
      <w:r>
        <w:rPr/>
      </w:r>
    </w:p>
    <w:p>
      <w:pPr>
        <w:pStyle w:val="Normal"/>
        <w:ind w:firstLine="1134"/>
        <w:jc w:val="both"/>
        <w:rPr>
          <w:b/>
        </w:rPr>
      </w:pPr>
      <w:r>
        <w:rPr/>
        <w:t xml:space="preserve">Curtea constată însă că, în cuprinsul acordului de recunoaştere a vinovăţiei, </w:t>
      </w:r>
      <w:r>
        <w:rPr>
          <w:b/>
        </w:rPr>
        <w:t xml:space="preserve">nu este menţionată </w:t>
      </w:r>
      <w:r>
        <w:rPr>
          <w:b/>
          <w:i/>
        </w:rPr>
        <w:t>durata</w:t>
      </w:r>
      <w:r>
        <w:rPr>
          <w:b/>
        </w:rPr>
        <w:t xml:space="preserve"> pedepsei complementare prev. de art. 66 alin. 1 lit. a) şi b) Cod penal.</w:t>
      </w:r>
    </w:p>
    <w:p>
      <w:pPr>
        <w:pStyle w:val="Normal"/>
        <w:ind w:firstLine="1134"/>
        <w:jc w:val="both"/>
        <w:rPr/>
      </w:pPr>
      <w:r>
        <w:rPr/>
        <w:t xml:space="preserve">Or, negocierea pedepsei complementare vizează nu doar felul acesteia, cât şi cuantumul său, fiind o lipsă care nu se poate acoperi nici în faţa instanţei de fond, în procedura remediu, şi cu atât mai mult în faţa instanţei de control judiciar. </w:t>
      </w:r>
    </w:p>
    <w:p>
      <w:pPr>
        <w:pStyle w:val="Normal"/>
        <w:ind w:firstLine="1134"/>
        <w:jc w:val="both"/>
        <w:rPr>
          <w:b/>
        </w:rPr>
      </w:pPr>
      <w:r>
        <w:rPr/>
        <w:t xml:space="preserve">Acoperirea omisiunilor în procedura remediu </w:t>
      </w:r>
      <w:r>
        <w:rPr>
          <w:i/>
        </w:rPr>
        <w:t>nu presupune suplinirea carenţelor actului de sesizare cu privire la elemente care ar fi trebuit să rezulte în urma procesului de negociere</w:t>
      </w:r>
      <w:r>
        <w:rPr/>
        <w:t xml:space="preserve"> (de exemplu: omisiunea stabilirii cuantumului pedepsei închisorii, deşi s-a căzut de acord asupra unei soluţii de amânare a aplicării pedepsei; neindicarea duratei pedepsei complementare sau a conţinutului acesteia; omisiuni cu privire la numărul de zile de muncă în folosul comunităţii) sau </w:t>
      </w:r>
      <w:r>
        <w:rPr>
          <w:i/>
        </w:rPr>
        <w:t xml:space="preserve">înlăturarea unor elemente de nelegalitate constatate în legătură cu obiectul procesului de negociere </w:t>
      </w:r>
      <w:r>
        <w:rPr/>
        <w:t xml:space="preserve">(de exemplu, stabilirea unei pedepse sau modalităţi de executare a pedepsei în mod nelegal); </w:t>
      </w:r>
      <w:r>
        <w:rPr>
          <w:b/>
        </w:rPr>
        <w:t>aşadar, pot fi suplinite numai carenţele de formă autonome de sfera şi esenţa obiectului negocierii şi care nu afectează aptitudinea funcţională a actului de sesizare.</w:t>
      </w:r>
    </w:p>
    <w:p>
      <w:pPr>
        <w:pStyle w:val="Normal"/>
        <w:ind w:firstLine="1134"/>
        <w:jc w:val="both"/>
        <w:rPr/>
      </w:pPr>
      <w:r>
        <w:rPr/>
      </w:r>
    </w:p>
    <w:p>
      <w:pPr>
        <w:pStyle w:val="Normal"/>
        <w:ind w:firstLine="1134"/>
        <w:jc w:val="both"/>
        <w:rPr>
          <w:b/>
        </w:rPr>
      </w:pPr>
      <w:r>
        <w:rPr>
          <w:b/>
        </w:rPr>
        <w:t xml:space="preserve">Faţă de considerentele anterior expuse, </w:t>
      </w:r>
      <w:r>
        <w:rPr>
          <w:b/>
          <w:i/>
        </w:rPr>
        <w:t>având în vedere faptul că nu este menţionată durata pedepsei complementare</w:t>
      </w:r>
      <w:r>
        <w:rPr>
          <w:b/>
        </w:rPr>
        <w:t>, în baza art. 488 alin. 4 lit. a) Cod de procedură penală</w:t>
      </w:r>
      <w:r>
        <w:rPr/>
        <w:t xml:space="preserve">, </w:t>
      </w:r>
      <w:r>
        <w:rPr>
          <w:b/>
        </w:rPr>
        <w:t xml:space="preserve">Curtea va respinge, </w:t>
      </w:r>
      <w:r>
        <w:rPr>
          <w:b/>
          <w:i/>
        </w:rPr>
        <w:t>ca nefondat</w:t>
      </w:r>
      <w:r>
        <w:rPr>
          <w:b/>
        </w:rPr>
        <w:t>, apelul</w:t>
      </w:r>
      <w:r>
        <w:rPr/>
        <w:t xml:space="preserve"> formulat de către </w:t>
      </w:r>
      <w:r>
        <w:rPr>
          <w:b/>
        </w:rPr>
        <w:t xml:space="preserve">Parchetul de pe lângă Judecătoria ... </w:t>
      </w:r>
      <w:r>
        <w:rPr/>
        <w:t xml:space="preserve">împotriva </w:t>
      </w:r>
      <w:r>
        <w:rPr>
          <w:b/>
        </w:rPr>
        <w:t>sentinţei penale nr. SP1,</w:t>
      </w:r>
      <w:r>
        <w:rPr/>
        <w:t xml:space="preserve"> pronunţată de </w:t>
      </w:r>
      <w:r>
        <w:rPr>
          <w:b/>
        </w:rPr>
        <w:t>Judecătoria ...</w:t>
      </w:r>
      <w:r>
        <w:rPr/>
        <w:t xml:space="preserve">, în dosarul nr. D1, </w:t>
      </w:r>
      <w:r>
        <w:rPr>
          <w:b/>
        </w:rPr>
        <w:t>pe care o va menţine.</w:t>
      </w:r>
    </w:p>
    <w:p>
      <w:pPr>
        <w:pStyle w:val="Normal"/>
        <w:ind w:firstLine="1134"/>
        <w:jc w:val="both"/>
        <w:rPr>
          <w:b/>
        </w:rPr>
      </w:pPr>
      <w:r>
        <w:rPr>
          <w:b/>
        </w:rPr>
      </w:r>
    </w:p>
    <w:p>
      <w:pPr>
        <w:pStyle w:val="Normal"/>
        <w:ind w:firstLine="1134"/>
        <w:jc w:val="both"/>
        <w:rPr>
          <w:b/>
        </w:rPr>
      </w:pPr>
      <w:r>
        <w:rPr>
          <w:b/>
        </w:rPr>
        <w:t>În baza art. 424 alin. 2 Cod de procedură penală,</w:t>
      </w:r>
      <w:r>
        <w:rPr/>
        <w:t xml:space="preserve"> </w:t>
      </w:r>
      <w:r>
        <w:rPr>
          <w:b/>
        </w:rPr>
        <w:t>va menţine</w:t>
      </w:r>
      <w:r>
        <w:rPr/>
        <w:t xml:space="preserve"> măsura preventivă a controlului judiciar faţă de inculpatul </w:t>
      </w:r>
      <w:r>
        <w:rPr>
          <w:b/>
        </w:rPr>
        <w:t>R1.</w:t>
      </w:r>
    </w:p>
    <w:p>
      <w:pPr>
        <w:pStyle w:val="Normal"/>
        <w:ind w:firstLine="1134"/>
        <w:jc w:val="both"/>
        <w:rPr>
          <w:b/>
        </w:rPr>
      </w:pPr>
      <w:r>
        <w:rPr>
          <w:b/>
        </w:rPr>
        <w:t>Curtea</w:t>
      </w:r>
      <w:r>
        <w:rPr/>
        <w:t xml:space="preserve"> constată că </w:t>
      </w:r>
      <w:r>
        <w:rPr>
          <w:b/>
        </w:rPr>
        <w:t>subzistă temeiurile avute în vedere la luarea măsurii preventive, menţinându-se temeiurile care au determinat-o.</w:t>
      </w:r>
    </w:p>
    <w:p>
      <w:pPr>
        <w:pStyle w:val="Normal"/>
        <w:ind w:firstLine="1134"/>
        <w:jc w:val="both"/>
        <w:rPr>
          <w:b/>
        </w:rPr>
      </w:pPr>
      <w:r>
        <w:rPr/>
        <w:t xml:space="preserve">În ceea ce privește </w:t>
      </w:r>
      <w:r>
        <w:rPr>
          <w:b/>
        </w:rPr>
        <w:t>legalitatea</w:t>
      </w:r>
      <w:r>
        <w:rPr/>
        <w:t xml:space="preserve"> măsurii preventive a controlului judiciar sub imperiul căreia se află inculpatul R1, instanţa de control judiciar reţine că nu se decelează motive de nelegalitate sub aspectul luării sau menținerii acesteia.</w:t>
      </w:r>
    </w:p>
    <w:p>
      <w:pPr>
        <w:pStyle w:val="Normal"/>
        <w:ind w:firstLine="1134"/>
        <w:jc w:val="both"/>
        <w:rPr>
          <w:b/>
        </w:rPr>
      </w:pPr>
      <w:r>
        <w:rPr/>
        <w:t>Temeiurile care justifică măsura preventivă se menţin, nu s-au modificat până la acest moment procesual şi impun, în continuare, măsura restrictivă de libertate a controlului judiciar în privința inculpatului, necesară pentru buna desfăşurare a procesului penal.</w:t>
      </w:r>
    </w:p>
    <w:p>
      <w:pPr>
        <w:pStyle w:val="Normal"/>
        <w:ind w:firstLine="1134"/>
        <w:jc w:val="both"/>
        <w:rPr>
          <w:b/>
        </w:rPr>
      </w:pPr>
      <w:r>
        <w:rPr>
          <w:u w:val="single"/>
        </w:rPr>
        <w:t>În primul rând</w:t>
      </w:r>
      <w:r>
        <w:rPr/>
        <w:t>, evaluarea mijloacelor de probă administrate în cauză până la acest moment procesual conduce la concluzia că există suspiciunea rezonabilă a unei implicări infracţionale în privinţa inculpatului faţă de care s-a dispus controlul judiciar, subzistând aşadar baza factuală reţinută iniţial la momentul luării măsurii preventive.</w:t>
      </w:r>
    </w:p>
    <w:p>
      <w:pPr>
        <w:pStyle w:val="Normal"/>
        <w:ind w:firstLine="1134"/>
        <w:jc w:val="both"/>
        <w:rPr>
          <w:b/>
        </w:rPr>
      </w:pPr>
      <w:r>
        <w:rPr>
          <w:u w:val="single"/>
        </w:rPr>
        <w:t>În al doilea rând</w:t>
      </w:r>
      <w:r>
        <w:rPr/>
        <w:t xml:space="preserve">, Curtea de Apel reţine şi apreciază că menținerea măsurii preventive a controlului judiciar faţă de inculpat poate fi privită, în continuare, </w:t>
      </w:r>
      <w:r>
        <w:rPr>
          <w:b/>
        </w:rPr>
        <w:t>ca fiind necesară</w:t>
      </w:r>
      <w:r>
        <w:rPr/>
        <w:t xml:space="preserve"> într-o societate democratică şi </w:t>
      </w:r>
      <w:r>
        <w:rPr>
          <w:b/>
        </w:rPr>
        <w:t>proporţională</w:t>
      </w:r>
      <w:r>
        <w:rPr/>
        <w:t xml:space="preserve"> cu scopul urmărit, prin aplicarea acesteia. </w:t>
      </w:r>
    </w:p>
    <w:p>
      <w:pPr>
        <w:pStyle w:val="Normal"/>
        <w:ind w:firstLine="1134"/>
        <w:jc w:val="both"/>
        <w:rPr>
          <w:b/>
        </w:rPr>
      </w:pPr>
      <w:r>
        <w:rPr/>
        <w:t xml:space="preserve">Durata de </w:t>
      </w:r>
      <w:r>
        <w:rPr>
          <w:b/>
        </w:rPr>
        <w:t xml:space="preserve">aproximativ 10 (zece) luni </w:t>
      </w:r>
      <w:r>
        <w:rPr/>
        <w:t>a măsurii preventive a controlului judiciar nu poate fi considerată drept nerezonabilă în raport de:</w:t>
      </w:r>
      <w:r>
        <w:rPr>
          <w:b/>
        </w:rPr>
        <w:t xml:space="preserve"> gravitatea faptelor imputate inculpatului </w:t>
      </w:r>
      <w:r>
        <w:rPr/>
        <w:t xml:space="preserve">(decurgând inclusiv din limitele  legale de pedeapsă); </w:t>
      </w:r>
      <w:r>
        <w:rPr>
          <w:b/>
        </w:rPr>
        <w:t>împrejurările comiterii faptelor imputate</w:t>
      </w:r>
      <w:r>
        <w:rPr/>
        <w:t xml:space="preserve">, astfel cum au fost reținute în actul de sesizare a instanței; </w:t>
      </w:r>
      <w:r>
        <w:rPr>
          <w:b/>
        </w:rPr>
        <w:t>faptul că autoritățile judiciare nu au dat dovada de pasivitate</w:t>
      </w:r>
      <w:r>
        <w:rPr/>
        <w:t>.</w:t>
      </w:r>
    </w:p>
    <w:p>
      <w:pPr>
        <w:pStyle w:val="Normal"/>
        <w:ind w:firstLine="1134"/>
        <w:jc w:val="both"/>
        <w:rPr>
          <w:b/>
        </w:rPr>
      </w:pPr>
      <w:r>
        <w:rPr/>
        <w:t xml:space="preserve">Prelungirea măsurii poate deveni nejustificată doar dacă se constată dispariţia justului echilibru între restrângerea dreptului la liberă circulație al inculpatului şi scopul urmărit, prin atingerea adusă acestui drept. </w:t>
      </w:r>
    </w:p>
    <w:p>
      <w:pPr>
        <w:pStyle w:val="Normal"/>
        <w:ind w:firstLine="1134"/>
        <w:jc w:val="both"/>
        <w:rPr>
          <w:b/>
        </w:rPr>
      </w:pPr>
      <w:r>
        <w:rPr/>
        <w:t>Inculpatului i s-a restrâns dreptul la libera circulaţie, pentru o durată apreciată de Curte ca nefiind una excesivă.</w:t>
      </w:r>
    </w:p>
    <w:p>
      <w:pPr>
        <w:pStyle w:val="Normal"/>
        <w:ind w:firstLine="1134"/>
        <w:jc w:val="both"/>
        <w:rPr>
          <w:b/>
        </w:rPr>
      </w:pPr>
      <w:r>
        <w:rPr/>
        <w:t>Lipsa antecedentelor penale, existenţa unui loc de muncă, respectarea obligației de a se prezenta la toate chemările instanţei, fără a exista în ce îl priveşte sesizări vizând nerespectarea obligaţiilor ori a măsurilor impuse, nu sunt de natură a impune, prin ele însele, concluzia necesității revocării măsurii preventive a controlului judiciar.</w:t>
      </w:r>
    </w:p>
    <w:p>
      <w:pPr>
        <w:pStyle w:val="Normal"/>
        <w:ind w:firstLine="1134"/>
        <w:jc w:val="both"/>
        <w:rPr>
          <w:b/>
        </w:rPr>
      </w:pPr>
      <w:r>
        <w:rPr/>
        <w:t>Totodată, împrejurările referitoare la persoana și conduita inculpatului au fost luate în considerare, la momentul când s-a dispus luarea măsurii preventive a controlului judiciar, cea mai ușoară dintre măsurile preventive, sub aspectul caracterului intruziv in drepturile și libertățile persoanei.</w:t>
      </w:r>
    </w:p>
    <w:p>
      <w:pPr>
        <w:pStyle w:val="Normal"/>
        <w:ind w:firstLine="1134"/>
        <w:jc w:val="both"/>
        <w:rPr/>
      </w:pPr>
      <w:r>
        <w:rPr/>
        <w:t>Se vor încunoștința organele şi instituţiile prev. de art. 215 alin. 5 Cod de procedură penală cu privire la menținerea măsurii preventive a controlului judiciar.</w:t>
      </w:r>
    </w:p>
    <w:p>
      <w:pPr>
        <w:pStyle w:val="Normal"/>
        <w:ind w:firstLine="1134"/>
        <w:jc w:val="both"/>
        <w:rPr>
          <w:b/>
        </w:rPr>
      </w:pPr>
      <w:r>
        <w:rPr>
          <w:b/>
        </w:rPr>
      </w:r>
    </w:p>
    <w:p>
      <w:pPr>
        <w:pStyle w:val="Normal"/>
        <w:ind w:firstLine="1134"/>
        <w:jc w:val="both"/>
        <w:rPr/>
      </w:pPr>
      <w:r>
        <w:rPr>
          <w:b/>
        </w:rPr>
        <w:t xml:space="preserve">În baza art. 275 alin. 3 Cod de procedură penală, </w:t>
      </w:r>
      <w:r>
        <w:rPr/>
        <w:t>cheltuielile judiciare avansate în apelul procurorului vor rămâne în sarcina statului.</w:t>
      </w:r>
    </w:p>
    <w:p>
      <w:pPr>
        <w:pStyle w:val="Normal"/>
        <w:rPr>
          <w:b/>
        </w:rPr>
      </w:pPr>
      <w:r>
        <w:rPr>
          <w:b/>
        </w:rPr>
      </w:r>
    </w:p>
    <w:p>
      <w:pPr>
        <w:pStyle w:val="Normal"/>
        <w:jc w:val="center"/>
        <w:rPr>
          <w:b/>
        </w:rPr>
      </w:pPr>
      <w:r>
        <w:rPr>
          <w:b/>
        </w:rPr>
      </w:r>
    </w:p>
    <w:p>
      <w:pPr>
        <w:pStyle w:val="Normal"/>
        <w:jc w:val="center"/>
        <w:rPr>
          <w:b/>
        </w:rPr>
      </w:pPr>
      <w:r>
        <w:rPr>
          <w:b/>
        </w:rPr>
        <w:t>PENTRU ACESTE MOTIVE</w:t>
      </w:r>
    </w:p>
    <w:p>
      <w:pPr>
        <w:pStyle w:val="Normal"/>
        <w:jc w:val="center"/>
        <w:rPr>
          <w:b/>
        </w:rPr>
      </w:pPr>
      <w:r>
        <w:rPr>
          <w:b/>
        </w:rPr>
        <w:t xml:space="preserve">ÎN NUMELE LEGII </w:t>
      </w:r>
    </w:p>
    <w:p>
      <w:pPr>
        <w:pStyle w:val="Normal"/>
        <w:jc w:val="center"/>
        <w:rPr>
          <w:b/>
        </w:rPr>
      </w:pPr>
      <w:r>
        <w:rPr>
          <w:b/>
        </w:rPr>
        <w:t>DECIDE:</w:t>
      </w:r>
    </w:p>
    <w:p>
      <w:pPr>
        <w:pStyle w:val="Normal"/>
        <w:jc w:val="center"/>
        <w:rPr/>
      </w:pPr>
      <w:r>
        <w:rPr/>
      </w:r>
    </w:p>
    <w:p>
      <w:pPr>
        <w:pStyle w:val="Normal"/>
        <w:jc w:val="center"/>
        <w:rPr/>
      </w:pPr>
      <w:r>
        <w:rPr/>
      </w:r>
    </w:p>
    <w:p>
      <w:pPr>
        <w:pStyle w:val="Normal"/>
        <w:ind w:firstLine="1134"/>
        <w:jc w:val="both"/>
        <w:rPr>
          <w:b/>
        </w:rPr>
      </w:pPr>
      <w:r>
        <w:rPr>
          <w:b/>
        </w:rPr>
        <w:t>În baza art. 488 alin. 4 lit. a) Cod de procedură penală</w:t>
      </w:r>
      <w:r>
        <w:rPr/>
        <w:t xml:space="preserve">, </w:t>
      </w:r>
      <w:r>
        <w:rPr>
          <w:b/>
        </w:rPr>
        <w:t xml:space="preserve">respinge, </w:t>
      </w:r>
      <w:r>
        <w:rPr>
          <w:b/>
          <w:i/>
        </w:rPr>
        <w:t>ca nefondat</w:t>
      </w:r>
      <w:r>
        <w:rPr>
          <w:b/>
        </w:rPr>
        <w:t>, apelul</w:t>
      </w:r>
      <w:r>
        <w:rPr/>
        <w:t xml:space="preserve"> formulat de către </w:t>
      </w:r>
      <w:r>
        <w:rPr>
          <w:b/>
        </w:rPr>
        <w:t xml:space="preserve">Parchetul de pe lângă Judecătoria ... </w:t>
      </w:r>
      <w:r>
        <w:rPr/>
        <w:t xml:space="preserve">împotriva </w:t>
      </w:r>
      <w:r>
        <w:rPr>
          <w:b/>
        </w:rPr>
        <w:t>sentinţei penale nr. SP1,</w:t>
      </w:r>
      <w:r>
        <w:rPr/>
        <w:t xml:space="preserve"> pronunţată de </w:t>
      </w:r>
      <w:r>
        <w:rPr>
          <w:b/>
        </w:rPr>
        <w:t>Judecătoria ...</w:t>
      </w:r>
      <w:r>
        <w:rPr/>
        <w:t xml:space="preserve">, în dosarul nr. D1, </w:t>
      </w:r>
      <w:r>
        <w:rPr>
          <w:b/>
        </w:rPr>
        <w:t>pe care o menţine.</w:t>
      </w:r>
    </w:p>
    <w:p>
      <w:pPr>
        <w:pStyle w:val="Normal"/>
        <w:ind w:firstLine="1134"/>
        <w:jc w:val="both"/>
        <w:rPr>
          <w:b/>
        </w:rPr>
      </w:pPr>
      <w:r>
        <w:rPr>
          <w:b/>
          <w:color w:val="0B3857"/>
        </w:rPr>
        <w:t>În baza art. 424 alin. 2 Cod de procedură penală,</w:t>
      </w:r>
      <w:r>
        <w:rPr>
          <w:color w:val="0B3857"/>
        </w:rPr>
        <w:t xml:space="preserve"> </w:t>
      </w:r>
      <w:r>
        <w:rPr>
          <w:b/>
          <w:color w:val="0B3857"/>
        </w:rPr>
        <w:t>menţine</w:t>
      </w:r>
      <w:r>
        <w:rPr>
          <w:color w:val="0B3857"/>
        </w:rPr>
        <w:t xml:space="preserve"> măsura preventivă a controlului judiciar faţă de inculpatul </w:t>
      </w:r>
      <w:r>
        <w:rPr>
          <w:b/>
        </w:rPr>
        <w:t>R1.</w:t>
      </w:r>
    </w:p>
    <w:p>
      <w:pPr>
        <w:pStyle w:val="Normal"/>
        <w:ind w:firstLine="1134"/>
        <w:jc w:val="both"/>
        <w:rPr/>
      </w:pPr>
      <w:r>
        <w:rPr/>
        <w:t>Se vor încunoștința organele şi instituţiile prev. de art. 215 alin. 5 Cod de procedură penală cu privire la menținerea măsurii preventive a controlului judiciar.</w:t>
      </w:r>
    </w:p>
    <w:p>
      <w:pPr>
        <w:pStyle w:val="Normal"/>
        <w:ind w:firstLine="1134"/>
        <w:jc w:val="both"/>
        <w:rPr/>
      </w:pPr>
      <w:r>
        <w:rPr>
          <w:b/>
        </w:rPr>
        <w:t xml:space="preserve">În baza art. 275 alin. 3 Cod de procedură penală, </w:t>
      </w:r>
      <w:r>
        <w:rPr/>
        <w:t>cheltuielile judiciare avansate în apelul procurorului rămân în sarcina statului.</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t>Definitivă.</w:t>
      </w:r>
    </w:p>
    <w:p>
      <w:pPr>
        <w:pStyle w:val="Normal"/>
        <w:ind w:firstLine="1134"/>
        <w:rPr/>
      </w:pPr>
      <w:r>
        <w:rPr/>
        <w:t>Pronunţată în şedinţă publică, astăzi, ...</w:t>
      </w:r>
    </w:p>
    <w:p>
      <w:pPr>
        <w:pStyle w:val="Normal"/>
        <w:jc w:val="center"/>
        <w:rPr/>
      </w:pPr>
      <w:r>
        <w:rPr/>
      </w:r>
    </w:p>
    <w:p>
      <w:pPr>
        <w:pStyle w:val="Normal"/>
        <w:jc w:val="center"/>
        <w:rPr/>
      </w:pPr>
      <w:r>
        <w:rPr/>
      </w:r>
    </w:p>
    <w:p>
      <w:pPr>
        <w:pStyle w:val="Normal"/>
        <w:ind w:firstLine="708"/>
        <w:rPr/>
      </w:pPr>
      <w:r>
        <w:rPr/>
      </w:r>
    </w:p>
    <w:p>
      <w:pPr>
        <w:pStyle w:val="Normal"/>
        <w:rPr>
          <w:b/>
        </w:rPr>
      </w:pPr>
      <w:r>
        <w:rPr/>
        <w:t xml:space="preserve">          </w:t>
      </w:r>
      <w:r>
        <w:rPr>
          <w:b/>
        </w:rPr>
        <w:t xml:space="preserve">Preşedinte,       </w:t>
        <w:tab/>
        <w:tab/>
        <w:tab/>
        <w:tab/>
        <w:t xml:space="preserve">      Judecător,</w:t>
      </w:r>
    </w:p>
    <w:p>
      <w:pPr>
        <w:pStyle w:val="Normal"/>
        <w:rPr>
          <w:b/>
        </w:rPr>
      </w:pPr>
      <w:r>
        <w:rPr>
          <w:b/>
        </w:rPr>
        <w:t xml:space="preserve"> </w:t>
      </w:r>
      <w:r>
        <w:rPr>
          <w:b/>
        </w:rPr>
        <w:t xml:space="preserve">A0013    </w:t>
        <w:tab/>
        <w:tab/>
        <w:tab/>
        <w:t xml:space="preserve">       ...</w:t>
      </w:r>
    </w:p>
    <w:p>
      <w:pPr>
        <w:pStyle w:val="Normal"/>
        <w:jc w:val="center"/>
        <w:rPr/>
      </w:pPr>
      <w:r>
        <w:rPr/>
      </w:r>
    </w:p>
    <w:p>
      <w:pPr>
        <w:pStyle w:val="Normal"/>
        <w:jc w:val="center"/>
        <w:rPr/>
      </w:pPr>
      <w:r>
        <w:rPr/>
      </w:r>
    </w:p>
    <w:p>
      <w:pPr>
        <w:pStyle w:val="Normal"/>
        <w:jc w:val="center"/>
        <w:rPr>
          <w:b/>
        </w:rPr>
      </w:pPr>
      <w:r>
        <w:rPr>
          <w:b/>
        </w:rPr>
        <w:t xml:space="preserve">                                                                                                        </w:t>
      </w:r>
    </w:p>
    <w:p>
      <w:pPr>
        <w:pStyle w:val="Normal"/>
        <w:jc w:val="center"/>
        <w:rPr>
          <w:b/>
        </w:rPr>
      </w:pPr>
      <w:r>
        <w:rPr>
          <w:b/>
        </w:rPr>
        <w:t xml:space="preserve">                                                                                                        </w:t>
      </w:r>
      <w:r>
        <w:rPr>
          <w:b/>
        </w:rPr>
        <w:t>Grefier,</w:t>
      </w:r>
    </w:p>
    <w:p>
      <w:pPr>
        <w:pStyle w:val="Normal"/>
        <w:jc w:val="center"/>
        <w:rPr>
          <w:b/>
        </w:rPr>
      </w:pPr>
      <w:r>
        <w:rPr>
          <w:b/>
        </w:rPr>
        <w:t xml:space="preserve">                                                                                                           </w:t>
      </w:r>
      <w:r>
        <w:rPr>
          <w:b/>
        </w:rPr>
        <w:t>...</w:t>
      </w:r>
    </w:p>
    <w:p>
      <w:pPr>
        <w:pStyle w:val="Normal"/>
        <w:rPr/>
      </w:pPr>
      <w:r>
        <w:rPr/>
      </w:r>
    </w:p>
    <w:p>
      <w:pPr>
        <w:pStyle w:val="Normal"/>
        <w:rPr>
          <w:b/>
          <w:sz w:val="16"/>
        </w:rPr>
      </w:pPr>
      <w:r>
        <w:rPr>
          <w:b/>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t>Redactat, tehnoredactat judecător A0013.</w:t>
      </w:r>
    </w:p>
    <w:p>
      <w:pPr>
        <w:pStyle w:val="Normal"/>
        <w:rPr>
          <w:b/>
          <w:sz w:val="16"/>
        </w:rPr>
      </w:pPr>
      <w:r>
        <w:rPr>
          <w:b/>
          <w:sz w:val="16"/>
        </w:rPr>
        <w:t>2 exemplare...</w:t>
      </w:r>
    </w:p>
    <w:p>
      <w:pPr>
        <w:pStyle w:val="Normal"/>
        <w:rPr>
          <w:b/>
          <w:sz w:val="16"/>
        </w:rPr>
      </w:pPr>
      <w:r>
        <w:rPr>
          <w:b/>
          <w:sz w:val="16"/>
        </w:rPr>
        <w:t>Judecătoria ... – judecător ...</w:t>
      </w:r>
    </w:p>
    <w:p>
      <w:pPr>
        <w:pStyle w:val="Normal"/>
        <w:rPr>
          <w:b/>
          <w:sz w:val="16"/>
        </w:rPr>
      </w:pPr>
      <w:r>
        <w:rPr>
          <w:b/>
          <w:sz w:val="16"/>
        </w:rPr>
        <w:t>Au fost emise două comunicări:</w:t>
      </w:r>
    </w:p>
    <w:p>
      <w:pPr>
        <w:pStyle w:val="ListParagraph"/>
        <w:numPr>
          <w:ilvl w:val="0"/>
          <w:numId w:val="2"/>
        </w:numPr>
        <w:rPr>
          <w:b/>
          <w:sz w:val="16"/>
        </w:rPr>
      </w:pPr>
      <w:r>
        <w:rPr>
          <w:b/>
          <w:sz w:val="16"/>
        </w:rPr>
        <w:t>inculpat,</w:t>
      </w:r>
    </w:p>
    <w:p>
      <w:pPr>
        <w:pStyle w:val="ListParagraph"/>
        <w:numPr>
          <w:ilvl w:val="0"/>
          <w:numId w:val="2"/>
        </w:numPr>
        <w:rPr>
          <w:b/>
          <w:sz w:val="16"/>
        </w:rPr>
      </w:pPr>
      <w:r>
        <w:rPr>
          <w:b/>
          <w:sz w:val="16"/>
        </w:rPr>
        <w:t>Parchetul de pe lângă Curtea de Apel ...</w:t>
      </w:r>
    </w:p>
    <w:p>
      <w:pPr>
        <w:pStyle w:val="Normal"/>
        <w:rPr>
          <w:b/>
          <w:sz w:val="16"/>
        </w:rPr>
      </w:pPr>
      <w:r>
        <w:rPr>
          <w:b/>
          <w:sz w:val="16"/>
        </w:rPr>
        <w:t>Data emiterii comunicărilor -</w:t>
      </w:r>
    </w:p>
    <w:p>
      <w:pPr>
        <w:pStyle w:val="Normal"/>
        <w:rPr>
          <w:b/>
          <w:sz w:val="16"/>
        </w:rPr>
      </w:pPr>
      <w:r>
        <w:rPr>
          <w:b/>
          <w:sz w:val="16"/>
        </w:rPr>
      </w:r>
    </w:p>
    <w:p>
      <w:pPr>
        <w:pStyle w:val="Normal"/>
        <w:rPr>
          <w:b/>
          <w:sz w:val="16"/>
        </w:rPr>
      </w:pPr>
      <w:r>
        <w:rPr>
          <w:b/>
          <w:sz w:val="16"/>
        </w:rPr>
      </w:r>
    </w:p>
    <w:p>
      <w:pPr>
        <w:pStyle w:val="Normal"/>
        <w:rPr>
          <w:sz w:val="16"/>
        </w:rPr>
      </w:pPr>
      <w:r>
        <w:rPr>
          <w:sz w:val="16"/>
        </w:rPr>
      </w:r>
    </w:p>
    <w:p>
      <w:pPr>
        <w:pStyle w:val="Normal"/>
        <w:rPr>
          <w:sz w:val="16"/>
        </w:rPr>
      </w:pPr>
      <w:r>
        <w:rPr>
          <w:sz w:val="16"/>
        </w:rPr>
      </w:r>
    </w:p>
    <w:p>
      <w:pPr>
        <w:pStyle w:val="Normal"/>
        <w:rPr/>
      </w:pPr>
      <w:r>
        <w:rPr/>
      </w:r>
    </w:p>
    <w:p>
      <w:pPr>
        <w:pStyle w:val="Normal"/>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Liberation Sans">
    <w:altName w:val="Arial"/>
    <w:charset w:val="00"/>
    <w:family w:val="swiss"/>
    <w:pitch w:val="variable"/>
  </w:font>
  <w:font w:name="Franklin Gothic Medium Cond">
    <w:charset w:val="00"/>
    <w:family w:val="roman"/>
    <w:pitch w:val="variable"/>
  </w:font>
  <w:font w:name="Arial Narrow">
    <w:charset w:val="00"/>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16</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09283&amp;id_departament=26&amp;id_sesiune=362568&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link w:val="Titlu2Caracter"/>
    <w:qFormat/>
    <w:pPr>
      <w:keepNext w:val="true"/>
      <w:numPr>
        <w:ilvl w:val="0"/>
        <w:numId w:val="0"/>
      </w:numPr>
      <w:spacing w:before="240" w:after="60"/>
      <w:outlineLvl w:val="1"/>
    </w:pPr>
    <w:rPr>
      <w:rFonts w:ascii="Cambria" w:hAnsi="Cambria"/>
      <w:b/>
      <w:i/>
      <w:sz w:val="28"/>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Titlu2Caracter">
    <w:name w:val="Titlu 2 Caracter"/>
    <w:link w:val="Heading2"/>
    <w:qFormat/>
    <w:rPr>
      <w:rFonts w:ascii="Cambria" w:hAnsi="Cambria"/>
      <w:b/>
      <w:i/>
      <w:sz w:val="28"/>
    </w:rPr>
  </w:style>
  <w:style w:type="character" w:styleId="FontStyle79">
    <w:name w:val="Font Style79"/>
    <w:qFormat/>
    <w:rPr>
      <w:rFonts w:ascii="Arial" w:hAnsi="Arial"/>
      <w:sz w:val="26"/>
    </w:rPr>
  </w:style>
  <w:style w:type="character" w:styleId="FontStyle71">
    <w:name w:val="Font Style71"/>
    <w:qFormat/>
    <w:rPr>
      <w:rFonts w:ascii="Times New Roman" w:hAnsi="Times New Roman"/>
      <w:sz w:val="26"/>
    </w:rPr>
  </w:style>
  <w:style w:type="character" w:styleId="FontStyle72">
    <w:name w:val="Font Style72"/>
    <w:qFormat/>
    <w:rPr>
      <w:rFonts w:ascii="Times New Roman" w:hAnsi="Times New Roman"/>
      <w:i/>
      <w:sz w:val="26"/>
    </w:rPr>
  </w:style>
  <w:style w:type="character" w:styleId="FontStyle73">
    <w:name w:val="Font Style73"/>
    <w:qFormat/>
    <w:rPr>
      <w:rFonts w:ascii="Times New Roman" w:hAnsi="Times New Roman"/>
      <w:b/>
      <w:i/>
      <w:sz w:val="26"/>
    </w:rPr>
  </w:style>
  <w:style w:type="character" w:styleId="AntetCaracter">
    <w:name w:val="Antet Caracter"/>
    <w:link w:val="Header"/>
    <w:qFormat/>
    <w:rPr/>
  </w:style>
  <w:style w:type="character" w:styleId="SubsolCaracter">
    <w:name w:val="Subsol Caracter"/>
    <w:link w:val="Footer"/>
    <w:qFormat/>
    <w:rPr/>
  </w:style>
  <w:style w:type="character" w:styleId="CorptextCaracter">
    <w:name w:val="Corp text Carac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link w:val="CorptextCaracter"/>
    <w:pPr>
      <w:spacing w:lineRule="auto" w:line="360" w:before="120" w:after="120"/>
      <w:ind w:firstLine="720"/>
      <w:contextualSpacing/>
      <w:jc w:val="both"/>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ListParagraph">
    <w:name w:val="List Paragraph"/>
    <w:basedOn w:val="Normal"/>
    <w:qFormat/>
    <w:pPr>
      <w:spacing w:before="0" w:after="0"/>
      <w:ind w:left="720"/>
      <w:contextualSpacing/>
    </w:pPr>
    <w:rPr/>
  </w:style>
  <w:style w:type="paragraph" w:styleId="Style14">
    <w:name w:val="Style14"/>
    <w:basedOn w:val="Normal"/>
    <w:qFormat/>
    <w:pPr>
      <w:widowControl w:val="false"/>
      <w:spacing w:lineRule="exact" w:line="324"/>
      <w:ind w:firstLine="734"/>
      <w:jc w:val="both"/>
    </w:pPr>
    <w:rPr>
      <w:rFonts w:ascii="Franklin Gothic Medium Cond" w:hAnsi="Franklin Gothic Medium Cond"/>
    </w:rPr>
  </w:style>
  <w:style w:type="paragraph" w:styleId="Style101">
    <w:name w:val="Style10"/>
    <w:basedOn w:val="Normal"/>
    <w:qFormat/>
    <w:pPr>
      <w:widowControl w:val="false"/>
      <w:spacing w:lineRule="exact" w:line="298"/>
      <w:ind w:firstLine="710"/>
      <w:jc w:val="both"/>
    </w:pPr>
    <w:rPr>
      <w:rFonts w:ascii="Arial Narrow" w:hAnsi="Arial Narrow"/>
    </w:rPr>
  </w:style>
  <w:style w:type="paragraph" w:styleId="Style28">
    <w:name w:val="Style28"/>
    <w:basedOn w:val="Normal"/>
    <w:qFormat/>
    <w:pPr>
      <w:widowControl w:val="false"/>
      <w:jc w:val="both"/>
    </w:pPr>
    <w:rPr>
      <w:rFonts w:ascii="Arial Narrow" w:hAnsi="Arial Narrow"/>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43</ap:TotalTime>
  <ap:Application>LibreOffice/24.2.7.2$Linux_X86_64 LibreOffice_project/420$Build-2</ap:Application>
  <ap:AppVersion>15.0000</ap:AppVersion>
  <ap:Pages>12</ap:Pages>
  <ap:Words>8944</ap:Words>
  <ap:Characters>49454</ap:Characters>
  <ap:CharactersWithSpaces>58631</ap:CharactersWithSpaces>
  <ap:Paragraphs>180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