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053ECB" w:rsidR="008D2188" w14:paraId="32406200"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R O M A N I A</w:t>
      </w:r>
    </w:p>
    <w:p w:rsidRPr="00053ECB" w:rsidR="008D2188" w14:paraId="6AFC69F2"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 xml:space="preserve">CURTEA DE APEL </w:t>
      </w:r>
      <w:r w:rsidRPr="00053ECB" w:rsidR="00BB0D9F">
        <w:rPr>
          <w:rStyle w:val="Fontdeparagrafimplicit"/>
          <w:rFonts w:ascii="Bookman Old Style" w:hAnsi="Bookman Old Style"/>
          <w:lang w:val="pt-PT"/>
        </w:rPr>
        <w:t xml:space="preserve">............ </w:t>
      </w:r>
    </w:p>
    <w:p w:rsidRPr="00053ECB" w:rsidR="008D2188" w14:paraId="707961D9"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 xml:space="preserve">Secţia </w:t>
      </w:r>
      <w:r w:rsidRPr="00053ECB" w:rsidR="00BB0D9F">
        <w:rPr>
          <w:rStyle w:val="Fontdeparagrafimplicit"/>
          <w:rFonts w:ascii="Bookman Old Style" w:hAnsi="Bookman Old Style"/>
          <w:lang w:val="pt-PT"/>
        </w:rPr>
        <w:t xml:space="preserve">............ </w:t>
      </w:r>
    </w:p>
    <w:p w:rsidRPr="00053ECB" w:rsidR="008D2188" w14:paraId="7BABA243" w14:textId="77777777">
      <w:pPr>
        <w:ind w:right="-402"/>
        <w:rPr>
          <w:rStyle w:val="Fontdeparagrafimplicit"/>
          <w:rFonts w:ascii="Bookman Old Style" w:hAnsi="Bookman Old Style"/>
          <w:lang w:val="pt-PT"/>
        </w:rPr>
      </w:pPr>
    </w:p>
    <w:p w:rsidRPr="00053ECB" w:rsidR="008D2188" w14:paraId="027CDBDB" w14:textId="77777777">
      <w:pPr>
        <w:ind w:right="-402"/>
        <w:rPr>
          <w:rStyle w:val="Fontdeparagrafimplicit"/>
          <w:rFonts w:ascii="Bookman Old Style" w:hAnsi="Bookman Old Style"/>
          <w:lang w:val="pt-PT"/>
        </w:rPr>
      </w:pPr>
      <w:r w:rsidRPr="00053ECB">
        <w:rPr>
          <w:rStyle w:val="Fontdeparagrafimplicit"/>
          <w:rFonts w:ascii="Bookman Old Style" w:hAnsi="Bookman Old Style"/>
          <w:lang w:val="pt-PT"/>
        </w:rPr>
        <w:t xml:space="preserve">       Dosar nr.  </w:t>
      </w:r>
      <w:r w:rsidRPr="00053ECB" w:rsidR="004509C2">
        <w:rPr>
          <w:rStyle w:val="Fontdeparagrafimplicit"/>
          <w:rFonts w:ascii="Bookman Old Style" w:hAnsi="Bookman Old Style"/>
          <w:lang w:val="pt-PT"/>
        </w:rPr>
        <w:t>21</w:t>
      </w:r>
    </w:p>
    <w:p w:rsidRPr="00053ECB" w:rsidR="008D2188" w14:paraId="0B0B0940" w14:textId="77777777">
      <w:pPr>
        <w:ind w:right="-402"/>
        <w:rPr>
          <w:rStyle w:val="Fontdeparagrafimplicit"/>
          <w:rFonts w:ascii="Bookman Old Style" w:hAnsi="Bookman Old Style"/>
          <w:lang w:val="pt-PT"/>
        </w:rPr>
      </w:pPr>
    </w:p>
    <w:p w:rsidRPr="00053ECB" w:rsidR="008D2188" w14:paraId="416E8191" w14:textId="77777777">
      <w:pPr>
        <w:ind w:left="2124" w:right="-402"/>
        <w:rPr>
          <w:rStyle w:val="Fontdeparagrafimplicit"/>
          <w:rFonts w:ascii="Bookman Old Style" w:hAnsi="Bookman Old Style"/>
          <w:b/>
          <w:lang w:val="pt-PT"/>
        </w:rPr>
      </w:pPr>
      <w:r w:rsidRPr="00053ECB">
        <w:rPr>
          <w:rStyle w:val="Fontdeparagrafimplicit"/>
          <w:rFonts w:ascii="Bookman Old Style" w:hAnsi="Bookman Old Style"/>
          <w:b/>
          <w:lang w:val="pt-PT"/>
        </w:rPr>
        <w:t xml:space="preserve">   DECIZIA CIVILĂ Nr. </w:t>
      </w:r>
      <w:r w:rsidRPr="00053ECB" w:rsidR="004509C2">
        <w:rPr>
          <w:rStyle w:val="Fontdeparagrafimplicit"/>
          <w:rFonts w:ascii="Bookman Old Style" w:hAnsi="Bookman Old Style"/>
          <w:b/>
          <w:lang w:val="pt-PT"/>
        </w:rPr>
        <w:t>21</w:t>
      </w:r>
    </w:p>
    <w:p w:rsidRPr="00053ECB" w:rsidR="008D2188" w14:paraId="476D73AE" w14:textId="77777777">
      <w:pPr>
        <w:ind w:left="2832" w:right="-402"/>
        <w:rPr>
          <w:rStyle w:val="Fontdeparagrafimplicit"/>
          <w:rFonts w:ascii="Bookman Old Style" w:hAnsi="Bookman Old Style"/>
          <w:lang w:val="pt-PT"/>
        </w:rPr>
      </w:pPr>
    </w:p>
    <w:p w:rsidRPr="00053ECB" w:rsidR="008D2188" w14:paraId="4CFBA6DD"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 xml:space="preserve">Şedinţa publică din data de </w:t>
      </w:r>
      <w:r w:rsidRPr="00053ECB" w:rsidR="00BB0D9F">
        <w:rPr>
          <w:rStyle w:val="Fontdeparagrafimplicit"/>
          <w:rFonts w:ascii="Bookman Old Style" w:hAnsi="Bookman Old Style"/>
          <w:lang w:val="pt-PT"/>
        </w:rPr>
        <w:t xml:space="preserve">................... </w:t>
      </w:r>
    </w:p>
    <w:p w:rsidRPr="00053ECB" w:rsidR="008D2188" w14:paraId="6D3D3F27"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Instanţa constituită din:</w:t>
      </w:r>
    </w:p>
    <w:p w:rsidRPr="00053ECB" w:rsidR="008D2188" w14:paraId="61ACB753"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 xml:space="preserve">PREŞEDINTE : </w:t>
      </w:r>
      <w:r w:rsidRPr="00053ECB" w:rsidR="00BB0D9F">
        <w:rPr>
          <w:rStyle w:val="Fontdeparagrafimplicit"/>
          <w:rFonts w:ascii="Bookman Old Style" w:hAnsi="Bookman Old Style"/>
          <w:lang w:val="pt-PT"/>
        </w:rPr>
        <w:t>A0019</w:t>
      </w:r>
    </w:p>
    <w:p w:rsidRPr="00053ECB" w:rsidR="008D2188" w14:paraId="3A01C43E"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 xml:space="preserve">   JUDECĂTOR : </w:t>
      </w:r>
      <w:r w:rsidRPr="00053ECB" w:rsidR="00BB0D9F">
        <w:rPr>
          <w:rStyle w:val="Fontdeparagrafimplicit"/>
          <w:rFonts w:ascii="Bookman Old Style" w:hAnsi="Bookman Old Style"/>
          <w:lang w:val="pt-PT"/>
        </w:rPr>
        <w:t xml:space="preserve">............. </w:t>
      </w:r>
    </w:p>
    <w:p w:rsidRPr="00053ECB" w:rsidR="008D2188" w14:paraId="70D2573C" w14:textId="77777777">
      <w:pPr>
        <w:ind w:right="-402"/>
        <w:rPr>
          <w:rStyle w:val="Fontdeparagrafimplicit"/>
          <w:rFonts w:ascii="Bookman Old Style" w:hAnsi="Bookman Old Style"/>
          <w:lang w:val="pt-PT"/>
        </w:rPr>
      </w:pPr>
      <w:r w:rsidRPr="00053ECB">
        <w:rPr>
          <w:rStyle w:val="Fontdeparagrafimplicit"/>
          <w:rFonts w:ascii="Bookman Old Style" w:hAnsi="Bookman Old Style"/>
          <w:lang w:val="pt-PT"/>
        </w:rPr>
        <w:t xml:space="preserve">                         JUDECĂTOR : </w:t>
      </w:r>
      <w:r w:rsidRPr="00053ECB" w:rsidR="00BB0D9F">
        <w:rPr>
          <w:rStyle w:val="Fontdeparagrafimplicit"/>
          <w:rFonts w:ascii="Bookman Old Style" w:hAnsi="Bookman Old Style"/>
          <w:lang w:val="pt-PT"/>
        </w:rPr>
        <w:t xml:space="preserve">............. </w:t>
      </w:r>
    </w:p>
    <w:p w:rsidRPr="00053ECB" w:rsidR="008D2188" w14:paraId="50699B65" w14:textId="77777777">
      <w:pPr>
        <w:ind w:right="-402"/>
        <w:rPr>
          <w:rStyle w:val="Fontdeparagrafimplicit"/>
          <w:rFonts w:ascii="Bookman Old Style" w:hAnsi="Bookman Old Style"/>
          <w:lang w:val="pt-PT"/>
        </w:rPr>
      </w:pPr>
      <w:r w:rsidRPr="00053ECB">
        <w:rPr>
          <w:rStyle w:val="Fontdeparagrafimplicit"/>
          <w:rFonts w:ascii="Bookman Old Style" w:hAnsi="Bookman Old Style"/>
          <w:lang w:val="pt-PT"/>
        </w:rPr>
        <w:t xml:space="preserve">                         GREFIER       : </w:t>
      </w:r>
      <w:r w:rsidRPr="00053ECB" w:rsidR="00BB0D9F">
        <w:rPr>
          <w:rStyle w:val="Fontdeparagrafimplicit"/>
          <w:rFonts w:ascii="Bookman Old Style" w:hAnsi="Bookman Old Style"/>
          <w:lang w:val="pt-PT"/>
        </w:rPr>
        <w:t xml:space="preserve">............. </w:t>
      </w:r>
    </w:p>
    <w:p w:rsidRPr="00053ECB" w:rsidR="008D2188" w14:paraId="7E7B629B" w14:textId="77777777">
      <w:pPr>
        <w:ind w:right="-402"/>
        <w:jc w:val="center"/>
        <w:rPr>
          <w:rStyle w:val="Fontdeparagrafimplicit"/>
          <w:rFonts w:ascii="Bookman Old Style" w:hAnsi="Bookman Old Style"/>
          <w:lang w:val="pt-PT"/>
        </w:rPr>
      </w:pPr>
    </w:p>
    <w:p w:rsidRPr="00053ECB" w:rsidR="008D2188" w14:paraId="5E82CA3F"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S-a luat în examinare recursul declarat de contestatorul </w:t>
      </w:r>
      <w:r w:rsidRPr="00053ECB" w:rsidR="00BB0D9F">
        <w:rPr>
          <w:rStyle w:val="Fontdeparagrafimplicit"/>
          <w:rFonts w:ascii="Bookman Old Style" w:hAnsi="Bookman Old Style"/>
          <w:lang w:val="pt-PT"/>
        </w:rPr>
        <w:t xml:space="preserve">1 </w:t>
      </w:r>
      <w:r w:rsidRPr="00053ECB">
        <w:rPr>
          <w:rStyle w:val="Fontdeparagrafimplicit"/>
          <w:rFonts w:ascii="Bookman Old Style" w:hAnsi="Bookman Old Style"/>
          <w:lang w:val="pt-PT"/>
        </w:rPr>
        <w:t xml:space="preserve">împotriva sentinţei civile nr. </w:t>
      </w:r>
      <w:r w:rsidRPr="00053ECB" w:rsidR="00BB0D9F">
        <w:rPr>
          <w:rStyle w:val="Fontdeparagrafimplicit"/>
          <w:rFonts w:ascii="Bookman Old Style" w:hAnsi="Bookman Old Style"/>
          <w:lang w:val="pt-PT"/>
        </w:rPr>
        <w:t>.......</w:t>
      </w:r>
      <w:r w:rsidRPr="00053ECB">
        <w:rPr>
          <w:rStyle w:val="Fontdeparagrafimplicit"/>
          <w:rFonts w:ascii="Bookman Old Style" w:hAnsi="Bookman Old Style"/>
          <w:lang w:val="pt-PT"/>
        </w:rPr>
        <w:t xml:space="preserve">din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pronunţată de Tribunalul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în dosarul nr. </w:t>
      </w:r>
      <w:r w:rsidRPr="00053ECB" w:rsidR="004509C2">
        <w:rPr>
          <w:rStyle w:val="Fontdeparagrafimplicit"/>
          <w:rFonts w:ascii="Bookman Old Style" w:hAnsi="Bookman Old Style"/>
          <w:lang w:val="pt-PT"/>
        </w:rPr>
        <w:t>21</w:t>
      </w:r>
      <w:r w:rsidRPr="00053ECB">
        <w:rPr>
          <w:rStyle w:val="Fontdeparagrafimplicit"/>
          <w:rFonts w:ascii="Bookman Old Style" w:hAnsi="Bookman Old Style"/>
          <w:lang w:val="pt-PT"/>
        </w:rPr>
        <w:t xml:space="preserve">, privind şi pe intimata S.C. </w:t>
      </w:r>
      <w:r w:rsidRPr="00053ECB" w:rsidR="00BB0D9F">
        <w:rPr>
          <w:rStyle w:val="Fontdeparagrafimplicit"/>
          <w:rFonts w:ascii="Bookman Old Style" w:hAnsi="Bookman Old Style"/>
          <w:lang w:val="pt-PT"/>
        </w:rPr>
        <w:t xml:space="preserve">2 </w:t>
      </w:r>
      <w:r w:rsidRPr="00053ECB">
        <w:rPr>
          <w:rStyle w:val="Fontdeparagrafimplicit"/>
          <w:rFonts w:ascii="Bookman Old Style" w:hAnsi="Bookman Old Style"/>
          <w:lang w:val="pt-PT"/>
        </w:rPr>
        <w:t xml:space="preserve"> SA, având ca obiect contestaţie împotriva deciziei de concediere.</w:t>
      </w:r>
    </w:p>
    <w:p w:rsidRPr="00053ECB" w:rsidR="008D2188" w14:paraId="5A95A921"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La apelul nominal făcut în şedinţă publică, la prima şi a doua strigare a cauzei, se constată lipsa părţilor de la dezbateri.</w:t>
      </w:r>
    </w:p>
    <w:p w:rsidRPr="00053ECB" w:rsidR="008D2188" w14:paraId="3A863373"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Procedura de citare este realizată.</w:t>
      </w:r>
    </w:p>
    <w:p w:rsidRPr="00053ECB" w:rsidR="008D2188" w14:paraId="4970A229"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Recursul este declarat şi motivat în termen legal, a fost comunicat intimatei şi este scutit de plata taxei judiciare de timbru şi a timbrului judiciar.</w:t>
      </w:r>
    </w:p>
    <w:p w:rsidRPr="00053ECB" w:rsidR="008D2188" w14:paraId="0109E181"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S-a făcut referatul cauzei, după care se constată că intimata a transmis prin fax la dosar întâmpinare, la data de 19 aprilie 2012, originalul acestui înscris fiind înregistrat la data de 23 aprilie 2012.</w:t>
      </w:r>
    </w:p>
    <w:p w:rsidRPr="00053ECB" w:rsidR="008D2188" w14:paraId="731CC6D6"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Curtea apreciază că prezenta cauză se află în stare de judecată şi având în vedere şi solicitarea recurentului de judecată în lipsă, o reţine în pronunţare în baza actelor aflate la dosar.</w:t>
      </w:r>
    </w:p>
    <w:p w:rsidRPr="00053ECB" w:rsidR="008D2188" w14:paraId="3204E9B1" w14:textId="77777777">
      <w:pPr>
        <w:ind w:right="-402" w:firstLine="708"/>
        <w:jc w:val="both"/>
        <w:rPr>
          <w:rStyle w:val="Fontdeparagrafimplicit"/>
          <w:rFonts w:ascii="Bookman Old Style" w:hAnsi="Bookman Old Style"/>
          <w:lang w:val="pt-PT"/>
        </w:rPr>
      </w:pPr>
    </w:p>
    <w:p w:rsidRPr="00053ECB" w:rsidR="008D2188" w14:paraId="01860A8A"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C U R T E A</w:t>
      </w:r>
    </w:p>
    <w:p w:rsidRPr="00053ECB" w:rsidR="008D2188" w14:paraId="0E4EFE71" w14:textId="77777777">
      <w:pPr>
        <w:ind w:right="-402"/>
        <w:jc w:val="center"/>
        <w:rPr>
          <w:rStyle w:val="Fontdeparagrafimplicit"/>
          <w:rFonts w:ascii="Bookman Old Style" w:hAnsi="Bookman Old Style"/>
          <w:lang w:val="pt-PT"/>
        </w:rPr>
      </w:pPr>
    </w:p>
    <w:p w:rsidRPr="00053ECB" w:rsidR="008D2188" w14:paraId="0783F246"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Prin sentinţa civilă nr. </w:t>
      </w:r>
      <w:r w:rsidRPr="00053ECB" w:rsidR="00BB0D9F">
        <w:rPr>
          <w:rStyle w:val="Fontdeparagrafimplicit"/>
          <w:rFonts w:ascii="Bookman Old Style" w:hAnsi="Bookman Old Style"/>
          <w:lang w:val="pt-PT"/>
        </w:rPr>
        <w:t>.......</w:t>
      </w:r>
      <w:r w:rsidRPr="00053ECB">
        <w:rPr>
          <w:rStyle w:val="Fontdeparagrafimplicit"/>
          <w:rFonts w:ascii="Bookman Old Style" w:hAnsi="Bookman Old Style"/>
          <w:lang w:val="pt-PT"/>
        </w:rPr>
        <w:t xml:space="preserve">din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pronunţată de Tribunalul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s-a respins în totalitate contestaţia formulată de contestatorul </w:t>
      </w:r>
      <w:r w:rsidRPr="00053ECB" w:rsidR="00BB0D9F">
        <w:rPr>
          <w:rStyle w:val="Fontdeparagrafimplicit"/>
          <w:rFonts w:ascii="Bookman Old Style" w:hAnsi="Bookman Old Style"/>
          <w:lang w:val="pt-PT"/>
        </w:rPr>
        <w:t>1</w:t>
      </w:r>
      <w:r w:rsidRPr="00053ECB">
        <w:rPr>
          <w:rStyle w:val="Fontdeparagrafimplicit"/>
          <w:rFonts w:ascii="Bookman Old Style" w:hAnsi="Bookman Old Style"/>
          <w:lang w:val="pt-PT"/>
        </w:rPr>
        <w:t xml:space="preserve">, împotriva intimatei SC </w:t>
      </w:r>
      <w:r w:rsidRPr="00053ECB" w:rsidR="00BB0D9F">
        <w:rPr>
          <w:rStyle w:val="Fontdeparagrafimplicit"/>
          <w:rFonts w:ascii="Bookman Old Style" w:hAnsi="Bookman Old Style"/>
          <w:lang w:val="pt-PT"/>
        </w:rPr>
        <w:t xml:space="preserve">2 </w:t>
      </w:r>
      <w:r w:rsidRPr="00053ECB">
        <w:rPr>
          <w:rStyle w:val="Fontdeparagrafimplicit"/>
          <w:rFonts w:ascii="Bookman Old Style" w:hAnsi="Bookman Old Style"/>
          <w:lang w:val="pt-PT"/>
        </w:rPr>
        <w:t xml:space="preserve">SA, pentru anularea Deciziei de concediere nr. </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emisă de intimată.</w:t>
      </w:r>
    </w:p>
    <w:p w:rsidRPr="00053ECB" w:rsidR="008D2188" w14:paraId="6BF20F67"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Pentru a pronunţa această sentinţă tribunalul a reţinut că potrivit Deciziei nr. </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s-a dispus încetarea unilaterală a contractului individual de muncă înregistrat la ITM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 sub nr. </w:t>
      </w:r>
      <w:r w:rsidRPr="00053ECB" w:rsidR="00BB0D9F">
        <w:rPr>
          <w:rStyle w:val="Fontdeparagrafimplicit"/>
          <w:rFonts w:ascii="Bookman Old Style" w:hAnsi="Bookman Old Style"/>
          <w:lang w:val="pt-PT"/>
        </w:rPr>
        <w:t>4</w:t>
      </w:r>
      <w:r w:rsidRPr="00053ECB">
        <w:rPr>
          <w:rStyle w:val="Fontdeparagrafimplicit"/>
          <w:rFonts w:ascii="Bookman Old Style" w:hAnsi="Bookman Old Style"/>
          <w:lang w:val="pt-PT"/>
        </w:rPr>
        <w:t xml:space="preserve">/30.11.2004 încheiat între părţi, contestatorul având funcţia de inspector daune în cadrul Sucursalei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în conformitate cu art. 65 al. 1 Codul muncii.</w:t>
      </w:r>
    </w:p>
    <w:p w:rsidRPr="00053ECB" w:rsidR="008D2188" w14:paraId="4045CBCE"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Decizia a fost dispusă în baza Hotărârii nr. </w:t>
      </w:r>
      <w:r w:rsidRPr="00053ECB" w:rsidR="00BB0D9F">
        <w:rPr>
          <w:rStyle w:val="Fontdeparagrafimplicit"/>
          <w:rFonts w:ascii="Bookman Old Style" w:hAnsi="Bookman Old Style"/>
          <w:lang w:val="pt-PT"/>
        </w:rPr>
        <w:t>5</w:t>
      </w:r>
      <w:r w:rsidRPr="00053ECB">
        <w:rPr>
          <w:rStyle w:val="Fontdeparagrafimplicit"/>
          <w:rFonts w:ascii="Bookman Old Style" w:hAnsi="Bookman Old Style"/>
          <w:lang w:val="pt-PT"/>
        </w:rPr>
        <w:t xml:space="preserve">/24.03.2011 emisă de Directorul </w:t>
      </w:r>
      <w:r w:rsidRPr="00053ECB" w:rsidR="00BB0D9F">
        <w:rPr>
          <w:rStyle w:val="Fontdeparagrafimplicit"/>
          <w:rFonts w:ascii="Bookman Old Style" w:hAnsi="Bookman Old Style"/>
          <w:lang w:val="pt-PT"/>
        </w:rPr>
        <w:t>6</w:t>
      </w:r>
      <w:r w:rsidRPr="00053ECB">
        <w:rPr>
          <w:rStyle w:val="Fontdeparagrafimplicit"/>
          <w:rFonts w:ascii="Bookman Old Style" w:hAnsi="Bookman Old Style"/>
          <w:lang w:val="pt-PT"/>
        </w:rPr>
        <w:t>, ca urmare a desfiinţării unui număr de posturi din cadrul Direcţiei de Daune, posturi printre care se regăseşte şi cel de inspector daune ocupat de contestator.</w:t>
      </w:r>
    </w:p>
    <w:p w:rsidRPr="00053ECB" w:rsidR="008D2188" w14:paraId="50A876ED"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Această măsură a fost dispusă ca urmare a dificultăţilor economice cu care se confruntă societatea şi în vederea eficientizării activităţii în cadrul </w:t>
      </w:r>
      <w:r w:rsidRPr="00053ECB" w:rsidR="00BB0D9F">
        <w:rPr>
          <w:rStyle w:val="Fontdeparagrafimplicit"/>
          <w:rFonts w:ascii="Bookman Old Style" w:hAnsi="Bookman Old Style"/>
          <w:lang w:val="pt-PT"/>
        </w:rPr>
        <w:t>6</w:t>
      </w:r>
      <w:r w:rsidRPr="00053ECB">
        <w:rPr>
          <w:rStyle w:val="Fontdeparagrafimplicit"/>
          <w:rFonts w:ascii="Bookman Old Style" w:hAnsi="Bookman Old Style"/>
          <w:lang w:val="pt-PT"/>
        </w:rPr>
        <w:t>, precum şi datorită implementării on-line Claims 2.0, aplicaţie ce realizează legătura între procesele de emitere de poliţe, cele de înregistrare şi raportate daune şi cele de plată a partenerilor prin intermediul sistemelor de contabilitate.</w:t>
      </w:r>
    </w:p>
    <w:p w:rsidRPr="00053ECB" w:rsidR="008D2188" w14:paraId="69E73ACF"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Cu privire la nelegalitatea deciziei de concediere raportat la art. 74 lit. a) Codul muncii invocată de contestator se reţine că această decizie îndeplineşte condiţiile de formă prevăzute sub sancţiunea absolută de art. 62 al. 3 Codul muncii, dispoziţiile art. 76 Codul muncii fiind aplicate în mod exclusiv concedierilor colective nu şi concedierilor individuale, aşa cum este cazul contestatorului.</w:t>
      </w:r>
    </w:p>
    <w:p w:rsidRPr="00053ECB" w:rsidR="008D2188" w14:paraId="66C819CC"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Decizia de concediere cuprinde motivele de fapt şi de drept care au determinat concedierea salariatului – art. 65 al. 1 Codul muncii „motivele de fapt au constat în măsura desfiinţării unor posturi, pentru motive economice, motive care au impus reorganizarea activităţii în cadrul societăţii, precum şi implementarea unui sistem informatic extrem de eficient în vederea scăderii costurilor cu o serie de angajaţi ai direcţiei daune” (art. 6 al. 2 şi al. 3 din Decizia </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w:t>
      </w:r>
    </w:p>
    <w:p w:rsidRPr="00053ECB" w:rsidR="008D2188" w14:paraId="259297F4"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Motivele care au determinat concedierea salariatului au fost enumerate în conţinutul deciziei de concediere, respectiv art. 2, art. 6 al. 1 şi al. 2. Aşadar, susţinerile contestatorului că motivarea concedierii s-a făcut prin întâmpinare, apare ca fiind nefondată.</w:t>
      </w:r>
    </w:p>
    <w:p w:rsidRPr="00053ECB" w:rsidR="008D2188" w14:paraId="03DC3440"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Durata preavizului este prevăzută la art. 1 coroborat cu art. 4 al. 1 din decizie. De asemenea conform art. 7 se arată termenul legal de contestaţie şi instanţa competentă.</w:t>
      </w:r>
    </w:p>
    <w:p w:rsidRPr="00053ECB" w:rsidR="008D2188" w14:paraId="31CD2F1A"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Aşadar decizia de concediere cuprinde toate elementele condiţiile de formă prevăzute sub sancţiunea nulităţii absolute.</w:t>
      </w:r>
    </w:p>
    <w:p w:rsidRPr="00053ECB" w:rsidR="008D2188" w14:paraId="2794C699"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Dispoziţiile art. 76 lit. c, respectiv criteriile de selecţie, acestea se aplică numai în cazul concedierilor colective, nu şi în cazul de faţă unde este vorba de o concediere individuală.  Conform art. 6 al. 2 din decizia contestată, angajatorul a avut în vedere criteriile de selecţie şi constatând că nu există locuri de muncă vacante sau persoane care cumulează două sau mai multe funcţii, ori nu există angajaţi care îndeplinesc condiţii de pensionare, a desfiinţat postul ocupat de contestator.</w:t>
      </w:r>
    </w:p>
    <w:p w:rsidRPr="00053ECB" w:rsidR="008D2188" w14:paraId="1193A05F"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Desfiinţarea postului pentru motive care nu ţin de persoana salariatului nu este condiţionată de competenţele salariatului, fiind o atribuţie ce aparţine exclusiv angajatorului, care trebuie să ia toate măsurile pe care le apreciază necesare în vederea reorganizării, în cazul de faţă, pierderile economice. Faţă de acestea, nici instanţa de judecată nu poate cenzura măsurile pe care conducerea societăţii le apreciază oportune, în vederea redresării din punct de vedere economic. În acest sens susţinerile contestatorului, conform căruia atribuţiile sale ar fi fost altele decât cele care ar fi putut determina desfiinţarea postului, sau că există alţi salariaţi care ar fi putut fi concediaţi, sunt nefondate.</w:t>
      </w:r>
    </w:p>
    <w:p w:rsidRPr="00053ECB" w:rsidR="008D2188" w14:paraId="677C063F"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Potrivit art. 65 al. (1) Codul muncii „Concedierea pentru motive care nu ţin de persoana salariatului reprezintă încetarea contractului individual de muncă determinată de desfiinţarea locului de muncă ocupat de salariat din unul sau mai multe motive fără legătură cu persoana acestuia”.</w:t>
      </w:r>
    </w:p>
    <w:p w:rsidRPr="00053ECB" w:rsidR="008D2188" w14:paraId="1C087F66"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Al. 2 „Desfiinţarea locului de muncă trebuie să fie efectivă şi să aibă o cauză reală şi serioasă”.</w:t>
      </w:r>
    </w:p>
    <w:p w:rsidRPr="00053ECB" w:rsidR="008D2188" w14:paraId="0D0C1DBC"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Desfiinţarea postului ocupat de contestator a fost efectivă aşa cum rezultă din organigrama de dinainte şi după emiterea Deciziei de concediere – f. 72, postul de inspector daune ocupat de contestator a fost suprimat din schema organizatorică la nivel de societate.</w:t>
      </w:r>
    </w:p>
    <w:p w:rsidRPr="00053ECB" w:rsidR="008D2188" w14:paraId="24DD792F"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Desfiinţarea postului a avut o cauză reală, nu caracter obiectiv, impus de dificultăţile economice sau transformări tehnologice, independent de buna sau reaua credinţă a angajatorului. Intimata a dovedit cu documente justificative -f. 52 şi următoarele pierderile financiare suferite în cuantum de 13.329 lei, iar </w:t>
      </w:r>
      <w:r w:rsidRPr="00053ECB">
        <w:rPr>
          <w:rStyle w:val="Fontdeparagrafimplicit"/>
          <w:rFonts w:ascii="Bookman Old Style" w:hAnsi="Bookman Old Style"/>
          <w:lang w:val="pt-PT"/>
        </w:rPr>
        <w:t>la nivelul anului 2009 – 90.507.685 lei ceea ce a impus luarea măsurilor oportune pentru determinarea efectelor pierderilor suferite pentru a se putea redresa economic.</w:t>
      </w:r>
    </w:p>
    <w:p w:rsidRPr="00053ECB" w:rsidR="008D2188" w14:paraId="5F7EC947"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Contestatorul mai susţine că angajatorul nu a ţinut seama la concediere de criteriile minimale ce trebuie avute în vedere.</w:t>
      </w:r>
    </w:p>
    <w:p w:rsidRPr="00053ECB" w:rsidR="008D2188" w14:paraId="1DFC9464"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La Sucursala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 existau 2 posturi de inspectori daune. S-a dispus concedierea contestatorului întrucât acesta nu are calitate de unic întreţinător de familie, deoarece, deşi are doi copii în întreţinere, mai are o soţie care lucrează şi realizează venituri. Contestatorul nu a făcut dovada că soţia sa nu ar avea venituri şi nici dovada faptului că soţia sa s-ar afla în incapacitate de muncă, aceasta fiind obligaţie esenţială în ceea ce priveşte obligaţia de întreţinere.</w:t>
      </w:r>
    </w:p>
    <w:p w:rsidRPr="00053ECB" w:rsidR="008D2188" w14:paraId="7DD593DF"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Potrivit Normelor Metodologice din Legea 76/2002 prin părinte unic susţinător al familiei monoparentale se înţelege persoana singură, definită în sensul ordonanţei de Urgenţă a Guvernului nr. 105/2003 respectiv este necăsătorită, văduvă, divorţată. Aşadar contestatorul nu este într-o stare de inferioritate faţă de colegul său </w:t>
      </w:r>
      <w:r w:rsidRPr="00053ECB" w:rsidR="00BB0D9F">
        <w:rPr>
          <w:rStyle w:val="Fontdeparagrafimplicit"/>
          <w:rFonts w:ascii="Bookman Old Style" w:hAnsi="Bookman Old Style"/>
          <w:lang w:val="pt-PT"/>
        </w:rPr>
        <w:t xml:space="preserve">7 </w:t>
      </w:r>
      <w:r w:rsidRPr="00053ECB">
        <w:rPr>
          <w:rStyle w:val="Fontdeparagrafimplicit"/>
          <w:rFonts w:ascii="Bookman Old Style" w:hAnsi="Bookman Old Style"/>
          <w:lang w:val="pt-PT"/>
        </w:rPr>
        <w:t xml:space="preserve">rămas pe post care nu are copii dar nici o altă sursă de venit, după cum relatează martora </w:t>
      </w:r>
      <w:r w:rsidRPr="00053ECB" w:rsidR="00BB0D9F">
        <w:rPr>
          <w:rStyle w:val="Fontdeparagrafimplicit"/>
          <w:rFonts w:ascii="Bookman Old Style" w:hAnsi="Bookman Old Style"/>
          <w:lang w:val="pt-PT"/>
        </w:rPr>
        <w:t>8</w:t>
      </w:r>
      <w:r w:rsidRPr="00053ECB">
        <w:rPr>
          <w:rStyle w:val="Fontdeparagrafimplicit"/>
          <w:rFonts w:ascii="Bookman Old Style" w:hAnsi="Bookman Old Style"/>
          <w:lang w:val="pt-PT"/>
        </w:rPr>
        <w:t>.</w:t>
      </w:r>
    </w:p>
    <w:p w:rsidRPr="00053ECB" w:rsidR="008D2188" w14:paraId="0596C029"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Desfiinţarea postului a fost serioasă fiind impusă de reducerea costurilor prin desfiinţarea postului ocupat de contestator – inspector daune.</w:t>
      </w:r>
    </w:p>
    <w:p w:rsidRPr="00053ECB" w:rsidR="008D2188" w14:paraId="035698F9"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Angajatorul a făcut dovada reorganizării prin desfiinţarea unor posturi ce au fost suprimate din schema organizatorică.</w:t>
      </w:r>
    </w:p>
    <w:p w:rsidRPr="00053ECB" w:rsidR="008D2188" w14:paraId="2C374527"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r>
      <w:r w:rsidRPr="00053ECB">
        <w:rPr>
          <w:rStyle w:val="Fontdeparagrafimplicit"/>
          <w:rFonts w:ascii="Bookman Old Style" w:hAnsi="Bookman Old Style"/>
          <w:i/>
          <w:lang w:val="pt-PT"/>
        </w:rPr>
        <w:t xml:space="preserve">Împotriva acestei sentinţe a declarat recurs contestatorul </w:t>
      </w:r>
      <w:r w:rsidRPr="00053ECB" w:rsidR="00BB0D9F">
        <w:rPr>
          <w:rStyle w:val="Fontdeparagrafimplicit"/>
          <w:rFonts w:ascii="Bookman Old Style" w:hAnsi="Bookman Old Style"/>
          <w:i/>
          <w:lang w:val="pt-PT"/>
        </w:rPr>
        <w:t xml:space="preserve">1 </w:t>
      </w:r>
      <w:r w:rsidRPr="00053ECB">
        <w:rPr>
          <w:rStyle w:val="Fontdeparagrafimplicit"/>
          <w:rFonts w:ascii="Bookman Old Style" w:hAnsi="Bookman Old Style"/>
          <w:lang w:val="pt-PT"/>
        </w:rPr>
        <w:t>solicitând admiterea recursului, modificarea sentinţei în sensul admiterii cererii, respectiv anularea Deciziei nr.</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emisă de intimată, reintegrarea pe postul deţinut anterior, obligarea la plata unor despăgubiri egale cu salariile indexate, majorate şi reactualizate precum şi cu celelalte drepturi de care ar fi beneficiat reclamantul începând cu data concedierii şi până la efectiva reintegrare.</w:t>
      </w:r>
    </w:p>
    <w:p w:rsidRPr="00053ECB" w:rsidR="008D2188" w14:paraId="5F64A196"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În motivarea recursului a arătat că Decizia nr.</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este lovită de nulitate absolută, datorită lipsei din conţinutul ei a elementelor obligatorii prevăzute de art.74 C.muncii.</w:t>
      </w:r>
    </w:p>
    <w:p w:rsidRPr="00053ECB" w:rsidR="008D2188" w14:paraId="3297EF14"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Potrivit art.74 lit.a decizia trebuie să cuprindă obligatoriu motivele care determină concedierea. În decizia contestată nu se indică decât actul decizional şi motivele economice care au determinat restrângerea numărului de angajaţi din direcţia daune, lipsa din cuprinsul deciziei a unor elemente prevăzute de art.74 nu poate fi complinită prin alte acte anterioare, ulterioare sau concomitente emiterii deciziei.</w:t>
      </w:r>
    </w:p>
    <w:p w:rsidRPr="00053ECB" w:rsidR="008D2188" w14:paraId="09BBA836"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Decizia este lovită de nulitate absolută datorită lipsei din cuprinsul deciziei a motivelor de concediere ce nu ţin de persoana salariatului în conformitate cu dispoziţiile imperative ale art.74 lit.a din C.muncii, sancţionate în cazul încălcării cu nulitatea absolută a actului emis.</w:t>
      </w:r>
    </w:p>
    <w:p w:rsidRPr="00053ECB" w:rsidR="008D2188" w14:paraId="7F30E034"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Menţionarea împrejurării desfiinţării postului ca urmare a reorganizării activităţii </w:t>
      </w:r>
      <w:r w:rsidRPr="00053ECB" w:rsidR="00BB0D9F">
        <w:rPr>
          <w:rStyle w:val="Fontdeparagrafimplicit"/>
          <w:rFonts w:ascii="Bookman Old Style" w:hAnsi="Bookman Old Style"/>
          <w:lang w:val="pt-PT"/>
        </w:rPr>
        <w:t xml:space="preserve">6 </w:t>
      </w:r>
      <w:r w:rsidRPr="00053ECB">
        <w:rPr>
          <w:rStyle w:val="Fontdeparagrafimplicit"/>
          <w:rFonts w:ascii="Bookman Old Style" w:hAnsi="Bookman Old Style"/>
          <w:lang w:val="pt-PT"/>
        </w:rPr>
        <w:t xml:space="preserve">nu reprezintă în sensul disp.art.74 lit.a din C,.muncii coroborate cu disp.art.65 alin.1 C.muncii motivele ce determină concedierea; potrivit art.65 alin.1 C.muncii concedierea pentru motive care nu ţin de persoana salariatului reprezintă încetarea contractului individual de muncă determinată de desfiinţarea locului de muncă, ocupat de salariat din unul sau mai multe motive fără legătură cu persoana acestuia. </w:t>
      </w:r>
    </w:p>
    <w:p w:rsidRPr="00053ECB" w:rsidR="008D2188" w14:paraId="11161AC3"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Consideră că reorganizarea societăţii în sensul reorganizării activităţii direcţiei daune şi dimensionării personalului din acest sector prin desfiinţarea posturilor arătate în Anexa 1 la Hotărârea Directoratului </w:t>
      </w:r>
      <w:r w:rsidRPr="00053ECB" w:rsidR="00BB0D9F">
        <w:rPr>
          <w:rStyle w:val="Fontdeparagrafimplicit"/>
          <w:rFonts w:ascii="Bookman Old Style" w:hAnsi="Bookman Old Style"/>
          <w:lang w:val="pt-PT"/>
        </w:rPr>
        <w:t>5</w:t>
      </w:r>
      <w:r w:rsidRPr="00053ECB">
        <w:rPr>
          <w:rStyle w:val="Fontdeparagrafimplicit"/>
          <w:rFonts w:ascii="Bookman Old Style" w:hAnsi="Bookman Old Style"/>
          <w:lang w:val="pt-PT"/>
        </w:rPr>
        <w:t xml:space="preserve">/24.03.2011 nu constituie o arătare a motivelor care determină concedierea, cu consideraţia art.74 lit.a C.muncii, întrucât nu se arată necesitatea măsurii, actul decizional </w:t>
      </w:r>
      <w:r w:rsidRPr="00053ECB">
        <w:rPr>
          <w:rStyle w:val="Fontdeparagrafimplicit"/>
          <w:rFonts w:ascii="Bookman Old Style" w:hAnsi="Bookman Old Style"/>
          <w:lang w:val="pt-PT"/>
        </w:rPr>
        <w:t>prin care s-a luat măsura desfiinţării postului, existenţa unor motive întemeiate care au avut ca urmare necesitatea desfiinţării postului contestatorului, salariatul având dreptul de a cunoaşte care sunt motivele care justifică măsura desfacerii contractului său individual de muncă.</w:t>
      </w:r>
    </w:p>
    <w:p w:rsidRPr="00053ECB" w:rsidR="008D2188" w14:paraId="180D65A9"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Cu privire la criteriile de selecţie arată că are vechime mai mare în societate, are doi copii în întreţinere şi chiar dacă soţia lucrează nu se poate face abstracţie de faptul că reclamantul nu este într-o stare de inferioritate faţă de colegul său.</w:t>
      </w:r>
    </w:p>
    <w:p w:rsidRPr="00053ECB" w:rsidR="008D2188" w14:paraId="5501CE6C"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r>
      <w:r w:rsidRPr="00053ECB">
        <w:rPr>
          <w:rStyle w:val="Fontdeparagrafimplicit"/>
          <w:rFonts w:ascii="Bookman Old Style" w:hAnsi="Bookman Old Style"/>
          <w:i/>
          <w:lang w:val="pt-PT"/>
        </w:rPr>
        <w:t xml:space="preserve">Pârâta SC </w:t>
      </w:r>
      <w:r w:rsidRPr="00053ECB" w:rsidR="00BB0D9F">
        <w:rPr>
          <w:rStyle w:val="Fontdeparagrafimplicit"/>
          <w:rFonts w:ascii="Bookman Old Style" w:hAnsi="Bookman Old Style"/>
          <w:i/>
          <w:lang w:val="pt-PT"/>
        </w:rPr>
        <w:t xml:space="preserve">2 </w:t>
      </w:r>
      <w:r w:rsidRPr="00053ECB">
        <w:rPr>
          <w:rStyle w:val="Fontdeparagrafimplicit"/>
          <w:rFonts w:ascii="Bookman Old Style" w:hAnsi="Bookman Old Style"/>
          <w:i/>
          <w:lang w:val="pt-PT"/>
        </w:rPr>
        <w:t>SA prin întâmpinare (f.13-17) a solicitat respingerea recursului ca nefondat şi menţinerea sentinţei</w:t>
      </w:r>
      <w:r w:rsidRPr="00053ECB">
        <w:rPr>
          <w:rStyle w:val="Fontdeparagrafimplicit"/>
          <w:rFonts w:ascii="Bookman Old Style" w:hAnsi="Bookman Old Style"/>
          <w:lang w:val="pt-PT"/>
        </w:rPr>
        <w:t>.</w:t>
      </w:r>
    </w:p>
    <w:p w:rsidRPr="00053ECB" w:rsidR="008D2188" w14:paraId="4158F0C2"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Arată cu privire la susţinerile recurentului în sensul că decizia de concediere nu ar conţine motivele care determină concedierea astfel cum este prevăzut de art.74 lit.a C.muncii arată că Decizia de concediere nr. </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îndeplineşte toate condiţiile de forma prevăzute sub sancţiunea nulităţii absolute, in sensul ca decizia a fost motivata atât in drept, temeiul fiind art. 65 alin. </w:t>
      </w:r>
      <w:r w:rsidRPr="00053ECB">
        <w:rPr>
          <w:rStyle w:val="Fontdeparagrafimplicit"/>
          <w:rFonts w:ascii="Bookman Old Style" w:hAnsi="Bookman Old Style"/>
          <w:lang w:val="en-US"/>
        </w:rPr>
        <w:t xml:space="preserve">(1) din </w:t>
      </w:r>
      <w:r w:rsidRPr="00053ECB">
        <w:rPr>
          <w:rStyle w:val="Fontdeparagrafimplicit"/>
          <w:rFonts w:ascii="Bookman Old Style" w:hAnsi="Bookman Old Style"/>
          <w:lang w:val="en-US"/>
        </w:rPr>
        <w:t>Codul</w:t>
      </w:r>
      <w:r w:rsidRPr="00053ECB">
        <w:rPr>
          <w:rStyle w:val="Fontdeparagrafimplicit"/>
          <w:rFonts w:ascii="Bookman Old Style" w:hAnsi="Bookman Old Style"/>
          <w:lang w:val="en-US"/>
        </w:rPr>
        <w:t xml:space="preserve"> Muncii, cat si in </w:t>
      </w:r>
      <w:r w:rsidRPr="00053ECB">
        <w:rPr>
          <w:rStyle w:val="Fontdeparagrafimplicit"/>
          <w:rFonts w:ascii="Bookman Old Style" w:hAnsi="Bookman Old Style"/>
          <w:lang w:val="en-US"/>
        </w:rPr>
        <w:t>fapt</w:t>
      </w:r>
      <w:r w:rsidRPr="00053ECB">
        <w:rPr>
          <w:rStyle w:val="Fontdeparagrafimplicit"/>
          <w:rFonts w:ascii="Bookman Old Style" w:hAnsi="Bookman Old Style"/>
          <w:lang w:val="en-US"/>
        </w:rPr>
        <w:t xml:space="preserve">, </w:t>
      </w:r>
      <w:r w:rsidRPr="00053ECB">
        <w:rPr>
          <w:rStyle w:val="Fontdeparagrafimplicit"/>
          <w:rFonts w:ascii="Bookman Old Style" w:hAnsi="Bookman Old Style"/>
          <w:lang w:val="en-US"/>
        </w:rPr>
        <w:t>aşa</w:t>
      </w:r>
      <w:r w:rsidRPr="00053ECB">
        <w:rPr>
          <w:rStyle w:val="Fontdeparagrafimplicit"/>
          <w:rFonts w:ascii="Bookman Old Style" w:hAnsi="Bookman Old Style"/>
          <w:lang w:val="en-US"/>
        </w:rPr>
        <w:t xml:space="preserve"> cum </w:t>
      </w:r>
      <w:r w:rsidRPr="00053ECB">
        <w:rPr>
          <w:rStyle w:val="Fontdeparagrafimplicit"/>
          <w:rFonts w:ascii="Bookman Old Style" w:hAnsi="Bookman Old Style"/>
          <w:lang w:val="en-US"/>
        </w:rPr>
        <w:t>rezulta</w:t>
      </w:r>
      <w:r w:rsidRPr="00053ECB">
        <w:rPr>
          <w:rStyle w:val="Fontdeparagrafimplicit"/>
          <w:rFonts w:ascii="Bookman Old Style" w:hAnsi="Bookman Old Style"/>
          <w:lang w:val="en-US"/>
        </w:rPr>
        <w:t xml:space="preserve"> din </w:t>
      </w:r>
      <w:r w:rsidRPr="00053ECB">
        <w:rPr>
          <w:rStyle w:val="Fontdeparagrafimplicit"/>
          <w:rFonts w:ascii="Bookman Old Style" w:hAnsi="Bookman Old Style"/>
          <w:lang w:val="en-US"/>
        </w:rPr>
        <w:t>dispoziţiile</w:t>
      </w:r>
      <w:r w:rsidRPr="00053ECB">
        <w:rPr>
          <w:rStyle w:val="Fontdeparagrafimplicit"/>
          <w:rFonts w:ascii="Bookman Old Style" w:hAnsi="Bookman Old Style"/>
          <w:lang w:val="en-US"/>
        </w:rPr>
        <w:t xml:space="preserve"> art. 6 </w:t>
      </w:r>
      <w:r w:rsidRPr="00053ECB">
        <w:rPr>
          <w:rStyle w:val="Fontdeparagrafimplicit"/>
          <w:rFonts w:ascii="Bookman Old Style" w:hAnsi="Bookman Old Style"/>
          <w:lang w:val="en-US"/>
        </w:rPr>
        <w:t>alin</w:t>
      </w:r>
      <w:r w:rsidRPr="00053ECB">
        <w:rPr>
          <w:rStyle w:val="Fontdeparagrafimplicit"/>
          <w:rFonts w:ascii="Bookman Old Style" w:hAnsi="Bookman Old Style"/>
          <w:lang w:val="en-US"/>
        </w:rPr>
        <w:t xml:space="preserve">. </w:t>
      </w:r>
      <w:r w:rsidRPr="00053ECB">
        <w:rPr>
          <w:rStyle w:val="Fontdeparagrafimplicit"/>
          <w:rFonts w:ascii="Bookman Old Style" w:hAnsi="Bookman Old Style"/>
          <w:lang w:val="pt-PT"/>
        </w:rPr>
        <w:t xml:space="preserve">(2) si alin. (3) din decizia contestata. </w:t>
      </w:r>
    </w:p>
    <w:p w:rsidRPr="00053ECB" w:rsidR="008D2188" w14:paraId="0C190F0F"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Desfiinţarea postului a fost efectiva, aşa cum rezulta din organigramele de dinainte si după emiterea Deciziei de concediere nr. </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postul ocupat de contestator fiind suprimat din schema organizatorica la nivel de societate. </w:t>
      </w:r>
    </w:p>
    <w:p w:rsidRPr="00053ECB" w:rsidR="008D2188" w14:paraId="386357FD"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In mod corect instanţa de fond a reţinut ca desfiinţarea postului a avut o cauza reala.</w:t>
      </w:r>
    </w:p>
    <w:p w:rsidRPr="00053ECB" w:rsidR="008D2188" w14:paraId="56335ED3"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In ceea ce priveşte motivele de recurs potrivit cărora la luarea măsurii concedierii nu s-a ţinut seama de criteriile minimale ce trebuie avute in vedere, arată faptul ca aceste dispoziţii legale reglementează criteriile pe care angajatorul trebuie sa le aibă in vedere in cazul aplicării măsurii concedierii colective, si nu o interdicţie la concediere. In mod corect instanţa de fond a reţinut ca dl. </w:t>
      </w:r>
      <w:r w:rsidRPr="00053ECB" w:rsidR="00BB0D9F">
        <w:rPr>
          <w:rStyle w:val="Fontdeparagrafimplicit"/>
          <w:rFonts w:ascii="Bookman Old Style" w:hAnsi="Bookman Old Style"/>
          <w:lang w:val="pt-PT"/>
        </w:rPr>
        <w:t xml:space="preserve">1 </w:t>
      </w:r>
      <w:r w:rsidRPr="00053ECB">
        <w:rPr>
          <w:rStyle w:val="Fontdeparagrafimplicit"/>
          <w:rFonts w:ascii="Bookman Old Style" w:hAnsi="Bookman Old Style"/>
          <w:lang w:val="pt-PT"/>
        </w:rPr>
        <w:t xml:space="preserve">nu a făcut dovada ca este unic întreţinător de familie. </w:t>
      </w:r>
    </w:p>
    <w:p w:rsidRPr="00053ECB" w:rsidR="008D2188" w14:paraId="0BC99D4C"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In mod corect instanţa de fond a reţinut ca recurentul nu se afla in inferioritate fata de colegul sau </w:t>
      </w:r>
      <w:r w:rsidRPr="00053ECB" w:rsidR="00BB0D9F">
        <w:rPr>
          <w:rStyle w:val="Fontdeparagrafimplicit"/>
          <w:rFonts w:ascii="Bookman Old Style" w:hAnsi="Bookman Old Style"/>
          <w:lang w:val="pt-PT"/>
        </w:rPr>
        <w:t>7</w:t>
      </w:r>
      <w:r w:rsidRPr="00053ECB">
        <w:rPr>
          <w:rStyle w:val="Fontdeparagrafimplicit"/>
          <w:rFonts w:ascii="Bookman Old Style" w:hAnsi="Bookman Old Style"/>
          <w:lang w:val="pt-PT"/>
        </w:rPr>
        <w:t xml:space="preserve">, având in vedere ca nici unul dintre cei doi nu este unic întreţinător de familie. </w:t>
      </w:r>
    </w:p>
    <w:p w:rsidRPr="00053ECB" w:rsidR="008D2188" w14:paraId="50A41B84"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Pornind de la aceste considerente, decizia nr. </w:t>
      </w:r>
      <w:r w:rsidRPr="00053ECB" w:rsidR="00BB0D9F">
        <w:rPr>
          <w:rStyle w:val="Fontdeparagrafimplicit"/>
          <w:rFonts w:ascii="Bookman Old Style" w:hAnsi="Bookman Old Style"/>
          <w:lang w:val="pt-PT"/>
        </w:rPr>
        <w:t>3/12.04.2011</w:t>
      </w:r>
      <w:r w:rsidRPr="00053ECB">
        <w:rPr>
          <w:rStyle w:val="Fontdeparagrafimplicit"/>
          <w:rFonts w:ascii="Bookman Old Style" w:hAnsi="Bookman Old Style"/>
          <w:lang w:val="pt-PT"/>
        </w:rPr>
        <w:t xml:space="preserve"> a fost emisa cu respectarea dispoziţiilor privind criteriile minimale ce trebuie avute in vedere in cazul concedierii. </w:t>
      </w:r>
    </w:p>
    <w:p w:rsidRPr="00053ECB" w:rsidR="008D2188" w14:paraId="42C0658E" w14:textId="77777777">
      <w:pPr>
        <w:ind w:right="-402"/>
        <w:jc w:val="both"/>
        <w:rPr>
          <w:rStyle w:val="Fontdeparagrafimplicit"/>
          <w:rFonts w:ascii="Bookman Old Style" w:hAnsi="Bookman Old Style"/>
          <w:i/>
          <w:lang w:val="pt-PT"/>
        </w:rPr>
      </w:pPr>
      <w:r w:rsidRPr="00053ECB">
        <w:rPr>
          <w:rStyle w:val="Fontdeparagrafimplicit"/>
          <w:rFonts w:ascii="Bookman Old Style" w:hAnsi="Bookman Old Style"/>
          <w:lang w:val="pt-PT"/>
        </w:rPr>
        <w:tab/>
      </w:r>
      <w:r w:rsidRPr="00053ECB">
        <w:rPr>
          <w:rStyle w:val="Fontdeparagrafimplicit"/>
          <w:rFonts w:ascii="Bookman Old Style" w:hAnsi="Bookman Old Style"/>
          <w:i/>
          <w:lang w:val="pt-PT"/>
        </w:rPr>
        <w:t>Analizând recursul formulat, prin prisma motivelor invocate şi a apărărilor formulate, Curtea, deliberând, constată că acesta este fondat, urmând a fi admis pentru considerentele ce se vor arăta în continuare:</w:t>
      </w:r>
    </w:p>
    <w:p w:rsidRPr="00053ECB" w:rsidR="008D2188" w14:paraId="6A04C0D1"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i/>
          <w:lang w:val="pt-PT"/>
        </w:rPr>
        <w:tab/>
      </w:r>
      <w:r w:rsidRPr="00053ECB">
        <w:rPr>
          <w:rStyle w:val="Fontdeparagrafimplicit"/>
          <w:rFonts w:ascii="Bookman Old Style" w:hAnsi="Bookman Old Style"/>
          <w:lang w:val="pt-PT"/>
        </w:rPr>
        <w:t xml:space="preserve">În mod neîntemeiat instanţa de fond a reţinut că intimata a respectat criteriile minimale de selecţie ce trebuie avute în vedere la concediere, constatând că recurentul contestator se afla într-o situaţie similară cu cea a colegului său </w:t>
      </w:r>
      <w:r w:rsidRPr="00053ECB" w:rsidR="00BB0D9F">
        <w:rPr>
          <w:rStyle w:val="Fontdeparagrafimplicit"/>
          <w:rFonts w:ascii="Bookman Old Style" w:hAnsi="Bookman Old Style"/>
          <w:lang w:val="pt-PT"/>
        </w:rPr>
        <w:t>7</w:t>
      </w:r>
      <w:r w:rsidRPr="00053ECB">
        <w:rPr>
          <w:rStyle w:val="Fontdeparagrafimplicit"/>
          <w:rFonts w:ascii="Bookman Old Style" w:hAnsi="Bookman Old Style"/>
          <w:lang w:val="pt-PT"/>
        </w:rPr>
        <w:t>, a cărui post a fost menţinut.</w:t>
      </w:r>
    </w:p>
    <w:p w:rsidRPr="00053ECB" w:rsidR="008D2188" w14:paraId="5365EFA9"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Curtea notează în primul rând că obligativitatea îndeplinirii acestor condiţii rezidă din asumarea lor chiar de către intimată, acestea fiind inserate în decizia de concediere, rezultând implicit că societatea le-a avut în vedere şi a fost ţinută să le respecte în momentul alegerii locurilor de muncă ce urmau a fi desfiinţate.</w:t>
      </w:r>
    </w:p>
    <w:p w:rsidRPr="00053ECB" w:rsidR="008D2188" w14:paraId="08A80927"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Conform acestor criterii, potrivit art.6 pct.2 teza II lit. b) măsura va afecta mai întâi persoanele care nu au copii în întreţinere, iar potrivit lit.c) măsura va afecta numai în cele din urmă pe femeile care nu au copii în întreţinere, bărbaţii văduvi sau divorţaţi care au copii în întreţinere, întreţinătorii unici de familie.</w:t>
      </w:r>
    </w:p>
    <w:p w:rsidRPr="00053ECB" w:rsidR="008D2188" w14:paraId="3173E015"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Curtea subliniază că  distincţia făcută de către intimată şi preluată de instanţa de fond, prin raportare la normele metodologice ale legii 76/2002 este irelevantă, această normă definind părintele unic, susţinător al familiei monoparentale. Or, aşa cum rezultă din cele de mai sus, nu aceasta este teza pe care intimata trebuia să o aplice, criteriul de selecţie prevăzut la lit. b) vorbind „despre persoanele care nu au copii în întreţinere” şi nu despre unici întreţinători de familie, situaţie ce s-ar reflecta mai degrabă în lit.c) a aceloraşi criterii. Obligaţia de întreţinere a copiilor revine în mod legal şi firesc ambilor părinţi, atât contestatorului cât şi soţiei sale; tocmai din această regulă rezultă şi concluzia potrivit căreia faptul că aceasta din urmă ar realiza şi ea venituri nu înseamnă că automat recurentul devine o persoană care nu are copii în întreţinere, aşa cum lit.b din criteriile amintite ar presupune.</w:t>
      </w:r>
    </w:p>
    <w:p w:rsidRPr="00053ECB" w:rsidR="008D2188" w14:paraId="456840F9"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Ca atare, raportat la apărările făcute de recurentul contestator, instanţa de fond trebuia să verifice dacă măsura ar fi trebuit să afecteze un alt salariat, care nu ar avea copii în întreţinere, cum ar fi cazul salariatului </w:t>
      </w:r>
      <w:r w:rsidRPr="00053ECB" w:rsidR="00BB0D9F">
        <w:rPr>
          <w:rStyle w:val="Fontdeparagrafimplicit"/>
          <w:rFonts w:ascii="Bookman Old Style" w:hAnsi="Bookman Old Style"/>
          <w:lang w:val="pt-PT"/>
        </w:rPr>
        <w:t>7</w:t>
      </w:r>
      <w:r w:rsidRPr="00053ECB">
        <w:rPr>
          <w:rStyle w:val="Fontdeparagrafimplicit"/>
          <w:rFonts w:ascii="Bookman Old Style" w:hAnsi="Bookman Old Style"/>
          <w:lang w:val="pt-PT"/>
        </w:rPr>
        <w:t>.</w:t>
      </w:r>
    </w:p>
    <w:p w:rsidRPr="00053ECB" w:rsidR="008D2188" w14:paraId="4B9164E7"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Această susţinere nu a fost contestată de intimată, care avea obligaţia de a depune probe în dovedirea unei situaţii de fapt contrare; dimpotrivă, nu a fost contestată de angajator. Mai mult, afirmaţia contestatorului este susţinută  de probele testimoniale administrate în cauză.</w:t>
      </w:r>
    </w:p>
    <w:p w:rsidRPr="00053ECB" w:rsidR="008D2188" w14:paraId="23D8C098"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În acest sens, martora </w:t>
      </w:r>
      <w:r w:rsidRPr="00053ECB" w:rsidR="00BB0D9F">
        <w:rPr>
          <w:rStyle w:val="Fontdeparagrafimplicit"/>
          <w:rFonts w:ascii="Bookman Old Style" w:hAnsi="Bookman Old Style"/>
          <w:lang w:val="pt-PT"/>
        </w:rPr>
        <w:t xml:space="preserve">8 </w:t>
      </w:r>
      <w:r w:rsidRPr="00053ECB">
        <w:rPr>
          <w:rStyle w:val="Fontdeparagrafimplicit"/>
          <w:rFonts w:ascii="Bookman Old Style" w:hAnsi="Bookman Old Style"/>
          <w:lang w:val="pt-PT"/>
        </w:rPr>
        <w:t xml:space="preserve">( fila 152 dosar fond) declară că angajatul </w:t>
      </w:r>
      <w:r w:rsidRPr="00053ECB" w:rsidR="00BB0D9F">
        <w:rPr>
          <w:rStyle w:val="Fontdeparagrafimplicit"/>
          <w:rFonts w:ascii="Bookman Old Style" w:hAnsi="Bookman Old Style"/>
          <w:lang w:val="pt-PT"/>
        </w:rPr>
        <w:t xml:space="preserve">7 </w:t>
      </w:r>
      <w:r w:rsidRPr="00053ECB">
        <w:rPr>
          <w:rStyle w:val="Fontdeparagrafimplicit"/>
          <w:rFonts w:ascii="Bookman Old Style" w:hAnsi="Bookman Old Style"/>
          <w:lang w:val="pt-PT"/>
        </w:rPr>
        <w:t xml:space="preserve">, coleg de muncă al reclamantului, „ Nu are copii în întreţinere”. </w:t>
      </w:r>
    </w:p>
    <w:p w:rsidRPr="00053ECB" w:rsidR="008D2188" w14:paraId="4D61566B"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Faţă de cele de mai sus, având în vedere că recurentul contestator are doi copii în întreţinere, Curtea concluzionează că intimata a aplicat în mod greşit criteriile de selecţie pe care şi le-a asumat, motiv pentru care concedierea contestatorului apare ca nelegală, în raport de prevederile art.78 alin.1 Codul muncii.</w:t>
      </w:r>
    </w:p>
    <w:p w:rsidRPr="00053ECB" w:rsidR="008D2188" w14:paraId="2A3D207D" w14:textId="22AEC2B0">
      <w:pPr>
        <w:ind w:right="-402" w:firstLine="708"/>
        <w:jc w:val="both"/>
        <w:rPr>
          <w:rStyle w:val="apple-converted-space"/>
          <w:rFonts w:ascii="Bookman Old Style" w:hAnsi="Bookman Old Style"/>
          <w:lang w:val="pt-PT"/>
        </w:rPr>
      </w:pPr>
      <w:r w:rsidRPr="00053ECB">
        <w:rPr>
          <w:rStyle w:val="Fontdeparagrafimplicit"/>
          <w:rFonts w:ascii="Bookman Old Style" w:hAnsi="Bookman Old Style"/>
          <w:color w:val="000000"/>
          <w:shd w:val="clear" w:color="auto" w:fill="FDFDFD"/>
          <w:lang w:val="pt-PT"/>
        </w:rPr>
        <w:t xml:space="preserve">În ceea ce solicitarea recurentului privind obligarea pârâtei la plata de daune morale, Curtea notează că potrivit art. 269 codul muncii </w:t>
      </w:r>
      <w:r w:rsidRPr="00053ECB">
        <w:rPr>
          <w:rStyle w:val="Fontdeparagrafimplicit"/>
          <w:rFonts w:ascii="Bookman Old Style" w:hAnsi="Bookman Old Style"/>
          <w:color w:val="000000"/>
          <w:shd w:val="clear" w:color="auto" w:fill="FFFFFF"/>
          <w:lang w:val="pt-PT"/>
        </w:rPr>
        <w:t>angajatorul este obligat, in temeiul normelor si principiilor răspunderii civile contractuale, sa îl despăgubească pe salariat in situaţia in care acesta a suferit un prejudiciu material sau moral din culpa angajatorului in timpul îndeplinirii obligaţiilor de serviciu sau în legătura cu serviciul</w:t>
      </w:r>
      <w:r w:rsidRPr="00053ECB">
        <w:rPr>
          <w:rStyle w:val="Fontdeparagrafimplicit"/>
          <w:rFonts w:ascii="Bookman Old Style" w:hAnsi="Bookman Old Style"/>
          <w:color w:val="000000"/>
          <w:lang w:val="pt-PT"/>
        </w:rPr>
        <w:t>. Pentru a</w:t>
      </w:r>
      <w:r w:rsidRPr="00053ECB">
        <w:rPr>
          <w:rStyle w:val="Fontdeparagrafimplicit"/>
          <w:rFonts w:ascii="Bookman Old Style" w:hAnsi="Bookman Old Style"/>
          <w:color w:val="000000"/>
          <w:shd w:val="clear" w:color="auto" w:fill="FFFFFF"/>
          <w:lang w:val="pt-PT"/>
        </w:rPr>
        <w:t xml:space="preserve"> fi angajata răspunderea patrimoniala pentru daune morale este necesar sa se dovedească elementele răspunderii civile, respectiv fapta ilicita a angajatorului, prejudiciul si legătura de cauzalitate. </w:t>
      </w:r>
      <w:r w:rsidRPr="00053ECB" w:rsidR="00053ECB">
        <w:rPr>
          <w:rStyle w:val="Fontdeparagrafimplicit"/>
          <w:rFonts w:ascii="Bookman Old Style" w:hAnsi="Bookman Old Style"/>
          <w:color w:val="000000"/>
          <w:shd w:val="clear" w:color="auto" w:fill="FFFFFF"/>
          <w:lang w:val="ro-RO"/>
        </w:rPr>
        <w:t>T</w:t>
      </w:r>
      <w:r w:rsidRPr="00053ECB">
        <w:rPr>
          <w:rStyle w:val="Fontdeparagrafimplicit"/>
          <w:rFonts w:ascii="Bookman Old Style" w:hAnsi="Bookman Old Style"/>
          <w:color w:val="000000"/>
          <w:shd w:val="clear" w:color="auto" w:fill="FFFFFF"/>
          <w:lang w:val="ro-RO"/>
        </w:rPr>
        <w:t>ermenul de daune morale sau prejudiciu moral sugereaza o lezare adusa drepturilor extrapatrimoniale, neeconomice ale persoanei, provenind din atingerea adusa acelor valori sau atribute ale individului care ii definesc personalitatea; dintre aceste valori sunt retinute, printre altele, integritatea corporala, sentimentele de afectiune, cinstea, demnitatea, onoarea, prestigiul profesional, precum si alte valori similare</w:t>
      </w:r>
      <w:r>
        <w:rPr>
          <w:rStyle w:val="Fontdeparagrafimplicit"/>
          <w:rFonts w:ascii="Bookman Old Style" w:hAnsi="Bookman Old Style"/>
          <w:color w:val="000000"/>
          <w:shd w:val="clear" w:color="auto" w:fill="FFFFFF"/>
          <w:lang w:val="it-IT"/>
        </w:rPr>
        <w:t>.</w:t>
      </w:r>
      <w:r>
        <w:rPr>
          <w:rStyle w:val="apple-converted-space"/>
          <w:rFonts w:ascii="Bookman Old Style" w:hAnsi="Bookman Old Style"/>
          <w:color w:val="000000"/>
          <w:shd w:val="clear" w:color="auto" w:fill="FFFFFF"/>
          <w:lang w:val="it-IT"/>
        </w:rPr>
        <w:t> </w:t>
      </w:r>
      <w:r>
        <w:rPr>
          <w:rStyle w:val="apple-converted-space"/>
          <w:rFonts w:ascii="Bookman Old Style" w:hAnsi="Bookman Old Style"/>
          <w:color w:val="000000"/>
          <w:shd w:val="clear" w:color="auto" w:fill="FFFFFF"/>
          <w:lang w:val="fr-FR"/>
        </w:rPr>
        <w:t>Ca</w:t>
      </w:r>
      <w:r>
        <w:rPr>
          <w:rStyle w:val="apple-converted-space"/>
          <w:rFonts w:ascii="Bookman Old Style" w:hAnsi="Bookman Old Style"/>
          <w:color w:val="000000"/>
          <w:shd w:val="clear" w:color="auto" w:fill="FFFFFF"/>
          <w:lang w:val="fr-FR"/>
        </w:rPr>
        <w:t xml:space="preserve"> </w:t>
      </w:r>
      <w:r w:rsidRPr="00053ECB">
        <w:rPr>
          <w:rStyle w:val="apple-converted-space"/>
          <w:rFonts w:ascii="Bookman Old Style" w:hAnsi="Bookman Old Style"/>
          <w:color w:val="000000"/>
          <w:shd w:val="clear" w:color="auto" w:fill="FFFFFF"/>
          <w:lang w:val="pt-PT"/>
        </w:rPr>
        <w:t xml:space="preserve">atare, acestea </w:t>
      </w:r>
      <w:r w:rsidRPr="00053ECB">
        <w:rPr>
          <w:rStyle w:val="apple-converted-space"/>
          <w:rFonts w:ascii="Bookman Old Style" w:hAnsi="Bookman Old Style"/>
          <w:color w:val="000000"/>
          <w:shd w:val="clear" w:color="auto" w:fill="FFFFFF"/>
          <w:lang w:val="pt-PT"/>
        </w:rPr>
        <w:t>au un</w:t>
      </w:r>
      <w:r w:rsidRPr="00053ECB">
        <w:rPr>
          <w:rStyle w:val="apple-converted-space"/>
          <w:rFonts w:ascii="Bookman Old Style" w:hAnsi="Bookman Old Style"/>
          <w:color w:val="000000"/>
          <w:shd w:val="clear" w:color="auto" w:fill="FFFFFF"/>
          <w:lang w:val="pt-PT"/>
        </w:rPr>
        <w:t xml:space="preserve"> conţinut concret ce trebuie dovedit de către reclamant. Simpla emitere a unei decizii de concediere constatate ca fiind nelegale de către instanţa de judecată, pentru nerespectarea procedurilor prevăzute de lege, nu implică prin ea însăşi o lezare a acestor valori în sensul celor arătate. Probele administrate în cauză nu relevă nici ele existenţa unor alte măsuri abuzive ale societăţii pârâte, în, astfel încât Curtea constată caracterul nefondat al acestor pretenţii.</w:t>
      </w:r>
    </w:p>
    <w:p w:rsidRPr="00053ECB" w:rsidR="008D2188" w14:paraId="0614182E" w14:textId="77777777">
      <w:pPr>
        <w:ind w:right="-402"/>
        <w:jc w:val="both"/>
        <w:rPr>
          <w:rStyle w:val="Fontdeparagrafimplicit"/>
          <w:rFonts w:ascii="Bookman Old Style" w:hAnsi="Bookman Old Style"/>
          <w:lang w:val="pt-PT"/>
        </w:rPr>
      </w:pPr>
    </w:p>
    <w:p w:rsidRPr="00053ECB" w:rsidR="008D2188" w14:paraId="4BF05C1A" w14:textId="77777777">
      <w:pPr>
        <w:ind w:right="-402"/>
        <w:rPr>
          <w:rStyle w:val="Fontdeparagrafimplicit"/>
          <w:rFonts w:ascii="Bookman Old Style" w:hAnsi="Bookman Old Style"/>
          <w:lang w:val="pt-PT"/>
        </w:rPr>
      </w:pPr>
    </w:p>
    <w:p w:rsidRPr="00053ECB" w:rsidR="008D2188" w14:paraId="5F0A1E8C" w14:textId="77777777">
      <w:pPr>
        <w:ind w:right="-402"/>
        <w:jc w:val="both"/>
        <w:rPr>
          <w:rStyle w:val="Fontdeparagrafimplicit"/>
          <w:rFonts w:ascii="Bookman Old Style" w:hAnsi="Bookman Old Style"/>
          <w:lang w:val="pt-PT"/>
        </w:rPr>
      </w:pPr>
    </w:p>
    <w:p w:rsidRPr="00053ECB" w:rsidR="008D2188" w14:paraId="2242B72E" w14:textId="77777777">
      <w:pPr>
        <w:ind w:right="-402"/>
        <w:jc w:val="both"/>
        <w:rPr>
          <w:rStyle w:val="Fontdeparagrafimplicit"/>
          <w:rFonts w:ascii="Bookman Old Style" w:hAnsi="Bookman Old Style"/>
          <w:lang w:val="pt-PT"/>
        </w:rPr>
      </w:pPr>
      <w:r w:rsidRPr="00053ECB">
        <w:rPr>
          <w:rStyle w:val="Fontdeparagrafimplicit"/>
          <w:rFonts w:ascii="Bookman Old Style" w:hAnsi="Bookman Old Style"/>
          <w:lang w:val="pt-PT"/>
        </w:rPr>
        <w:tab/>
        <w:t xml:space="preserve">În consecinţă, în temeiul art. 304 pct.9 C.pr.civilă, raportat la prevederile art. 312 C.pr.civilă, Curtea va admite recursul formulat de contestatorul </w:t>
      </w:r>
      <w:r w:rsidRPr="00053ECB" w:rsidR="00BB0D9F">
        <w:rPr>
          <w:rStyle w:val="Fontdeparagrafimplicit"/>
          <w:rFonts w:ascii="Bookman Old Style" w:hAnsi="Bookman Old Style"/>
          <w:lang w:val="pt-PT"/>
        </w:rPr>
        <w:t xml:space="preserve">1 </w:t>
      </w:r>
      <w:r w:rsidRPr="00053ECB">
        <w:rPr>
          <w:rStyle w:val="Fontdeparagrafimplicit"/>
          <w:rFonts w:ascii="Bookman Old Style" w:hAnsi="Bookman Old Style"/>
          <w:lang w:val="pt-PT"/>
        </w:rPr>
        <w:t xml:space="preserve">împotriva sentinţei civile nr. </w:t>
      </w:r>
      <w:r w:rsidRPr="00053ECB" w:rsidR="00BB0D9F">
        <w:rPr>
          <w:rStyle w:val="Fontdeparagrafimplicit"/>
          <w:rFonts w:ascii="Bookman Old Style" w:hAnsi="Bookman Old Style"/>
          <w:lang w:val="pt-PT"/>
        </w:rPr>
        <w:t>.......</w:t>
      </w:r>
      <w:r w:rsidRPr="00053ECB">
        <w:rPr>
          <w:rStyle w:val="Fontdeparagrafimplicit"/>
          <w:rFonts w:ascii="Bookman Old Style" w:hAnsi="Bookman Old Style"/>
          <w:lang w:val="pt-PT"/>
        </w:rPr>
        <w:t xml:space="preserve">din </w:t>
      </w:r>
      <w:r w:rsidRPr="00053ECB" w:rsidR="00BB0D9F">
        <w:rPr>
          <w:rStyle w:val="Fontdeparagrafimplicit"/>
          <w:rFonts w:ascii="Bookman Old Style" w:hAnsi="Bookman Old Style"/>
          <w:lang w:val="pt-PT"/>
        </w:rPr>
        <w:t>..........</w:t>
      </w:r>
      <w:r w:rsidRPr="00053ECB">
        <w:rPr>
          <w:rStyle w:val="Fontdeparagrafimplicit"/>
          <w:rFonts w:ascii="Bookman Old Style" w:hAnsi="Bookman Old Style"/>
          <w:lang w:val="pt-PT"/>
        </w:rPr>
        <w:t xml:space="preserve"> a Tribunalului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pronunţată în dosar nr. </w:t>
      </w:r>
      <w:r w:rsidRPr="00053ECB" w:rsidR="004509C2">
        <w:rPr>
          <w:rStyle w:val="Fontdeparagrafimplicit"/>
          <w:rFonts w:ascii="Bookman Old Style" w:hAnsi="Bookman Old Style"/>
          <w:lang w:val="pt-PT"/>
        </w:rPr>
        <w:t>21</w:t>
      </w:r>
      <w:r w:rsidRPr="00053ECB">
        <w:rPr>
          <w:rStyle w:val="Fontdeparagrafimplicit"/>
          <w:rFonts w:ascii="Bookman Old Style" w:hAnsi="Bookman Old Style"/>
          <w:lang w:val="pt-PT"/>
        </w:rPr>
        <w:t>, pe care o va modifica în parte în sensul dispozitivului prezentei decizii.</w:t>
      </w:r>
    </w:p>
    <w:p w:rsidRPr="00053ECB" w:rsidR="008D2188" w14:paraId="747A1CC6" w14:textId="77777777">
      <w:pPr>
        <w:ind w:right="-402"/>
        <w:jc w:val="center"/>
        <w:rPr>
          <w:rStyle w:val="Fontdeparagrafimplicit"/>
          <w:rFonts w:ascii="Bookman Old Style" w:hAnsi="Bookman Old Style"/>
          <w:lang w:val="pt-PT"/>
        </w:rPr>
      </w:pPr>
    </w:p>
    <w:p w:rsidRPr="00053ECB" w:rsidR="008D2188" w14:paraId="0BAED98F"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PENTRU ACESTE MOTIVE,</w:t>
      </w:r>
    </w:p>
    <w:p w:rsidRPr="00053ECB" w:rsidR="008D2188" w14:paraId="4DDCFFB7"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ÎN NUMELE LEGII,</w:t>
      </w:r>
    </w:p>
    <w:p w:rsidRPr="00053ECB" w:rsidR="008D2188" w14:paraId="324AF53C" w14:textId="77777777">
      <w:pPr>
        <w:ind w:right="-402"/>
        <w:jc w:val="center"/>
        <w:rPr>
          <w:rStyle w:val="Fontdeparagrafimplicit"/>
          <w:rFonts w:ascii="Bookman Old Style" w:hAnsi="Bookman Old Style"/>
          <w:lang w:val="pt-PT"/>
        </w:rPr>
      </w:pPr>
      <w:r w:rsidRPr="00053ECB">
        <w:rPr>
          <w:rStyle w:val="Fontdeparagrafimplicit"/>
          <w:rFonts w:ascii="Bookman Old Style" w:hAnsi="Bookman Old Style"/>
          <w:lang w:val="pt-PT"/>
        </w:rPr>
        <w:t>D E C I D E:</w:t>
      </w:r>
    </w:p>
    <w:p w:rsidRPr="00053ECB" w:rsidR="008D2188" w14:paraId="00AECBE7" w14:textId="77777777">
      <w:pPr>
        <w:ind w:right="-402"/>
        <w:jc w:val="center"/>
        <w:rPr>
          <w:rStyle w:val="Fontdeparagrafimplicit"/>
          <w:rFonts w:ascii="Bookman Old Style" w:hAnsi="Bookman Old Style"/>
          <w:lang w:val="pt-PT"/>
        </w:rPr>
      </w:pPr>
    </w:p>
    <w:p w:rsidRPr="00053ECB" w:rsidR="008D2188" w14:paraId="4CD10CDF" w14:textId="78F03A0F">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Admite recursul declarat de contestatorul </w:t>
      </w:r>
      <w:r w:rsidRPr="00053ECB" w:rsidR="00BB0D9F">
        <w:rPr>
          <w:rStyle w:val="Fontdeparagrafimplicit"/>
          <w:rFonts w:ascii="Bookman Old Style" w:hAnsi="Bookman Old Style"/>
          <w:lang w:val="pt-PT"/>
        </w:rPr>
        <w:t xml:space="preserve">1 </w:t>
      </w:r>
      <w:r w:rsidRPr="00053ECB">
        <w:rPr>
          <w:rStyle w:val="Fontdeparagrafimplicit"/>
          <w:rFonts w:ascii="Bookman Old Style" w:hAnsi="Bookman Old Style"/>
          <w:lang w:val="pt-PT"/>
        </w:rPr>
        <w:t xml:space="preserve">împotriva sentinţei civile nr. </w:t>
      </w:r>
      <w:r w:rsidRPr="00053ECB" w:rsidR="00BB0D9F">
        <w:rPr>
          <w:rStyle w:val="Fontdeparagrafimplicit"/>
          <w:rFonts w:ascii="Bookman Old Style" w:hAnsi="Bookman Old Style"/>
          <w:lang w:val="pt-PT"/>
        </w:rPr>
        <w:t>......</w:t>
      </w:r>
      <w:r w:rsidR="009E1B16">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din </w:t>
      </w:r>
      <w:r w:rsidRPr="00053ECB" w:rsidR="00BB0D9F">
        <w:rPr>
          <w:rStyle w:val="Fontdeparagrafimplicit"/>
          <w:rFonts w:ascii="Bookman Old Style" w:hAnsi="Bookman Old Style"/>
          <w:lang w:val="pt-PT"/>
        </w:rPr>
        <w:t>............</w:t>
      </w:r>
      <w:r w:rsidRPr="00053ECB">
        <w:rPr>
          <w:rStyle w:val="Fontdeparagrafimplicit"/>
          <w:rFonts w:ascii="Bookman Old Style" w:hAnsi="Bookman Old Style"/>
          <w:lang w:val="pt-PT"/>
        </w:rPr>
        <w:t xml:space="preserve"> a Tribunalului </w:t>
      </w:r>
      <w:r w:rsidRPr="00053ECB" w:rsidR="00BB0D9F">
        <w:rPr>
          <w:rStyle w:val="Fontdeparagrafimplicit"/>
          <w:rFonts w:ascii="Bookman Old Style" w:hAnsi="Bookman Old Style"/>
          <w:lang w:val="pt-PT"/>
        </w:rPr>
        <w:t xml:space="preserve">................. </w:t>
      </w:r>
      <w:r w:rsidRPr="00053ECB">
        <w:rPr>
          <w:rStyle w:val="Fontdeparagrafimplicit"/>
          <w:rFonts w:ascii="Bookman Old Style" w:hAnsi="Bookman Old Style"/>
          <w:lang w:val="pt-PT"/>
        </w:rPr>
        <w:t xml:space="preserve">pronunţată în dosar nr. </w:t>
      </w:r>
      <w:r w:rsidRPr="00053ECB" w:rsidR="004509C2">
        <w:rPr>
          <w:rStyle w:val="Fontdeparagrafimplicit"/>
          <w:rFonts w:ascii="Bookman Old Style" w:hAnsi="Bookman Old Style"/>
          <w:lang w:val="pt-PT"/>
        </w:rPr>
        <w:t>21</w:t>
      </w:r>
      <w:r w:rsidRPr="00053ECB">
        <w:rPr>
          <w:rStyle w:val="Fontdeparagrafimplicit"/>
          <w:rFonts w:ascii="Bookman Old Style" w:hAnsi="Bookman Old Style"/>
          <w:lang w:val="pt-PT"/>
        </w:rPr>
        <w:t xml:space="preserve">, pe care o modifică în parte în sensul că admite contestaţia formulată de contestatorul </w:t>
      </w:r>
      <w:r w:rsidRPr="00053ECB" w:rsidR="00BB0D9F">
        <w:rPr>
          <w:rStyle w:val="Fontdeparagrafimplicit"/>
          <w:rFonts w:ascii="Bookman Old Style" w:hAnsi="Bookman Old Style"/>
          <w:lang w:val="pt-PT"/>
        </w:rPr>
        <w:t xml:space="preserve">1 </w:t>
      </w:r>
      <w:r w:rsidRPr="00053ECB">
        <w:rPr>
          <w:rStyle w:val="Fontdeparagrafimplicit"/>
          <w:rFonts w:ascii="Bookman Old Style" w:hAnsi="Bookman Old Style"/>
          <w:lang w:val="pt-PT"/>
        </w:rPr>
        <w:t xml:space="preserve">în contradictoriu cu pârâta SC </w:t>
      </w:r>
      <w:r w:rsidRPr="00053ECB" w:rsidR="00BB0D9F">
        <w:rPr>
          <w:rStyle w:val="Fontdeparagrafimplicit"/>
          <w:rFonts w:ascii="Bookman Old Style" w:hAnsi="Bookman Old Style"/>
          <w:lang w:val="pt-PT"/>
        </w:rPr>
        <w:t xml:space="preserve">2 </w:t>
      </w:r>
      <w:r w:rsidRPr="00053ECB">
        <w:rPr>
          <w:rStyle w:val="Fontdeparagrafimplicit"/>
          <w:rFonts w:ascii="Bookman Old Style" w:hAnsi="Bookman Old Style"/>
          <w:lang w:val="pt-PT"/>
        </w:rPr>
        <w:t xml:space="preserve"> SA şi în consecinţă:</w:t>
      </w:r>
    </w:p>
    <w:p w:rsidRPr="00053ECB" w:rsidR="008D2188" w14:paraId="0AE7AA72"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Anulează decizia nr.</w:t>
      </w:r>
      <w:r w:rsidRPr="00053ECB" w:rsidR="00BB0D9F">
        <w:rPr>
          <w:rStyle w:val="Fontdeparagrafimplicit"/>
          <w:rFonts w:ascii="Bookman Old Style" w:hAnsi="Bookman Old Style"/>
          <w:lang w:val="pt-PT"/>
        </w:rPr>
        <w:t xml:space="preserve">3 </w:t>
      </w:r>
      <w:r w:rsidRPr="00053ECB">
        <w:rPr>
          <w:rStyle w:val="Fontdeparagrafimplicit"/>
          <w:rFonts w:ascii="Bookman Old Style" w:hAnsi="Bookman Old Style"/>
          <w:lang w:val="pt-PT"/>
        </w:rPr>
        <w:t>din 12.04.2011 emisă de intimată şi dispune reintegrarea contestatorului pe postul deţinut anterior emiterii deciziei.</w:t>
      </w:r>
    </w:p>
    <w:p w:rsidRPr="00053ECB" w:rsidR="008D2188" w14:paraId="748297C6"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Obligă intimata la plata unei despăgubiri către contestator egale cu salariile indexate, majorate şi reactualizate şi cu celelalte drepturi de care ar fi beneficiat acesta, începând cu data concedierii şi până la data reintegrării efective.</w:t>
      </w:r>
    </w:p>
    <w:p w:rsidRPr="00053ECB" w:rsidR="008D2188" w14:paraId="51058841"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Respinge cererea privind obligarea intimatei la plata daunelor morale.</w:t>
      </w:r>
    </w:p>
    <w:p w:rsidRPr="00053ECB" w:rsidR="008D2188" w14:paraId="5C49133B"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Decizia este irevocabilă.</w:t>
      </w:r>
    </w:p>
    <w:p w:rsidRPr="00053ECB" w:rsidR="008D2188" w14:paraId="7A73B4AB" w14:textId="77777777">
      <w:pPr>
        <w:ind w:right="-402" w:firstLine="708"/>
        <w:jc w:val="both"/>
        <w:rPr>
          <w:rStyle w:val="Fontdeparagrafimplicit"/>
          <w:rFonts w:ascii="Bookman Old Style" w:hAnsi="Bookman Old Style"/>
          <w:lang w:val="pt-PT"/>
        </w:rPr>
      </w:pPr>
      <w:r w:rsidRPr="00053ECB">
        <w:rPr>
          <w:rStyle w:val="Fontdeparagrafimplicit"/>
          <w:rFonts w:ascii="Bookman Old Style" w:hAnsi="Bookman Old Style"/>
          <w:lang w:val="pt-PT"/>
        </w:rPr>
        <w:t xml:space="preserve">Dată şi pronunţată în şedinţa publică din </w:t>
      </w:r>
      <w:r w:rsidRPr="00053ECB" w:rsidR="00BB0D9F">
        <w:rPr>
          <w:rStyle w:val="Fontdeparagrafimplicit"/>
          <w:rFonts w:ascii="Bookman Old Style" w:hAnsi="Bookman Old Style"/>
          <w:lang w:val="pt-PT"/>
        </w:rPr>
        <w:t>................</w:t>
      </w:r>
      <w:r w:rsidRPr="00053ECB">
        <w:rPr>
          <w:rStyle w:val="Fontdeparagrafimplicit"/>
          <w:rFonts w:ascii="Bookman Old Style" w:hAnsi="Bookman Old Style"/>
          <w:lang w:val="pt-PT"/>
        </w:rPr>
        <w:t>.</w:t>
      </w:r>
    </w:p>
    <w:p w:rsidRPr="00053ECB" w:rsidR="008D2188" w14:paraId="43E6F616" w14:textId="77777777">
      <w:pPr>
        <w:ind w:right="-402"/>
        <w:jc w:val="both"/>
        <w:rPr>
          <w:rStyle w:val="Fontdeparagrafimplicit"/>
          <w:rFonts w:ascii="Bookman Old Style" w:hAnsi="Bookman Old Style"/>
          <w:lang w:val="pt-PT"/>
        </w:rPr>
      </w:pPr>
    </w:p>
    <w:p w:rsidRPr="00053ECB" w:rsidR="008D2188" w14:paraId="0E7B8E79" w14:textId="77777777">
      <w:pPr>
        <w:ind w:right="-402"/>
        <w:jc w:val="both"/>
        <w:rPr>
          <w:rStyle w:val="Fontdeparagrafimplicit"/>
          <w:rFonts w:ascii="Bookman Old Style" w:hAnsi="Bookman Old Style"/>
          <w:b/>
          <w:sz w:val="22"/>
          <w:lang w:val="pt-PT"/>
        </w:rPr>
      </w:pPr>
      <w:r w:rsidRPr="00053ECB">
        <w:rPr>
          <w:rStyle w:val="Fontdeparagrafimplicit"/>
          <w:rFonts w:ascii="Bookman Old Style" w:hAnsi="Bookman Old Style"/>
          <w:b/>
          <w:sz w:val="22"/>
          <w:lang w:val="pt-PT"/>
        </w:rPr>
        <w:t xml:space="preserve">       PREŞEDINTE</w:t>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t xml:space="preserve">                        JUDECĂTORI</w:t>
      </w:r>
    </w:p>
    <w:p w:rsidRPr="00053ECB" w:rsidR="008D2188" w:rsidP="00BB0D9F" w14:paraId="351581B0" w14:textId="77777777">
      <w:pPr>
        <w:ind w:right="-402" w:firstLine="720"/>
        <w:jc w:val="both"/>
        <w:rPr>
          <w:rStyle w:val="Fontdeparagrafimplicit"/>
          <w:rFonts w:ascii="Bookman Old Style" w:hAnsi="Bookman Old Style"/>
          <w:b/>
          <w:sz w:val="22"/>
          <w:lang w:val="pt-PT"/>
        </w:rPr>
      </w:pPr>
      <w:r w:rsidRPr="00053ECB">
        <w:rPr>
          <w:rStyle w:val="Fontdeparagrafimplicit"/>
          <w:rFonts w:ascii="Bookman Old Style" w:hAnsi="Bookman Old Style"/>
          <w:b/>
          <w:sz w:val="22"/>
          <w:lang w:val="pt-PT"/>
        </w:rPr>
        <w:t>A0019</w:t>
      </w:r>
      <w:r w:rsidRPr="00053ECB" w:rsidR="006D7D05">
        <w:rPr>
          <w:rStyle w:val="Fontdeparagrafimplicit"/>
          <w:rFonts w:ascii="Bookman Old Style" w:hAnsi="Bookman Old Style"/>
          <w:b/>
          <w:sz w:val="22"/>
          <w:lang w:val="pt-PT"/>
        </w:rPr>
        <w:t xml:space="preserve">  </w:t>
      </w:r>
      <w:r w:rsidRPr="00053ECB">
        <w:rPr>
          <w:rStyle w:val="Fontdeparagrafimplicit"/>
          <w:rFonts w:ascii="Bookman Old Style" w:hAnsi="Bookman Old Style"/>
          <w:b/>
          <w:sz w:val="22"/>
          <w:lang w:val="pt-PT"/>
        </w:rPr>
        <w:t xml:space="preserve">                                                 ....................</w:t>
      </w:r>
      <w:r w:rsidRPr="00053ECB" w:rsidR="006D7D05">
        <w:rPr>
          <w:rStyle w:val="Fontdeparagrafimplicit"/>
          <w:rFonts w:ascii="Bookman Old Style" w:hAnsi="Bookman Old Style"/>
          <w:b/>
          <w:sz w:val="22"/>
          <w:lang w:val="pt-PT"/>
        </w:rPr>
        <w:t xml:space="preserve">   </w:t>
      </w:r>
      <w:r w:rsidRPr="00053ECB">
        <w:rPr>
          <w:rStyle w:val="Fontdeparagrafimplicit"/>
          <w:rFonts w:ascii="Bookman Old Style" w:hAnsi="Bookman Old Style"/>
          <w:b/>
          <w:sz w:val="22"/>
          <w:lang w:val="pt-PT"/>
        </w:rPr>
        <w:t xml:space="preserve">............. </w:t>
      </w:r>
    </w:p>
    <w:p w:rsidRPr="00053ECB" w:rsidR="008D2188" w14:paraId="151D0C97" w14:textId="77777777">
      <w:pPr>
        <w:ind w:right="-402"/>
        <w:jc w:val="both"/>
        <w:rPr>
          <w:rStyle w:val="Fontdeparagrafimplicit"/>
          <w:rFonts w:ascii="Bookman Old Style" w:hAnsi="Bookman Old Style"/>
          <w:b/>
          <w:sz w:val="22"/>
          <w:lang w:val="pt-PT"/>
        </w:rPr>
      </w:pPr>
    </w:p>
    <w:p w:rsidRPr="00053ECB" w:rsidR="008D2188" w14:paraId="1678B38E" w14:textId="77777777">
      <w:pPr>
        <w:ind w:right="-402"/>
        <w:jc w:val="both"/>
        <w:rPr>
          <w:rStyle w:val="Fontdeparagrafimplicit"/>
          <w:rFonts w:ascii="Bookman Old Style" w:hAnsi="Bookman Old Style"/>
          <w:b/>
          <w:sz w:val="22"/>
          <w:lang w:val="pt-PT"/>
        </w:rPr>
      </w:pPr>
    </w:p>
    <w:p w:rsidRPr="00053ECB" w:rsidR="008D2188" w14:paraId="2F8D18FE" w14:textId="77777777">
      <w:pPr>
        <w:ind w:right="-402"/>
        <w:jc w:val="both"/>
        <w:rPr>
          <w:rStyle w:val="Fontdeparagrafimplicit"/>
          <w:rFonts w:ascii="Bookman Old Style" w:hAnsi="Bookman Old Style"/>
          <w:b/>
          <w:sz w:val="22"/>
          <w:lang w:val="pt-PT"/>
        </w:rPr>
      </w:pPr>
    </w:p>
    <w:p w:rsidRPr="00053ECB" w:rsidR="008D2188" w14:paraId="530489E9" w14:textId="77777777">
      <w:pPr>
        <w:ind w:right="-402"/>
        <w:jc w:val="both"/>
        <w:rPr>
          <w:rStyle w:val="Fontdeparagrafimplicit"/>
          <w:rFonts w:ascii="Bookman Old Style" w:hAnsi="Bookman Old Style"/>
          <w:b/>
          <w:sz w:val="22"/>
          <w:lang w:val="pt-PT"/>
        </w:rPr>
      </w:pPr>
    </w:p>
    <w:p w:rsidRPr="00053ECB" w:rsidR="008D2188" w14:paraId="702B8DFA" w14:textId="77777777">
      <w:pPr>
        <w:ind w:right="-402"/>
        <w:jc w:val="both"/>
        <w:rPr>
          <w:rStyle w:val="Fontdeparagrafimplicit"/>
          <w:rFonts w:ascii="Bookman Old Style" w:hAnsi="Bookman Old Style"/>
          <w:b/>
          <w:sz w:val="22"/>
          <w:lang w:val="pt-PT"/>
        </w:rPr>
      </w:pPr>
    </w:p>
    <w:p w:rsidRPr="00053ECB" w:rsidR="008D2188" w14:paraId="51F2A3F5" w14:textId="77777777">
      <w:pPr>
        <w:ind w:right="-402"/>
        <w:jc w:val="both"/>
        <w:rPr>
          <w:rStyle w:val="Fontdeparagrafimplicit"/>
          <w:rFonts w:ascii="Bookman Old Style" w:hAnsi="Bookman Old Style"/>
          <w:b/>
          <w:sz w:val="22"/>
          <w:lang w:val="pt-PT"/>
        </w:rPr>
      </w:pPr>
    </w:p>
    <w:p w:rsidRPr="00053ECB" w:rsidR="008D2188" w14:paraId="6488DCD2" w14:textId="77777777">
      <w:pPr>
        <w:ind w:right="-402"/>
        <w:jc w:val="both"/>
        <w:rPr>
          <w:rStyle w:val="Fontdeparagrafimplicit"/>
          <w:rFonts w:ascii="Bookman Old Style" w:hAnsi="Bookman Old Style"/>
          <w:b/>
          <w:sz w:val="22"/>
          <w:lang w:val="pt-PT"/>
        </w:rPr>
      </w:pPr>
    </w:p>
    <w:p w:rsidRPr="00053ECB" w:rsidR="008D2188" w14:paraId="718C56ED" w14:textId="77777777">
      <w:pPr>
        <w:ind w:right="-402"/>
        <w:jc w:val="both"/>
        <w:rPr>
          <w:rStyle w:val="Fontdeparagrafimplicit"/>
          <w:rFonts w:ascii="Bookman Old Style" w:hAnsi="Bookman Old Style"/>
          <w:b/>
          <w:sz w:val="22"/>
          <w:lang w:val="pt-PT"/>
        </w:rPr>
      </w:pP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t xml:space="preserve">    GREFIER</w:t>
      </w:r>
    </w:p>
    <w:p w:rsidRPr="00053ECB" w:rsidR="008D2188" w14:paraId="2FEFBEDB" w14:textId="77777777">
      <w:pPr>
        <w:ind w:right="-402"/>
        <w:jc w:val="both"/>
        <w:rPr>
          <w:rStyle w:val="Fontdeparagrafimplicit"/>
          <w:rFonts w:ascii="Bookman Old Style" w:hAnsi="Bookman Old Style"/>
          <w:b/>
          <w:sz w:val="22"/>
          <w:lang w:val="pt-PT"/>
        </w:rPr>
      </w:pP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r>
      <w:r w:rsidRPr="00053ECB">
        <w:rPr>
          <w:rStyle w:val="Fontdeparagrafimplicit"/>
          <w:rFonts w:ascii="Bookman Old Style" w:hAnsi="Bookman Old Style"/>
          <w:b/>
          <w:sz w:val="22"/>
          <w:lang w:val="pt-PT"/>
        </w:rPr>
        <w:tab/>
        <w:t xml:space="preserve">              </w:t>
      </w:r>
      <w:r w:rsidRPr="00053ECB" w:rsidR="00BB0D9F">
        <w:rPr>
          <w:rStyle w:val="Fontdeparagrafimplicit"/>
          <w:rFonts w:ascii="Bookman Old Style" w:hAnsi="Bookman Old Style"/>
          <w:b/>
          <w:sz w:val="22"/>
          <w:lang w:val="pt-PT"/>
        </w:rPr>
        <w:t xml:space="preserve"> ............. </w:t>
      </w:r>
    </w:p>
    <w:p w:rsidRPr="00053ECB" w:rsidR="008D2188" w14:paraId="1B799BAC" w14:textId="77777777">
      <w:pPr>
        <w:ind w:right="-402"/>
        <w:jc w:val="both"/>
        <w:rPr>
          <w:rStyle w:val="Fontdeparagrafimplicit"/>
          <w:rFonts w:ascii="Bookman Old Style" w:hAnsi="Bookman Old Style"/>
          <w:lang w:val="pt-PT"/>
        </w:rPr>
      </w:pPr>
    </w:p>
    <w:p w:rsidRPr="00053ECB" w:rsidR="008D2188" w14:paraId="2355CD3C" w14:textId="77777777">
      <w:pPr>
        <w:ind w:right="-402"/>
        <w:jc w:val="both"/>
        <w:rPr>
          <w:rStyle w:val="Fontdeparagrafimplicit"/>
          <w:rFonts w:ascii="Bookman Old Style" w:hAnsi="Bookman Old Style"/>
          <w:lang w:val="pt-PT"/>
        </w:rPr>
      </w:pPr>
    </w:p>
    <w:p w:rsidRPr="00053ECB" w:rsidR="008D2188" w14:paraId="2DAF2FAB" w14:textId="77777777">
      <w:pPr>
        <w:ind w:right="-402"/>
        <w:jc w:val="both"/>
        <w:rPr>
          <w:rStyle w:val="Fontdeparagrafimplicit"/>
          <w:rFonts w:ascii="Bookman Old Style" w:hAnsi="Bookman Old Style"/>
          <w:lang w:val="pt-PT"/>
        </w:rPr>
      </w:pPr>
    </w:p>
    <w:p w:rsidRPr="00053ECB" w:rsidR="008D2188" w14:paraId="34C487CB" w14:textId="77777777">
      <w:pPr>
        <w:ind w:right="-402"/>
        <w:jc w:val="both"/>
        <w:rPr>
          <w:rStyle w:val="Fontdeparagrafimplicit"/>
          <w:rFonts w:ascii="Bookman Old Style" w:hAnsi="Bookman Old Style"/>
          <w:sz w:val="16"/>
          <w:lang w:val="pt-PT"/>
        </w:rPr>
      </w:pPr>
      <w:r w:rsidRPr="00053ECB">
        <w:rPr>
          <w:rStyle w:val="Fontdeparagrafimplicit"/>
          <w:rFonts w:ascii="Bookman Old Style" w:hAnsi="Bookman Old Style"/>
          <w:sz w:val="16"/>
          <w:lang w:val="pt-PT"/>
        </w:rPr>
        <w:t>Red.</w:t>
      </w:r>
      <w:r w:rsidRPr="00053ECB" w:rsidR="00BB0D9F">
        <w:rPr>
          <w:rStyle w:val="Fontdeparagrafimplicit"/>
          <w:rFonts w:ascii="Bookman Old Style" w:hAnsi="Bookman Old Style"/>
          <w:sz w:val="16"/>
          <w:lang w:val="pt-PT"/>
        </w:rPr>
        <w:t>A0019</w:t>
      </w:r>
    </w:p>
    <w:p w:rsidR="008D2188" w14:paraId="729A33F6" w14:textId="77777777">
      <w:pPr>
        <w:ind w:right="-402"/>
        <w:jc w:val="both"/>
        <w:rPr>
          <w:rStyle w:val="Fontdeparagrafimplicit"/>
          <w:rFonts w:ascii="Bookman Old Style" w:hAnsi="Bookman Old Style"/>
          <w:sz w:val="16"/>
        </w:rPr>
      </w:pPr>
      <w:r>
        <w:rPr>
          <w:rStyle w:val="Fontdeparagrafimplicit"/>
          <w:rFonts w:ascii="Bookman Old Style" w:hAnsi="Bookman Old Style"/>
          <w:sz w:val="16"/>
        </w:rPr>
        <w:t>Dact.</w:t>
      </w:r>
      <w:r w:rsidR="00BB0D9F">
        <w:rPr>
          <w:rStyle w:val="Fontdeparagrafimplicit"/>
          <w:rFonts w:ascii="Bookman Old Style" w:hAnsi="Bookman Old Style"/>
          <w:sz w:val="16"/>
        </w:rPr>
        <w:t>.........</w:t>
      </w:r>
      <w:r>
        <w:rPr>
          <w:rStyle w:val="Fontdeparagrafimplicit"/>
          <w:rFonts w:ascii="Bookman Old Style" w:hAnsi="Bookman Old Style"/>
          <w:sz w:val="16"/>
        </w:rPr>
        <w:t>/3ex.</w:t>
      </w:r>
    </w:p>
    <w:p w:rsidR="008D2188" w14:paraId="20C84D92" w14:textId="77777777">
      <w:pPr>
        <w:ind w:right="-402"/>
        <w:jc w:val="both"/>
        <w:rPr>
          <w:rStyle w:val="Fontdeparagrafimplicit"/>
          <w:rFonts w:ascii="Bookman Old Style" w:hAnsi="Bookman Old Style"/>
        </w:rPr>
      </w:pPr>
    </w:p>
    <w:p w:rsidR="008D2188" w14:paraId="3F548E6A" w14:textId="77777777">
      <w:pPr>
        <w:ind w:right="-402"/>
        <w:rPr>
          <w:rStyle w:val="Fontdeparagrafimplicit"/>
          <w:rFonts w:ascii="Bookman Old Style" w:hAnsi="Bookman Old Style"/>
        </w:rPr>
      </w:pPr>
    </w:p>
    <w:sectPr>
      <w:footerReference w:type="even" r:id="rId4"/>
      <w:footerReference w:type="default" r:id="rId5"/>
      <w:pgSz w:w="11906" w:h="16838"/>
      <w:pgMar w:top="851" w:right="1474" w:bottom="851" w:left="1474"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D2188" w14:paraId="5EAF7CC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8D2188" w14:paraId="0D53290D"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D2188" w14:paraId="119792CD"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sidR="004509C2">
      <w:rPr>
        <w:rStyle w:val="Numrdepagin"/>
        <w:noProof/>
      </w:rPr>
      <w:t>2</w:t>
    </w:r>
    <w:r>
      <w:rPr>
        <w:rStyle w:val="Numrdepagin"/>
      </w:rPr>
      <w:fldChar w:fldCharType="end"/>
    </w:r>
  </w:p>
  <w:p w:rsidR="008D2188" w14:paraId="7EE785D4"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188"/>
    <w:rsid w:val="00053ECB"/>
    <w:rsid w:val="001F501E"/>
    <w:rsid w:val="003C6D62"/>
    <w:rsid w:val="004509C2"/>
    <w:rsid w:val="006D7D05"/>
    <w:rsid w:val="007E1885"/>
    <w:rsid w:val="008D2188"/>
    <w:rsid w:val="009A78F7"/>
    <w:rsid w:val="009E1B16"/>
    <w:rsid w:val="00BB0D9F"/>
    <w:rsid w:val="00BF05BC"/>
  </w:rsids>
  <w:docVars>
    <w:docVar w:name="url" w:val="http://bd-cjca:80/ecris_cdms/document_upload.aspx?id_document=3300000000392194&amp;id_departament=3&amp;id_sesiune=254569&amp;id_user=157&amp;id_institutie=33&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355F8D3E"/>
  <w15:docId w15:val="{DD4CFEAE-5B75-4C66-9BAE-5E91CE600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CharChar1CaracterCaracterCharCharCaracterCaracterCharCharCaracterCaracterCharCharCaracterCaracterCharChar">
    <w:name w:val="Char Char1 Caracter Caracter Char Char Caracter Caracter Char Char Caracter Caracter Char Char Caracter Caracter Char Char"/>
    <w:basedOn w:val="Normal"/>
    <w:link w:val="Fontdeparagrafimplicit"/>
    <w:rPr>
      <w:lang w:val="pl-PL"/>
    </w:rPr>
  </w:style>
  <w:style w:type="paragraph" w:customStyle="1" w:styleId="Subsol">
    <w:name w:val="Subsol"/>
    <w:basedOn w:val="Normal"/>
    <w:pPr>
      <w:tabs>
        <w:tab w:val="center" w:pos="4320"/>
        <w:tab w:val="right" w:pos="8640"/>
      </w:tabs>
    </w:pPr>
  </w:style>
  <w:style w:type="paragraph" w:customStyle="1" w:styleId="s73alineacentregras">
    <w:name w:val="s73alineacentregras"/>
    <w:basedOn w:val="Normal"/>
    <w:pPr>
      <w:spacing w:before="100" w:beforeAutospacing="1" w:after="100" w:afterAutospacing="1"/>
    </w:pPr>
    <w:rPr>
      <w:lang w:val="en-US"/>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link w:val="CharChar1CaracterCaracterCharCharCaracterCaracterCharCharCaracterCaracterCharCharCaracterCaracterCharChar"/>
    <w:rPr>
      <w:lang w:val="pl-PL"/>
    </w:rPr>
  </w:style>
  <w:style w:type="character" w:customStyle="1" w:styleId="Numrdepagin">
    <w:name w:val="Număr de pagină"/>
    <w:basedOn w:val="Fontdeparagrafimplicit"/>
    <w:rPr>
      <w:lang w:val="pl-PL"/>
    </w:rPr>
  </w:style>
  <w:style w:type="character" w:customStyle="1" w:styleId="apple-converted-space">
    <w:name w:val="apple-converted-space"/>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29</ap:TotalTime>
  <ap:Pages>6</ap:Pages>
  <ap:Words>2750</ap:Words>
  <ap:Characters>15678</ap:Characters>
  <ap:Application>Microsoft Office Word</ap:Application>
  <ap:DocSecurity>0</ap:DocSecurity>
  <ap:Lines>130</ap:Lines>
  <ap:Paragraphs>36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18392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2012-06-01T06:50:00.0000000Z</lastPrinted>
  <dc:subject/>
  <dc:description/>
  <keywords/>
  <category/>
  <contentStatus/>
  <dc:identifier/>
  <dc:language/>
  <version/>
</coreProperties>
</file>