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80951">
      <w:pPr>
        <w:jc w:val="center"/>
        <w:rPr>
          <w:rStyle w:val="Fontdeparagrafimplicit"/>
          <w:b/>
          <w:sz w:val="22"/>
        </w:rPr>
      </w:pPr>
      <w:r>
        <w:rPr>
          <w:rStyle w:val="Fontdeparagrafimplicit"/>
          <w:b/>
          <w:sz w:val="22"/>
        </w:rPr>
        <w:t xml:space="preserve">                                                                                                     Hotărârea 28</w:t>
      </w:r>
    </w:p>
    <w:p w:rsidR="00C57F8F">
      <w:pPr>
        <w:jc w:val="center"/>
        <w:rPr>
          <w:rStyle w:val="Fontdeparagrafimplicit"/>
          <w:b/>
          <w:sz w:val="22"/>
        </w:rPr>
      </w:pPr>
      <w:r>
        <w:rPr>
          <w:rStyle w:val="Fontdeparagrafimplicit"/>
          <w:b/>
          <w:sz w:val="22"/>
        </w:rPr>
        <w:t>R O M Â N I A</w:t>
      </w:r>
    </w:p>
    <w:p w:rsidR="00C57F8F">
      <w:pPr>
        <w:jc w:val="center"/>
        <w:rPr>
          <w:rStyle w:val="Fontdeparagrafimplicit"/>
          <w:b/>
          <w:sz w:val="22"/>
        </w:rPr>
      </w:pPr>
      <w:r>
        <w:rPr>
          <w:rStyle w:val="Fontdeparagrafimplicit"/>
          <w:b/>
          <w:sz w:val="22"/>
        </w:rPr>
        <w:t xml:space="preserve">CURTEA DE APEL </w:t>
      </w:r>
      <w:r w:rsidR="00896486">
        <w:rPr>
          <w:rStyle w:val="Fontdeparagrafimplicit"/>
          <w:b/>
          <w:sz w:val="22"/>
        </w:rPr>
        <w:t>...X...</w:t>
      </w:r>
    </w:p>
    <w:p w:rsidR="00C57F8F">
      <w:pPr>
        <w:jc w:val="center"/>
        <w:rPr>
          <w:rStyle w:val="Fontdeparagrafimplicit"/>
          <w:b/>
          <w:sz w:val="22"/>
        </w:rPr>
      </w:pPr>
      <w:r>
        <w:rPr>
          <w:rStyle w:val="Fontdeparagrafimplicit"/>
          <w:b/>
          <w:sz w:val="22"/>
        </w:rPr>
        <w:t xml:space="preserve">SECŢIA </w:t>
      </w:r>
      <w:r w:rsidR="00896486">
        <w:rPr>
          <w:rStyle w:val="Fontdeparagrafimplicit"/>
          <w:b/>
          <w:sz w:val="22"/>
        </w:rPr>
        <w:t>.......</w:t>
      </w:r>
      <w:r>
        <w:rPr>
          <w:rStyle w:val="Fontdeparagrafimplicit"/>
          <w:b/>
          <w:sz w:val="22"/>
        </w:rPr>
        <w:t xml:space="preserve"> CONTENCIOS ADMINISTRATIV ŞI FISCAL</w:t>
      </w:r>
    </w:p>
    <w:p w:rsidR="00C57F8F">
      <w:pPr>
        <w:rPr>
          <w:rStyle w:val="Fontdeparagrafimplicit"/>
          <w:b/>
          <w:sz w:val="22"/>
        </w:rPr>
      </w:pPr>
    </w:p>
    <w:p w:rsidR="00C57F8F">
      <w:pPr>
        <w:rPr>
          <w:rStyle w:val="Fontdeparagrafimplicit"/>
          <w:b/>
          <w:sz w:val="22"/>
        </w:rPr>
      </w:pPr>
      <w:r>
        <w:rPr>
          <w:rStyle w:val="Fontdeparagrafimplicit"/>
          <w:b/>
          <w:sz w:val="22"/>
        </w:rPr>
        <w:t>DOSAR NR.</w:t>
      </w:r>
      <w:r w:rsidR="00896486">
        <w:rPr>
          <w:rStyle w:val="Fontdeparagrafimplicit"/>
          <w:b/>
          <w:sz w:val="22"/>
        </w:rPr>
        <w:t>..../../2023</w:t>
      </w:r>
    </w:p>
    <w:p w:rsidR="00C57F8F">
      <w:pPr>
        <w:jc w:val="center"/>
        <w:rPr>
          <w:rStyle w:val="Fontdeparagrafimplicit"/>
          <w:b/>
          <w:sz w:val="22"/>
        </w:rPr>
      </w:pPr>
    </w:p>
    <w:p w:rsidR="00C57F8F">
      <w:pPr>
        <w:jc w:val="center"/>
        <w:rPr>
          <w:rStyle w:val="Fontdeparagrafimplicit"/>
          <w:b/>
          <w:sz w:val="22"/>
        </w:rPr>
      </w:pPr>
      <w:r>
        <w:rPr>
          <w:rStyle w:val="Fontdeparagrafimplicit"/>
          <w:b/>
          <w:sz w:val="22"/>
        </w:rPr>
        <w:t>DECIZIA  CIVILĂ NR.</w:t>
      </w:r>
      <w:r w:rsidR="00896486">
        <w:rPr>
          <w:rStyle w:val="Fontdeparagrafimplicit"/>
          <w:b/>
          <w:sz w:val="22"/>
        </w:rPr>
        <w:t>......</w:t>
      </w:r>
    </w:p>
    <w:p w:rsidR="00C57F8F">
      <w:pPr>
        <w:jc w:val="center"/>
        <w:rPr>
          <w:rStyle w:val="Fontdeparagrafimplicit"/>
          <w:b/>
          <w:sz w:val="22"/>
        </w:rPr>
      </w:pPr>
      <w:r>
        <w:rPr>
          <w:rStyle w:val="Fontdeparagrafimplicit"/>
          <w:b/>
          <w:sz w:val="22"/>
        </w:rPr>
        <w:t xml:space="preserve">ŞEDINŢA PUBLICĂ  DE LA </w:t>
      </w:r>
      <w:r w:rsidR="00B61284">
        <w:rPr>
          <w:rStyle w:val="Fontdeparagrafimplicit"/>
          <w:b/>
          <w:sz w:val="22"/>
        </w:rPr>
        <w:t>..............</w:t>
      </w:r>
    </w:p>
    <w:p w:rsidR="00C57F8F">
      <w:pPr>
        <w:jc w:val="center"/>
        <w:rPr>
          <w:rStyle w:val="Fontdeparagrafimplicit"/>
          <w:b/>
          <w:sz w:val="22"/>
        </w:rPr>
      </w:pPr>
      <w:r>
        <w:rPr>
          <w:rStyle w:val="Fontdeparagrafimplicit"/>
          <w:b/>
          <w:sz w:val="22"/>
        </w:rPr>
        <w:t>CURTEA CONSTITUITĂ DIN:</w:t>
      </w:r>
    </w:p>
    <w:p w:rsidR="00C57F8F">
      <w:pPr>
        <w:jc w:val="center"/>
        <w:rPr>
          <w:rStyle w:val="Fontdeparagrafimplicit"/>
          <w:b/>
          <w:sz w:val="22"/>
        </w:rPr>
      </w:pPr>
      <w:r>
        <w:rPr>
          <w:rStyle w:val="Fontdeparagrafimplicit"/>
          <w:b/>
          <w:sz w:val="22"/>
        </w:rPr>
        <w:t xml:space="preserve">PREŞEDINTE -  </w:t>
      </w:r>
      <w:r w:rsidR="003A7912">
        <w:rPr>
          <w:rStyle w:val="Fontdeparagrafimplicit"/>
          <w:b/>
          <w:sz w:val="22"/>
        </w:rPr>
        <w:t>A0005</w:t>
      </w:r>
    </w:p>
    <w:p w:rsidR="00C57F8F">
      <w:pPr>
        <w:jc w:val="center"/>
        <w:rPr>
          <w:rStyle w:val="Fontdeparagrafimplicit"/>
          <w:b/>
          <w:sz w:val="22"/>
        </w:rPr>
      </w:pPr>
      <w:r>
        <w:rPr>
          <w:rStyle w:val="Fontdeparagrafimplicit"/>
          <w:b/>
          <w:sz w:val="22"/>
        </w:rPr>
        <w:t xml:space="preserve">JUDECĂTOR -  </w:t>
      </w:r>
      <w:r w:rsidR="00B61284">
        <w:rPr>
          <w:rStyle w:val="Fontdeparagrafimplicit"/>
          <w:b/>
          <w:sz w:val="22"/>
        </w:rPr>
        <w:t>..............</w:t>
      </w:r>
    </w:p>
    <w:p w:rsidR="00C57F8F">
      <w:pPr>
        <w:jc w:val="center"/>
        <w:rPr>
          <w:rStyle w:val="Fontdeparagrafimplicit"/>
          <w:b/>
          <w:sz w:val="22"/>
        </w:rPr>
      </w:pPr>
      <w:r>
        <w:rPr>
          <w:rStyle w:val="Fontdeparagrafimplicit"/>
          <w:b/>
          <w:sz w:val="22"/>
        </w:rPr>
        <w:t xml:space="preserve">JUDECĂTOR -  </w:t>
      </w:r>
      <w:r w:rsidR="00B61284">
        <w:rPr>
          <w:rStyle w:val="Fontdeparagrafimplicit"/>
          <w:b/>
          <w:sz w:val="22"/>
        </w:rPr>
        <w:t>..............</w:t>
      </w:r>
    </w:p>
    <w:p w:rsidR="00C57F8F">
      <w:pPr>
        <w:jc w:val="center"/>
        <w:rPr>
          <w:rStyle w:val="Fontdeparagrafimplicit"/>
          <w:b/>
          <w:sz w:val="22"/>
        </w:rPr>
      </w:pPr>
      <w:r>
        <w:rPr>
          <w:rStyle w:val="Fontdeparagrafimplicit"/>
          <w:b/>
          <w:sz w:val="22"/>
        </w:rPr>
        <w:t xml:space="preserve">GREFIER       -  </w:t>
      </w:r>
      <w:r w:rsidR="00B61284">
        <w:rPr>
          <w:rStyle w:val="Fontdeparagrafimplicit"/>
          <w:b/>
          <w:sz w:val="22"/>
        </w:rPr>
        <w:t>..............</w:t>
      </w:r>
    </w:p>
    <w:p w:rsidR="00C57F8F">
      <w:pPr>
        <w:jc w:val="center"/>
        <w:rPr>
          <w:rStyle w:val="Fontdeparagrafimplicit"/>
          <w:b/>
          <w:sz w:val="22"/>
        </w:rPr>
      </w:pP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 xml:space="preserve">Pe rol judecarea cauzei de contencios administrativ şi fiscal privind recursul declarat  de recurenta-pârâtă </w:t>
      </w:r>
      <w:r>
        <w:rPr>
          <w:rStyle w:val="Fontdeparagrafimplicit"/>
          <w:rFonts w:ascii="Times New Roman" w:hAnsi="Times New Roman"/>
          <w:b/>
        </w:rPr>
        <w:t>Autoritatea Naţională pentru Cetăţenie,</w:t>
      </w:r>
      <w:r>
        <w:rPr>
          <w:rStyle w:val="Fontdeparagrafimplicit"/>
          <w:rFonts w:ascii="Times New Roman" w:hAnsi="Times New Roman"/>
        </w:rPr>
        <w:t xml:space="preserve"> împotriva Sentinţei civile nr. </w:t>
      </w:r>
      <w:r w:rsidR="00896486">
        <w:rPr>
          <w:rStyle w:val="Fontdeparagrafimplicit"/>
          <w:rFonts w:ascii="Times New Roman" w:hAnsi="Times New Roman"/>
        </w:rPr>
        <w:t>.......</w:t>
      </w:r>
      <w:r>
        <w:rPr>
          <w:rStyle w:val="Fontdeparagrafimplicit"/>
          <w:rFonts w:ascii="Times New Roman" w:hAnsi="Times New Roman"/>
        </w:rPr>
        <w:t xml:space="preserve"> din data de </w:t>
      </w:r>
      <w:r w:rsidR="00896486">
        <w:rPr>
          <w:rStyle w:val="Fontdeparagrafimplicit"/>
          <w:rFonts w:ascii="Times New Roman" w:hAnsi="Times New Roman"/>
        </w:rPr>
        <w:t>...............</w:t>
      </w:r>
      <w:r>
        <w:rPr>
          <w:rStyle w:val="Fontdeparagrafimplicit"/>
          <w:rFonts w:ascii="Times New Roman" w:hAnsi="Times New Roman"/>
        </w:rPr>
        <w:t xml:space="preserve">, pronunţată de Tribunalul </w:t>
      </w:r>
      <w:r w:rsidR="00896486">
        <w:rPr>
          <w:rStyle w:val="Fontdeparagrafimplicit"/>
          <w:rFonts w:ascii="Times New Roman" w:hAnsi="Times New Roman"/>
        </w:rPr>
        <w:t>...X...</w:t>
      </w:r>
      <w:r>
        <w:rPr>
          <w:rStyle w:val="Fontdeparagrafimplicit"/>
          <w:rFonts w:ascii="Times New Roman" w:hAnsi="Times New Roman"/>
        </w:rPr>
        <w:t xml:space="preserve"> – Secţia </w:t>
      </w:r>
      <w:r w:rsidR="00896486">
        <w:rPr>
          <w:rStyle w:val="Fontdeparagrafimplicit"/>
          <w:rFonts w:ascii="Times New Roman" w:hAnsi="Times New Roman"/>
        </w:rPr>
        <w:t>....</w:t>
      </w:r>
      <w:r>
        <w:rPr>
          <w:rStyle w:val="Fontdeparagrafimplicit"/>
          <w:rFonts w:ascii="Times New Roman" w:hAnsi="Times New Roman"/>
        </w:rPr>
        <w:t xml:space="preserve"> Contencios Administrativ şi Fiscal în dosarul nr.</w:t>
      </w:r>
      <w:r w:rsidR="00896486">
        <w:rPr>
          <w:rStyle w:val="Fontdeparagrafimplicit"/>
          <w:rFonts w:ascii="Times New Roman" w:hAnsi="Times New Roman"/>
          <w:b/>
        </w:rPr>
        <w:t>..../../2023</w:t>
      </w:r>
      <w:r>
        <w:rPr>
          <w:rStyle w:val="Fontdeparagrafimplicit"/>
          <w:rFonts w:ascii="Times New Roman" w:hAnsi="Times New Roman"/>
          <w:b/>
        </w:rPr>
        <w:t xml:space="preserve">, </w:t>
      </w:r>
      <w:r>
        <w:rPr>
          <w:rStyle w:val="Fontdeparagrafimplicit"/>
          <w:rFonts w:ascii="Times New Roman" w:hAnsi="Times New Roman"/>
        </w:rPr>
        <w:t xml:space="preserve">în contradictoriu cu </w:t>
      </w:r>
      <w:bookmarkStart w:name="_Hlk237002433" w:id="0"/>
      <w:r>
        <w:rPr>
          <w:rStyle w:val="Fontdeparagrafimplicit"/>
          <w:rFonts w:ascii="Times New Roman" w:hAnsi="Times New Roman"/>
        </w:rPr>
        <w:t xml:space="preserve">intimatul-reclamant </w:t>
      </w:r>
      <w:r w:rsidR="00896486">
        <w:rPr>
          <w:rStyle w:val="Fontdeparagrafimplicit"/>
          <w:rFonts w:ascii="Times New Roman" w:hAnsi="Times New Roman"/>
          <w:b/>
        </w:rPr>
        <w:t>...Y...</w:t>
      </w:r>
      <w:bookmarkEnd w:id="0"/>
      <w:r>
        <w:rPr>
          <w:rStyle w:val="Fontdeparagrafimplicit"/>
          <w:rFonts w:ascii="Times New Roman" w:hAnsi="Times New Roman"/>
          <w:b/>
        </w:rPr>
        <w:t>,</w:t>
      </w:r>
      <w:r>
        <w:rPr>
          <w:rStyle w:val="Fontdeparagrafimplicit"/>
          <w:rFonts w:ascii="Times New Roman" w:hAnsi="Times New Roman"/>
        </w:rPr>
        <w:t xml:space="preserve"> având ca obiect „refuz soluţionare cerere”. </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La apelul  nominal făcut în şedinţă publică, în ordinea listei de şedinţă, nu au răspuns părţile.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Procedura de citare este legal îndeplinită.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S-a făcut referatul cauzei de către grefierul de şedinţă care învederează Curţii, faptul că părţile au solicitat judecarea cauzei în lipsă, potrivit dispoziţiilor art. 411  alin.2 Noul Cod procedură  civilă.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Dată fiind lipsa părţilor la apelul nominal, faţă de dispoziţiile art. 119 alin. 4 din Regulamentul de ordine interioară al instanţelor judecătoreşti, adoptat prin Hotărârea CSM nr. 3243/22.12.2022, Curtea dispune reluarea dosarului la a doua strigare, în eventualitatea prezentării părţilor.</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La a doua strigare a cauzei, la apelul nominal făcut în şedinţă publică nu au răspuns părţile.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Procedura de citare este legal îndeplinită.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 xml:space="preserve">S-a făcut referatul cauzei de către grefierul de şedinţă care reînvederează Curţii, faptul că părţile au solicitat judecarea cauzei în lipsă, potrivit dispoziţiilor art. 411  alin.2 Noul Cod procedură  civilă.   </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 xml:space="preserve">Curtea, având în vedere că părţile au solicitat judecarea cauzei în lipsă potrivit dispoziţiilor art. 411  alin.2 Noul Cod procedură  civilă, în conformitate  cu prevederile art.494 Noul Cod procedură civilă, declară dezbaterile închise  şi reţine cauza în pronunțare. </w:t>
      </w:r>
    </w:p>
    <w:p w:rsidR="00C57F8F">
      <w:pPr>
        <w:jc w:val="both"/>
        <w:rPr>
          <w:rStyle w:val="Fontdeparagrafimplicit"/>
          <w:sz w:val="22"/>
        </w:rPr>
      </w:pPr>
      <w:r>
        <w:rPr>
          <w:rStyle w:val="Fontdeparagrafimplicit"/>
          <w:sz w:val="22"/>
        </w:rPr>
        <w:t xml:space="preserve">                                                            </w:t>
      </w:r>
    </w:p>
    <w:p w:rsidR="00C57F8F">
      <w:pPr>
        <w:jc w:val="center"/>
        <w:rPr>
          <w:rStyle w:val="Fontdeparagrafimplicit"/>
          <w:b/>
          <w:sz w:val="22"/>
        </w:rPr>
      </w:pPr>
      <w:r>
        <w:rPr>
          <w:rStyle w:val="Fontdeparagrafimplicit"/>
          <w:b/>
          <w:sz w:val="22"/>
        </w:rPr>
        <w:t>C U R T E A,</w:t>
      </w:r>
    </w:p>
    <w:p w:rsidR="00C57F8F">
      <w:pPr>
        <w:jc w:val="center"/>
        <w:rPr>
          <w:rStyle w:val="Fontdeparagrafimplicit"/>
          <w:b/>
          <w:sz w:val="22"/>
        </w:rPr>
      </w:pP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Asupra recursului de faţă;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Din examinarea lucrărilor din dosar, constată următoarele:</w:t>
      </w:r>
    </w:p>
    <w:p w:rsidR="00C57F8F">
      <w:pPr>
        <w:pStyle w:val="Frspaiere"/>
        <w:ind w:firstLine="709"/>
        <w:jc w:val="both"/>
        <w:rPr>
          <w:rStyle w:val="Fontdeparagrafimplicit"/>
          <w:rFonts w:ascii="Times New Roman" w:hAnsi="Times New Roman"/>
          <w:i/>
        </w:rPr>
      </w:pPr>
      <w:r>
        <w:rPr>
          <w:rStyle w:val="Fontdeparagrafimplicit"/>
          <w:rFonts w:ascii="Times New Roman" w:hAnsi="Times New Roman"/>
          <w:b/>
        </w:rPr>
        <w:t>I.Circumstanţele cauzei. Cadrul procesual</w:t>
      </w:r>
      <w:r>
        <w:rPr>
          <w:rStyle w:val="Fontdeparagrafimplicit"/>
          <w:rFonts w:ascii="Times New Roman" w:hAnsi="Times New Roman"/>
          <w:i/>
        </w:rPr>
        <w:t xml:space="preserve"> </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i/>
        </w:rPr>
        <w:t>I.1.Cererea de chemare în judecată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 xml:space="preserve">Prin cererea de chemare în judecată înregistrată pe rolul Tribunalului </w:t>
      </w:r>
      <w:r w:rsidR="00896486">
        <w:rPr>
          <w:rStyle w:val="Fontdeparagrafimplicit"/>
          <w:rFonts w:ascii="Times New Roman" w:hAnsi="Times New Roman"/>
        </w:rPr>
        <w:t>...X...</w:t>
      </w:r>
      <w:r>
        <w:rPr>
          <w:rStyle w:val="Fontdeparagrafimplicit"/>
          <w:rFonts w:ascii="Times New Roman" w:hAnsi="Times New Roman"/>
        </w:rPr>
        <w:t xml:space="preserve"> - Secţia </w:t>
      </w:r>
      <w:r w:rsidR="00896486">
        <w:rPr>
          <w:rStyle w:val="Fontdeparagrafimplicit"/>
          <w:rFonts w:ascii="Times New Roman" w:hAnsi="Times New Roman"/>
        </w:rPr>
        <w:t>....</w:t>
      </w:r>
      <w:r>
        <w:rPr>
          <w:rStyle w:val="Fontdeparagrafimplicit"/>
          <w:rFonts w:ascii="Times New Roman" w:hAnsi="Times New Roman"/>
        </w:rPr>
        <w:t xml:space="preserve"> Contencios Administrativ şi Fiscal la data de 08.06.2023, sub nr.</w:t>
      </w:r>
      <w:r w:rsidR="00896486">
        <w:rPr>
          <w:rStyle w:val="Fontdeparagrafimplicit"/>
          <w:rFonts w:ascii="Times New Roman" w:hAnsi="Times New Roman"/>
        </w:rPr>
        <w:t>..../../2023</w:t>
      </w:r>
      <w:r>
        <w:rPr>
          <w:rStyle w:val="Fontdeparagrafimplicit"/>
          <w:rFonts w:ascii="Times New Roman" w:hAnsi="Times New Roman"/>
        </w:rPr>
        <w:t xml:space="preserve">, reclamantul </w:t>
      </w:r>
      <w:r w:rsidR="00896486">
        <w:rPr>
          <w:rStyle w:val="Fontdeparagrafimplicit"/>
          <w:rFonts w:ascii="Times New Roman" w:hAnsi="Times New Roman"/>
          <w:color w:val="000000"/>
        </w:rPr>
        <w:t>...Y...</w:t>
      </w:r>
      <w:r>
        <w:rPr>
          <w:rStyle w:val="Fontdeparagrafimplicit"/>
          <w:rFonts w:ascii="Times New Roman" w:hAnsi="Times New Roman"/>
          <w:color w:val="000000"/>
        </w:rPr>
        <w:t>,</w:t>
      </w:r>
      <w:r>
        <w:rPr>
          <w:rStyle w:val="Fontdeparagrafimplicit"/>
          <w:rFonts w:ascii="Times New Roman" w:hAnsi="Times New Roman"/>
        </w:rPr>
        <w:t xml:space="preserve"> în contradictoriu cu</w:t>
      </w:r>
      <w:r>
        <w:rPr>
          <w:rStyle w:val="Fontdeparagrafimplicit"/>
          <w:rFonts w:ascii="Times New Roman" w:hAnsi="Times New Roman"/>
          <w:b/>
        </w:rPr>
        <w:t xml:space="preserve"> </w:t>
      </w:r>
      <w:r>
        <w:rPr>
          <w:rStyle w:val="Fontdeparagrafimplicit"/>
          <w:rFonts w:ascii="Times New Roman" w:hAnsi="Times New Roman"/>
        </w:rPr>
        <w:t>pârâta Autoritatea Națională pentru Cetățenie, a solicitat instanţei să constate nesoluționarea în termenul legal  de către pârâtă a cererii de redobândire a cetăţeniei române şi să o oblige pe aceasta la soluţionarea cererii și emiterea ordinului, obligarea pârâtei la plata de penalități în cuantum de 500 de lei pentru fiecare zi de întârziere, precum și la plata cheltuielilor de judecată..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În motivare, reclamantul a arătat că a depus cererea de redobândire a cetăţeniei române sub nr.</w:t>
      </w:r>
      <w:r w:rsidR="00896486">
        <w:rPr>
          <w:rStyle w:val="Fontdeparagrafimplicit"/>
          <w:rFonts w:ascii="Times New Roman" w:hAnsi="Times New Roman"/>
          <w:color w:val="000000"/>
        </w:rPr>
        <w:t>......./...</w:t>
      </w:r>
      <w:r>
        <w:rPr>
          <w:rStyle w:val="Fontdeparagrafimplicit"/>
          <w:rFonts w:ascii="Times New Roman" w:hAnsi="Times New Roman"/>
          <w:color w:val="000000"/>
        </w:rPr>
        <w:t xml:space="preserve">/2022 în 27.12.2022 </w:t>
      </w:r>
      <w:r>
        <w:rPr>
          <w:rStyle w:val="Fontdeparagrafimplicit"/>
          <w:rFonts w:ascii="Times New Roman" w:hAnsi="Times New Roman"/>
        </w:rPr>
        <w:t>şi până în prezent aceasta nu a fost soluţionată.</w:t>
      </w:r>
    </w:p>
    <w:p w:rsidR="00C57F8F">
      <w:pPr>
        <w:pStyle w:val="Frspaiere"/>
        <w:ind w:firstLine="709"/>
        <w:jc w:val="both"/>
        <w:rPr>
          <w:rStyle w:val="Fontdeparagrafimplicit"/>
          <w:rFonts w:ascii="Times New Roman" w:hAnsi="Times New Roman"/>
          <w:i/>
        </w:rPr>
      </w:pPr>
      <w:r>
        <w:rPr>
          <w:rStyle w:val="Fontdeparagrafimplicit"/>
          <w:rFonts w:ascii="Times New Roman" w:hAnsi="Times New Roman"/>
          <w:i/>
        </w:rPr>
        <w:t>I.2.Hotărârea pronunţată de prima instanţă</w:t>
      </w:r>
    </w:p>
    <w:p w:rsidR="00C57F8F">
      <w:pPr>
        <w:pStyle w:val="Frspaiere"/>
        <w:ind w:firstLine="709"/>
        <w:jc w:val="both"/>
        <w:rPr>
          <w:rStyle w:val="Fontdeparagrafimplicit"/>
          <w:rFonts w:ascii="Times New Roman" w:hAnsi="Times New Roman"/>
          <w:lang w:val="en-US"/>
        </w:rPr>
      </w:pPr>
      <w:r>
        <w:rPr>
          <w:rStyle w:val="Fontdeparagrafimplicit"/>
          <w:rFonts w:ascii="Times New Roman" w:hAnsi="Times New Roman"/>
        </w:rPr>
        <w:t>Prin sentinţa civilă nr.</w:t>
      </w:r>
      <w:r w:rsidR="00896486">
        <w:rPr>
          <w:rStyle w:val="Fontdeparagrafimplicit"/>
          <w:rFonts w:ascii="Times New Roman" w:hAnsi="Times New Roman"/>
        </w:rPr>
        <w:t>.......</w:t>
      </w:r>
      <w:r>
        <w:rPr>
          <w:rStyle w:val="Fontdeparagrafimplicit"/>
          <w:rFonts w:ascii="Times New Roman" w:hAnsi="Times New Roman"/>
        </w:rPr>
        <w:t>/</w:t>
      </w:r>
      <w:r w:rsidR="00896486">
        <w:rPr>
          <w:rStyle w:val="Fontdeparagrafimplicit"/>
          <w:rFonts w:ascii="Times New Roman" w:hAnsi="Times New Roman"/>
        </w:rPr>
        <w:t>...............</w:t>
      </w:r>
      <w:r>
        <w:rPr>
          <w:rStyle w:val="Fontdeparagrafimplicit"/>
          <w:rFonts w:ascii="Times New Roman" w:hAnsi="Times New Roman"/>
        </w:rPr>
        <w:t xml:space="preserve">, Tribunalul </w:t>
      </w:r>
      <w:r w:rsidR="00896486">
        <w:rPr>
          <w:rStyle w:val="Fontdeparagrafimplicit"/>
          <w:rFonts w:ascii="Times New Roman" w:hAnsi="Times New Roman"/>
        </w:rPr>
        <w:t>...X...</w:t>
      </w:r>
      <w:r>
        <w:rPr>
          <w:rStyle w:val="Fontdeparagrafimplicit"/>
          <w:rFonts w:ascii="Times New Roman" w:hAnsi="Times New Roman"/>
        </w:rPr>
        <w:t xml:space="preserve">-Secţia </w:t>
      </w:r>
      <w:r w:rsidR="00896486">
        <w:rPr>
          <w:rStyle w:val="Fontdeparagrafimplicit"/>
          <w:rFonts w:ascii="Times New Roman" w:hAnsi="Times New Roman"/>
        </w:rPr>
        <w:t>....</w:t>
      </w:r>
      <w:r>
        <w:rPr>
          <w:rStyle w:val="Fontdeparagrafimplicit"/>
          <w:rFonts w:ascii="Times New Roman" w:hAnsi="Times New Roman"/>
        </w:rPr>
        <w:t xml:space="preserve"> Contencios Administrativ şi Fiscal a </w:t>
      </w:r>
      <w:r>
        <w:rPr>
          <w:rStyle w:val="Fontdeparagrafimplicit"/>
          <w:rFonts w:ascii="Times New Roman" w:hAnsi="Times New Roman"/>
          <w:color w:val="000000"/>
        </w:rPr>
        <w:t>admis</w:t>
      </w:r>
      <w:r>
        <w:rPr>
          <w:rStyle w:val="Fontdeparagrafimplicit"/>
          <w:rFonts w:ascii="Times New Roman" w:hAnsi="Times New Roman"/>
        </w:rPr>
        <w:t xml:space="preserve"> acţiunea introdusă de reclamantul </w:t>
      </w:r>
      <w:r w:rsidR="00896486">
        <w:rPr>
          <w:rStyle w:val="Fontdeparagrafimplicit"/>
          <w:rFonts w:ascii="Times New Roman" w:hAnsi="Times New Roman"/>
          <w:color w:val="000000"/>
        </w:rPr>
        <w:t>...Y...</w:t>
      </w:r>
      <w:r>
        <w:rPr>
          <w:rStyle w:val="Fontdeparagrafimplicit"/>
          <w:rFonts w:ascii="Times New Roman" w:hAnsi="Times New Roman"/>
          <w:color w:val="000000"/>
        </w:rPr>
        <w:t xml:space="preserve"> </w:t>
      </w:r>
      <w:r>
        <w:rPr>
          <w:rStyle w:val="Fontdeparagrafimplicit"/>
          <w:rFonts w:ascii="Times New Roman" w:hAnsi="Times New Roman"/>
        </w:rPr>
        <w:t>împotriva pârâtei Autoritatea  Naţională pentru  Cetăţenie  şi</w:t>
      </w:r>
      <w:r>
        <w:rPr>
          <w:rStyle w:val="Fontdeparagrafimplicit"/>
          <w:rFonts w:ascii="Times New Roman" w:hAnsi="Times New Roman"/>
          <w:b/>
        </w:rPr>
        <w:t xml:space="preserve"> </w:t>
      </w:r>
      <w:r>
        <w:rPr>
          <w:rStyle w:val="Fontdeparagrafimplicit"/>
          <w:rFonts w:ascii="Times New Roman" w:hAnsi="Times New Roman"/>
        </w:rPr>
        <w:t xml:space="preserve">a obligat </w:t>
      </w:r>
      <w:r>
        <w:rPr>
          <w:rStyle w:val="Fontdeparagrafimplicit"/>
          <w:rFonts w:ascii="Times New Roman" w:hAnsi="Times New Roman"/>
          <w:lang w:val="en-US"/>
        </w:rPr>
        <w:t>pârâta</w:t>
      </w:r>
      <w:r>
        <w:rPr>
          <w:rStyle w:val="Fontdeparagrafimplicit"/>
          <w:rFonts w:ascii="Times New Roman" w:hAnsi="Times New Roman"/>
          <w:lang w:val="en-US"/>
        </w:rPr>
        <w:t xml:space="preserve"> </w:t>
      </w:r>
      <w:r>
        <w:rPr>
          <w:rStyle w:val="Fontdeparagrafimplicit"/>
          <w:rFonts w:ascii="Times New Roman" w:hAnsi="Times New Roman"/>
          <w:lang w:val="en-US"/>
        </w:rPr>
        <w:t>să</w:t>
      </w:r>
      <w:r>
        <w:rPr>
          <w:rStyle w:val="Fontdeparagrafimplicit"/>
          <w:rFonts w:ascii="Times New Roman" w:hAnsi="Times New Roman"/>
          <w:lang w:val="en-US"/>
        </w:rPr>
        <w:t xml:space="preserve"> </w:t>
      </w:r>
      <w:r>
        <w:rPr>
          <w:rStyle w:val="Fontdeparagrafimplicit"/>
          <w:rFonts w:ascii="Times New Roman" w:hAnsi="Times New Roman"/>
          <w:lang w:val="en-US"/>
        </w:rPr>
        <w:t>soluționeze</w:t>
      </w:r>
      <w:r>
        <w:rPr>
          <w:rStyle w:val="Fontdeparagrafimplicit"/>
          <w:rFonts w:ascii="Times New Roman" w:hAnsi="Times New Roman"/>
          <w:lang w:val="en-US"/>
        </w:rPr>
        <w:t xml:space="preserve"> </w:t>
      </w:r>
      <w:r>
        <w:rPr>
          <w:rStyle w:val="Fontdeparagrafimplicit"/>
          <w:rFonts w:ascii="Times New Roman" w:hAnsi="Times New Roman"/>
          <w:lang w:val="en-US"/>
        </w:rPr>
        <w:t>cererea</w:t>
      </w:r>
      <w:r>
        <w:rPr>
          <w:rStyle w:val="Fontdeparagrafimplicit"/>
          <w:rFonts w:ascii="Times New Roman" w:hAnsi="Times New Roman"/>
          <w:lang w:val="en-US"/>
        </w:rPr>
        <w:t xml:space="preserve"> </w:t>
      </w:r>
      <w:r>
        <w:rPr>
          <w:rStyle w:val="Fontdeparagrafimplicit"/>
          <w:rFonts w:ascii="Times New Roman" w:hAnsi="Times New Roman"/>
          <w:lang w:val="en-US"/>
        </w:rPr>
        <w:t>reclamantului</w:t>
      </w:r>
      <w:r>
        <w:rPr>
          <w:rStyle w:val="Fontdeparagrafimplicit"/>
          <w:rFonts w:ascii="Times New Roman" w:hAnsi="Times New Roman"/>
          <w:lang w:val="en-US"/>
        </w:rPr>
        <w:t xml:space="preserve"> </w:t>
      </w:r>
      <w:r>
        <w:rPr>
          <w:rStyle w:val="Fontdeparagrafimplicit"/>
          <w:rFonts w:ascii="Times New Roman" w:hAnsi="Times New Roman"/>
          <w:lang w:val="en-US"/>
        </w:rPr>
        <w:t>privind</w:t>
      </w:r>
      <w:r>
        <w:rPr>
          <w:rStyle w:val="Fontdeparagrafimplicit"/>
          <w:rFonts w:ascii="Times New Roman" w:hAnsi="Times New Roman"/>
          <w:lang w:val="en-US"/>
        </w:rPr>
        <w:t xml:space="preserve"> </w:t>
      </w:r>
      <w:r>
        <w:rPr>
          <w:rStyle w:val="Fontdeparagrafimplicit"/>
          <w:rFonts w:ascii="Times New Roman" w:hAnsi="Times New Roman"/>
          <w:lang w:val="en-US"/>
        </w:rPr>
        <w:t>dobândirea</w:t>
      </w:r>
      <w:r>
        <w:rPr>
          <w:rStyle w:val="Fontdeparagrafimplicit"/>
          <w:rFonts w:ascii="Times New Roman" w:hAnsi="Times New Roman"/>
          <w:lang w:val="en-US"/>
        </w:rPr>
        <w:t xml:space="preserve"> </w:t>
      </w:r>
      <w:r>
        <w:rPr>
          <w:rStyle w:val="Fontdeparagrafimplicit"/>
          <w:rFonts w:ascii="Times New Roman" w:hAnsi="Times New Roman"/>
          <w:lang w:val="en-US"/>
        </w:rPr>
        <w:t>cetățeniei</w:t>
      </w:r>
      <w:r>
        <w:rPr>
          <w:rStyle w:val="Fontdeparagrafimplicit"/>
          <w:rFonts w:ascii="Times New Roman" w:hAnsi="Times New Roman"/>
          <w:lang w:val="en-US"/>
        </w:rPr>
        <w:t xml:space="preserve"> </w:t>
      </w:r>
      <w:r>
        <w:rPr>
          <w:rStyle w:val="Fontdeparagrafimplicit"/>
          <w:rFonts w:ascii="Times New Roman" w:hAnsi="Times New Roman"/>
          <w:lang w:val="en-US"/>
        </w:rPr>
        <w:t>române</w:t>
      </w:r>
      <w:r>
        <w:rPr>
          <w:rStyle w:val="Fontdeparagrafimplicit"/>
          <w:rFonts w:ascii="Times New Roman" w:hAnsi="Times New Roman"/>
          <w:lang w:val="en-US"/>
        </w:rPr>
        <w:t xml:space="preserve">, </w:t>
      </w:r>
      <w:r>
        <w:rPr>
          <w:rStyle w:val="Fontdeparagrafimplicit"/>
          <w:rFonts w:ascii="Times New Roman" w:hAnsi="Times New Roman"/>
          <w:lang w:val="en-US"/>
        </w:rPr>
        <w:t>înregistrată</w:t>
      </w:r>
      <w:r>
        <w:rPr>
          <w:rStyle w:val="Fontdeparagrafimplicit"/>
          <w:rFonts w:ascii="Times New Roman" w:hAnsi="Times New Roman"/>
          <w:lang w:val="en-US"/>
        </w:rPr>
        <w:t xml:space="preserve"> sub </w:t>
      </w:r>
      <w:r>
        <w:rPr>
          <w:rStyle w:val="Fontdeparagrafimplicit"/>
          <w:rFonts w:ascii="Times New Roman" w:hAnsi="Times New Roman"/>
          <w:lang w:val="en-US"/>
        </w:rPr>
        <w:t>numărul</w:t>
      </w:r>
      <w:r>
        <w:rPr>
          <w:rStyle w:val="Fontdeparagrafimplicit"/>
          <w:rFonts w:ascii="Times New Roman" w:hAnsi="Times New Roman"/>
          <w:lang w:val="en-US"/>
        </w:rPr>
        <w:t xml:space="preserve"> </w:t>
      </w:r>
      <w:r w:rsidR="00896486">
        <w:rPr>
          <w:rStyle w:val="Fontdeparagrafimplicit"/>
          <w:rFonts w:ascii="Times New Roman" w:hAnsi="Times New Roman"/>
          <w:lang w:val="en-US"/>
        </w:rPr>
        <w:t>......./...</w:t>
      </w:r>
      <w:r>
        <w:rPr>
          <w:rStyle w:val="Fontdeparagrafimplicit"/>
          <w:rFonts w:ascii="Times New Roman" w:hAnsi="Times New Roman"/>
          <w:lang w:val="en-US"/>
        </w:rPr>
        <w:t xml:space="preserve">/2022, </w:t>
      </w:r>
      <w:r>
        <w:rPr>
          <w:rStyle w:val="Fontdeparagrafimplicit"/>
          <w:rFonts w:ascii="Times New Roman" w:hAnsi="Times New Roman"/>
          <w:lang w:val="en-US"/>
        </w:rPr>
        <w:t>să</w:t>
      </w:r>
      <w:r>
        <w:rPr>
          <w:rStyle w:val="Fontdeparagrafimplicit"/>
          <w:rFonts w:ascii="Times New Roman" w:hAnsi="Times New Roman"/>
          <w:lang w:val="en-US"/>
        </w:rPr>
        <w:t xml:space="preserve"> </w:t>
      </w:r>
      <w:r>
        <w:rPr>
          <w:rStyle w:val="Fontdeparagrafimplicit"/>
          <w:rFonts w:ascii="Times New Roman" w:hAnsi="Times New Roman"/>
          <w:lang w:val="en-US"/>
        </w:rPr>
        <w:t>emită</w:t>
      </w:r>
      <w:r>
        <w:rPr>
          <w:rStyle w:val="Fontdeparagrafimplicit"/>
          <w:rFonts w:ascii="Times New Roman" w:hAnsi="Times New Roman"/>
          <w:lang w:val="en-US"/>
        </w:rPr>
        <w:t xml:space="preserve"> </w:t>
      </w:r>
      <w:r>
        <w:rPr>
          <w:rStyle w:val="Fontdeparagrafimplicit"/>
          <w:rFonts w:ascii="Times New Roman" w:hAnsi="Times New Roman"/>
          <w:lang w:val="en-US"/>
        </w:rPr>
        <w:t>ordinul</w:t>
      </w:r>
      <w:r>
        <w:rPr>
          <w:rStyle w:val="Fontdeparagrafimplicit"/>
          <w:rFonts w:ascii="Times New Roman" w:hAnsi="Times New Roman"/>
          <w:lang w:val="en-US"/>
        </w:rPr>
        <w:t xml:space="preserve"> de </w:t>
      </w:r>
      <w:r>
        <w:rPr>
          <w:rStyle w:val="Fontdeparagrafimplicit"/>
          <w:rFonts w:ascii="Times New Roman" w:hAnsi="Times New Roman"/>
          <w:lang w:val="en-US"/>
        </w:rPr>
        <w:t>redobândire</w:t>
      </w:r>
      <w:r>
        <w:rPr>
          <w:rStyle w:val="Fontdeparagrafimplicit"/>
          <w:rFonts w:ascii="Times New Roman" w:hAnsi="Times New Roman"/>
          <w:lang w:val="en-US"/>
        </w:rPr>
        <w:t xml:space="preserve"> a </w:t>
      </w:r>
      <w:r>
        <w:rPr>
          <w:rStyle w:val="Fontdeparagrafimplicit"/>
          <w:rFonts w:ascii="Times New Roman" w:hAnsi="Times New Roman"/>
          <w:lang w:val="en-US"/>
        </w:rPr>
        <w:t>cetățeniei</w:t>
      </w:r>
      <w:r>
        <w:rPr>
          <w:rStyle w:val="Fontdeparagrafimplicit"/>
          <w:rFonts w:ascii="Times New Roman" w:hAnsi="Times New Roman"/>
          <w:lang w:val="en-US"/>
        </w:rPr>
        <w:t>/</w:t>
      </w:r>
      <w:r>
        <w:rPr>
          <w:rStyle w:val="Fontdeparagrafimplicit"/>
          <w:rFonts w:ascii="Times New Roman" w:hAnsi="Times New Roman"/>
          <w:lang w:val="en-US"/>
        </w:rPr>
        <w:t>ordinului</w:t>
      </w:r>
      <w:r>
        <w:rPr>
          <w:rStyle w:val="Fontdeparagrafimplicit"/>
          <w:rFonts w:ascii="Times New Roman" w:hAnsi="Times New Roman"/>
          <w:lang w:val="en-US"/>
        </w:rPr>
        <w:t xml:space="preserve"> de </w:t>
      </w:r>
      <w:r>
        <w:rPr>
          <w:rStyle w:val="Fontdeparagrafimplicit"/>
          <w:rFonts w:ascii="Times New Roman" w:hAnsi="Times New Roman"/>
          <w:lang w:val="en-US"/>
        </w:rPr>
        <w:t>respingere</w:t>
      </w:r>
      <w:r>
        <w:rPr>
          <w:rStyle w:val="Fontdeparagrafimplicit"/>
          <w:rFonts w:ascii="Times New Roman" w:hAnsi="Times New Roman"/>
          <w:lang w:val="en-US"/>
        </w:rPr>
        <w:t xml:space="preserve"> a </w:t>
      </w:r>
      <w:r>
        <w:rPr>
          <w:rStyle w:val="Fontdeparagrafimplicit"/>
          <w:rFonts w:ascii="Times New Roman" w:hAnsi="Times New Roman"/>
          <w:lang w:val="en-US"/>
        </w:rPr>
        <w:t>cererii</w:t>
      </w:r>
      <w:r>
        <w:rPr>
          <w:rStyle w:val="Fontdeparagrafimplicit"/>
          <w:rFonts w:ascii="Times New Roman" w:hAnsi="Times New Roman"/>
          <w:lang w:val="en-US"/>
        </w:rPr>
        <w:t xml:space="preserve"> </w:t>
      </w:r>
      <w:r>
        <w:rPr>
          <w:rStyle w:val="Fontdeparagrafimplicit"/>
          <w:rFonts w:ascii="Times New Roman" w:hAnsi="Times New Roman"/>
          <w:lang w:val="en-US"/>
        </w:rPr>
        <w:t>privind</w:t>
      </w:r>
      <w:r>
        <w:rPr>
          <w:rStyle w:val="Fontdeparagrafimplicit"/>
          <w:rFonts w:ascii="Times New Roman" w:hAnsi="Times New Roman"/>
          <w:lang w:val="en-US"/>
        </w:rPr>
        <w:t xml:space="preserve"> </w:t>
      </w:r>
      <w:r>
        <w:rPr>
          <w:rStyle w:val="Fontdeparagrafimplicit"/>
          <w:rFonts w:ascii="Times New Roman" w:hAnsi="Times New Roman"/>
          <w:lang w:val="en-US"/>
        </w:rPr>
        <w:t>acordarea</w:t>
      </w:r>
      <w:r>
        <w:rPr>
          <w:rStyle w:val="Fontdeparagrafimplicit"/>
          <w:rFonts w:ascii="Times New Roman" w:hAnsi="Times New Roman"/>
          <w:lang w:val="en-US"/>
        </w:rPr>
        <w:t xml:space="preserve"> </w:t>
      </w:r>
      <w:r>
        <w:rPr>
          <w:rStyle w:val="Fontdeparagrafimplicit"/>
          <w:rFonts w:ascii="Times New Roman" w:hAnsi="Times New Roman"/>
          <w:lang w:val="en-US"/>
        </w:rPr>
        <w:t>cetățeniei</w:t>
      </w:r>
      <w:r>
        <w:rPr>
          <w:rStyle w:val="Fontdeparagrafimplicit"/>
          <w:rFonts w:ascii="Times New Roman" w:hAnsi="Times New Roman"/>
          <w:lang w:val="en-US"/>
        </w:rPr>
        <w:t xml:space="preserve"> </w:t>
      </w:r>
      <w:r>
        <w:rPr>
          <w:rStyle w:val="Fontdeparagrafimplicit"/>
          <w:rFonts w:ascii="Times New Roman" w:hAnsi="Times New Roman"/>
          <w:lang w:val="en-US"/>
        </w:rPr>
        <w:t>române</w:t>
      </w:r>
      <w:r>
        <w:rPr>
          <w:rStyle w:val="Fontdeparagrafimplicit"/>
          <w:rFonts w:ascii="Times New Roman" w:hAnsi="Times New Roman"/>
          <w:lang w:val="en-US"/>
        </w:rPr>
        <w:t xml:space="preserve">, </w:t>
      </w:r>
      <w:r>
        <w:rPr>
          <w:rStyle w:val="Fontdeparagrafimplicit"/>
          <w:rFonts w:ascii="Times New Roman" w:hAnsi="Times New Roman"/>
          <w:lang w:val="en-US"/>
        </w:rPr>
        <w:t>în</w:t>
      </w:r>
      <w:r>
        <w:rPr>
          <w:rStyle w:val="Fontdeparagrafimplicit"/>
          <w:rFonts w:ascii="Times New Roman" w:hAnsi="Times New Roman"/>
          <w:lang w:val="en-US"/>
        </w:rPr>
        <w:t xml:space="preserve"> </w:t>
      </w:r>
      <w:r>
        <w:rPr>
          <w:rStyle w:val="Fontdeparagrafimplicit"/>
          <w:rFonts w:ascii="Times New Roman" w:hAnsi="Times New Roman"/>
          <w:lang w:val="en-US"/>
        </w:rPr>
        <w:t>termen</w:t>
      </w:r>
      <w:r>
        <w:rPr>
          <w:rStyle w:val="Fontdeparagrafimplicit"/>
          <w:rFonts w:ascii="Times New Roman" w:hAnsi="Times New Roman"/>
          <w:lang w:val="en-US"/>
        </w:rPr>
        <w:t xml:space="preserve"> de 30 de </w:t>
      </w:r>
      <w:r>
        <w:rPr>
          <w:rStyle w:val="Fontdeparagrafimplicit"/>
          <w:rFonts w:ascii="Times New Roman" w:hAnsi="Times New Roman"/>
          <w:lang w:val="en-US"/>
        </w:rPr>
        <w:t>zile</w:t>
      </w:r>
      <w:r>
        <w:rPr>
          <w:rStyle w:val="Fontdeparagrafimplicit"/>
          <w:rFonts w:ascii="Times New Roman" w:hAnsi="Times New Roman"/>
          <w:lang w:val="en-US"/>
        </w:rPr>
        <w:t xml:space="preserve"> de la data </w:t>
      </w:r>
      <w:r>
        <w:rPr>
          <w:rStyle w:val="Fontdeparagrafimplicit"/>
          <w:rFonts w:ascii="Times New Roman" w:hAnsi="Times New Roman"/>
          <w:lang w:val="en-US"/>
        </w:rPr>
        <w:t>soluționării</w:t>
      </w:r>
      <w:r>
        <w:rPr>
          <w:rStyle w:val="Fontdeparagrafimplicit"/>
          <w:rFonts w:ascii="Times New Roman" w:hAnsi="Times New Roman"/>
          <w:lang w:val="en-US"/>
        </w:rPr>
        <w:t xml:space="preserve"> </w:t>
      </w:r>
      <w:r>
        <w:rPr>
          <w:rStyle w:val="Fontdeparagrafimplicit"/>
          <w:rFonts w:ascii="Times New Roman" w:hAnsi="Times New Roman"/>
          <w:lang w:val="en-US"/>
        </w:rPr>
        <w:t>prezentei</w:t>
      </w:r>
      <w:r>
        <w:rPr>
          <w:rStyle w:val="Fontdeparagrafimplicit"/>
          <w:rFonts w:ascii="Times New Roman" w:hAnsi="Times New Roman"/>
          <w:lang w:val="en-US"/>
        </w:rPr>
        <w:t xml:space="preserve"> </w:t>
      </w:r>
      <w:r>
        <w:rPr>
          <w:rStyle w:val="Fontdeparagrafimplicit"/>
          <w:rFonts w:ascii="Times New Roman" w:hAnsi="Times New Roman"/>
          <w:lang w:val="en-US"/>
        </w:rPr>
        <w:t>cauze</w:t>
      </w:r>
      <w:r>
        <w:rPr>
          <w:rStyle w:val="Fontdeparagrafimplicit"/>
          <w:rFonts w:ascii="Times New Roman" w:hAnsi="Times New Roman"/>
          <w:lang w:val="en-US"/>
        </w:rPr>
        <w:t xml:space="preserve"> </w:t>
      </w:r>
      <w:r>
        <w:rPr>
          <w:rStyle w:val="Fontdeparagrafimplicit"/>
          <w:rFonts w:ascii="Times New Roman" w:hAnsi="Times New Roman"/>
          <w:lang w:val="en-US"/>
        </w:rPr>
        <w:t>și</w:t>
      </w:r>
      <w:r>
        <w:rPr>
          <w:rStyle w:val="Fontdeparagrafimplicit"/>
          <w:rFonts w:ascii="Times New Roman" w:hAnsi="Times New Roman"/>
          <w:lang w:val="en-US"/>
        </w:rPr>
        <w:t xml:space="preserve"> </w:t>
      </w:r>
      <w:r>
        <w:rPr>
          <w:rStyle w:val="Fontdeparagrafimplicit"/>
          <w:rFonts w:ascii="Times New Roman" w:hAnsi="Times New Roman"/>
          <w:lang w:val="en-US"/>
        </w:rPr>
        <w:t>să</w:t>
      </w:r>
      <w:r>
        <w:rPr>
          <w:rStyle w:val="Fontdeparagrafimplicit"/>
          <w:rFonts w:ascii="Times New Roman" w:hAnsi="Times New Roman"/>
          <w:lang w:val="en-US"/>
        </w:rPr>
        <w:t xml:space="preserve"> </w:t>
      </w:r>
      <w:r>
        <w:rPr>
          <w:rStyle w:val="Fontdeparagrafimplicit"/>
          <w:rFonts w:ascii="Times New Roman" w:hAnsi="Times New Roman"/>
          <w:lang w:val="en-US"/>
        </w:rPr>
        <w:t>îl</w:t>
      </w:r>
      <w:r>
        <w:rPr>
          <w:rStyle w:val="Fontdeparagrafimplicit"/>
          <w:rFonts w:ascii="Times New Roman" w:hAnsi="Times New Roman"/>
          <w:lang w:val="en-US"/>
        </w:rPr>
        <w:t xml:space="preserve"> </w:t>
      </w:r>
      <w:r>
        <w:rPr>
          <w:rStyle w:val="Fontdeparagrafimplicit"/>
          <w:rFonts w:ascii="Times New Roman" w:hAnsi="Times New Roman"/>
          <w:lang w:val="en-US"/>
        </w:rPr>
        <w:t>comunice</w:t>
      </w:r>
      <w:r>
        <w:rPr>
          <w:rStyle w:val="Fontdeparagrafimplicit"/>
          <w:rFonts w:ascii="Times New Roman" w:hAnsi="Times New Roman"/>
          <w:lang w:val="en-US"/>
        </w:rPr>
        <w:t xml:space="preserve"> </w:t>
      </w:r>
      <w:r>
        <w:rPr>
          <w:rStyle w:val="Fontdeparagrafimplicit"/>
          <w:rFonts w:ascii="Times New Roman" w:hAnsi="Times New Roman"/>
          <w:lang w:val="en-US"/>
        </w:rPr>
        <w:t>reclamantului</w:t>
      </w:r>
      <w:r>
        <w:rPr>
          <w:rStyle w:val="Fontdeparagrafimplicit"/>
          <w:rFonts w:ascii="Times New Roman" w:hAnsi="Times New Roman"/>
          <w:lang w:val="en-US"/>
        </w:rPr>
        <w:t xml:space="preserve"> la </w:t>
      </w:r>
      <w:r>
        <w:rPr>
          <w:rStyle w:val="Fontdeparagrafimplicit"/>
          <w:rFonts w:ascii="Times New Roman" w:hAnsi="Times New Roman"/>
          <w:lang w:val="en-US"/>
        </w:rPr>
        <w:t>domiciliul</w:t>
      </w:r>
      <w:r>
        <w:rPr>
          <w:rStyle w:val="Fontdeparagrafimplicit"/>
          <w:rFonts w:ascii="Times New Roman" w:hAnsi="Times New Roman"/>
          <w:lang w:val="en-US"/>
        </w:rPr>
        <w:t xml:space="preserve"> ales, a  </w:t>
      </w:r>
      <w:r>
        <w:rPr>
          <w:rStyle w:val="Fontdeparagrafimplicit"/>
          <w:rFonts w:ascii="Times New Roman" w:hAnsi="Times New Roman"/>
          <w:lang w:val="en-US"/>
        </w:rPr>
        <w:t>respins</w:t>
      </w:r>
      <w:r>
        <w:rPr>
          <w:rStyle w:val="Fontdeparagrafimplicit"/>
          <w:rFonts w:ascii="Times New Roman" w:hAnsi="Times New Roman"/>
          <w:lang w:val="en-US"/>
        </w:rPr>
        <w:t xml:space="preserve"> </w:t>
      </w:r>
      <w:r>
        <w:rPr>
          <w:rStyle w:val="Fontdeparagrafimplicit"/>
          <w:rFonts w:ascii="Times New Roman" w:hAnsi="Times New Roman"/>
          <w:lang w:val="en-US"/>
        </w:rPr>
        <w:t>capătul</w:t>
      </w:r>
      <w:r>
        <w:rPr>
          <w:rStyle w:val="Fontdeparagrafimplicit"/>
          <w:rFonts w:ascii="Times New Roman" w:hAnsi="Times New Roman"/>
          <w:lang w:val="en-US"/>
        </w:rPr>
        <w:t xml:space="preserve"> de </w:t>
      </w:r>
      <w:r>
        <w:rPr>
          <w:rStyle w:val="Fontdeparagrafimplicit"/>
          <w:rFonts w:ascii="Times New Roman" w:hAnsi="Times New Roman"/>
          <w:lang w:val="en-US"/>
        </w:rPr>
        <w:t>cerere</w:t>
      </w:r>
      <w:r>
        <w:rPr>
          <w:rStyle w:val="Fontdeparagrafimplicit"/>
          <w:rFonts w:ascii="Times New Roman" w:hAnsi="Times New Roman"/>
          <w:lang w:val="en-US"/>
        </w:rPr>
        <w:t xml:space="preserve"> </w:t>
      </w:r>
      <w:r>
        <w:rPr>
          <w:rStyle w:val="Fontdeparagrafimplicit"/>
          <w:rFonts w:ascii="Times New Roman" w:hAnsi="Times New Roman"/>
          <w:lang w:val="en-US"/>
        </w:rPr>
        <w:t>privind</w:t>
      </w:r>
      <w:r>
        <w:rPr>
          <w:rStyle w:val="Fontdeparagrafimplicit"/>
          <w:rFonts w:ascii="Times New Roman" w:hAnsi="Times New Roman"/>
          <w:lang w:val="en-US"/>
        </w:rPr>
        <w:t xml:space="preserve"> </w:t>
      </w:r>
      <w:r>
        <w:rPr>
          <w:rStyle w:val="Fontdeparagrafimplicit"/>
          <w:rFonts w:ascii="Times New Roman" w:hAnsi="Times New Roman"/>
          <w:lang w:val="en-US"/>
        </w:rPr>
        <w:t>obligarea</w:t>
      </w:r>
      <w:r>
        <w:rPr>
          <w:rStyle w:val="Fontdeparagrafimplicit"/>
          <w:rFonts w:ascii="Times New Roman" w:hAnsi="Times New Roman"/>
          <w:lang w:val="en-US"/>
        </w:rPr>
        <w:t xml:space="preserve"> </w:t>
      </w:r>
      <w:r>
        <w:rPr>
          <w:rStyle w:val="Fontdeparagrafimplicit"/>
          <w:rFonts w:ascii="Times New Roman" w:hAnsi="Times New Roman"/>
          <w:lang w:val="en-US"/>
        </w:rPr>
        <w:t>pârâtei</w:t>
      </w:r>
      <w:r>
        <w:rPr>
          <w:rStyle w:val="Fontdeparagrafimplicit"/>
          <w:rFonts w:ascii="Times New Roman" w:hAnsi="Times New Roman"/>
          <w:lang w:val="en-US"/>
        </w:rPr>
        <w:t xml:space="preserve"> la </w:t>
      </w:r>
      <w:r>
        <w:rPr>
          <w:rStyle w:val="Fontdeparagrafimplicit"/>
          <w:rFonts w:ascii="Times New Roman" w:hAnsi="Times New Roman"/>
          <w:lang w:val="en-US"/>
        </w:rPr>
        <w:t>plata</w:t>
      </w:r>
      <w:r>
        <w:rPr>
          <w:rStyle w:val="Fontdeparagrafimplicit"/>
          <w:rFonts w:ascii="Times New Roman" w:hAnsi="Times New Roman"/>
          <w:lang w:val="en-US"/>
        </w:rPr>
        <w:t xml:space="preserve"> </w:t>
      </w:r>
      <w:r>
        <w:rPr>
          <w:rStyle w:val="Fontdeparagrafimplicit"/>
          <w:rFonts w:ascii="Times New Roman" w:hAnsi="Times New Roman"/>
          <w:lang w:val="en-US"/>
        </w:rPr>
        <w:t>penalităților</w:t>
      </w:r>
      <w:r>
        <w:rPr>
          <w:rStyle w:val="Fontdeparagrafimplicit"/>
          <w:rFonts w:ascii="Times New Roman" w:hAnsi="Times New Roman"/>
          <w:lang w:val="en-US"/>
        </w:rPr>
        <w:t xml:space="preserve"> de </w:t>
      </w:r>
      <w:r>
        <w:rPr>
          <w:rStyle w:val="Fontdeparagrafimplicit"/>
          <w:rFonts w:ascii="Times New Roman" w:hAnsi="Times New Roman"/>
          <w:lang w:val="en-US"/>
        </w:rPr>
        <w:t>întârziere</w:t>
      </w:r>
      <w:r>
        <w:rPr>
          <w:rStyle w:val="Fontdeparagrafimplicit"/>
          <w:rFonts w:ascii="Times New Roman" w:hAnsi="Times New Roman"/>
          <w:lang w:val="en-US"/>
        </w:rPr>
        <w:t xml:space="preserve"> ca </w:t>
      </w:r>
      <w:r>
        <w:rPr>
          <w:rStyle w:val="Fontdeparagrafimplicit"/>
          <w:rFonts w:ascii="Times New Roman" w:hAnsi="Times New Roman"/>
          <w:lang w:val="en-US"/>
        </w:rPr>
        <w:t>neîntemeiat</w:t>
      </w:r>
      <w:r>
        <w:rPr>
          <w:rStyle w:val="Fontdeparagrafimplicit"/>
          <w:rFonts w:ascii="Times New Roman" w:hAnsi="Times New Roman"/>
          <w:lang w:val="en-US"/>
        </w:rPr>
        <w:t xml:space="preserve"> </w:t>
      </w:r>
      <w:r>
        <w:rPr>
          <w:rStyle w:val="Fontdeparagrafimplicit"/>
          <w:rFonts w:ascii="Times New Roman" w:hAnsi="Times New Roman"/>
          <w:lang w:val="en-US"/>
        </w:rPr>
        <w:t>şi</w:t>
      </w:r>
      <w:r>
        <w:rPr>
          <w:rStyle w:val="Fontdeparagrafimplicit"/>
          <w:rFonts w:ascii="Times New Roman" w:hAnsi="Times New Roman"/>
          <w:lang w:val="en-US"/>
        </w:rPr>
        <w:t xml:space="preserve"> a </w:t>
      </w:r>
      <w:r>
        <w:rPr>
          <w:rStyle w:val="Fontdeparagrafimplicit"/>
          <w:rFonts w:ascii="Times New Roman" w:hAnsi="Times New Roman"/>
          <w:lang w:val="en-US"/>
        </w:rPr>
        <w:t>obligat</w:t>
      </w:r>
      <w:r>
        <w:rPr>
          <w:rStyle w:val="Fontdeparagrafimplicit"/>
          <w:rFonts w:ascii="Times New Roman" w:hAnsi="Times New Roman"/>
          <w:lang w:val="en-US"/>
        </w:rPr>
        <w:t xml:space="preserve"> </w:t>
      </w:r>
      <w:r>
        <w:rPr>
          <w:rStyle w:val="Fontdeparagrafimplicit"/>
          <w:rFonts w:ascii="Times New Roman" w:hAnsi="Times New Roman"/>
          <w:lang w:val="en-US"/>
        </w:rPr>
        <w:t>pârâta</w:t>
      </w:r>
      <w:r>
        <w:rPr>
          <w:rStyle w:val="Fontdeparagrafimplicit"/>
          <w:rFonts w:ascii="Times New Roman" w:hAnsi="Times New Roman"/>
          <w:lang w:val="en-US"/>
        </w:rPr>
        <w:t xml:space="preserve"> </w:t>
      </w:r>
      <w:r>
        <w:rPr>
          <w:rStyle w:val="Fontdeparagrafimplicit"/>
          <w:rFonts w:ascii="Times New Roman" w:hAnsi="Times New Roman"/>
          <w:lang w:val="en-US"/>
        </w:rPr>
        <w:t>să</w:t>
      </w:r>
      <w:r>
        <w:rPr>
          <w:rStyle w:val="Fontdeparagrafimplicit"/>
          <w:rFonts w:ascii="Times New Roman" w:hAnsi="Times New Roman"/>
          <w:lang w:val="en-US"/>
        </w:rPr>
        <w:t xml:space="preserve"> </w:t>
      </w:r>
      <w:r>
        <w:rPr>
          <w:rStyle w:val="Fontdeparagrafimplicit"/>
          <w:rFonts w:ascii="Times New Roman" w:hAnsi="Times New Roman"/>
          <w:lang w:val="en-US"/>
        </w:rPr>
        <w:t>plătească</w:t>
      </w:r>
      <w:r>
        <w:rPr>
          <w:rStyle w:val="Fontdeparagrafimplicit"/>
          <w:rFonts w:ascii="Times New Roman" w:hAnsi="Times New Roman"/>
          <w:lang w:val="en-US"/>
        </w:rPr>
        <w:t xml:space="preserve"> </w:t>
      </w:r>
      <w:r>
        <w:rPr>
          <w:rStyle w:val="Fontdeparagrafimplicit"/>
          <w:rFonts w:ascii="Times New Roman" w:hAnsi="Times New Roman"/>
          <w:lang w:val="en-US"/>
        </w:rPr>
        <w:t>reclamantului</w:t>
      </w:r>
      <w:r>
        <w:rPr>
          <w:rStyle w:val="Fontdeparagrafimplicit"/>
          <w:rFonts w:ascii="Times New Roman" w:hAnsi="Times New Roman"/>
          <w:lang w:val="en-US"/>
        </w:rPr>
        <w:t xml:space="preserve"> </w:t>
      </w:r>
      <w:r>
        <w:rPr>
          <w:rStyle w:val="Fontdeparagrafimplicit"/>
          <w:rFonts w:ascii="Times New Roman" w:hAnsi="Times New Roman"/>
          <w:lang w:val="en-US"/>
        </w:rPr>
        <w:t>cheltuieli</w:t>
      </w:r>
      <w:r>
        <w:rPr>
          <w:rStyle w:val="Fontdeparagrafimplicit"/>
          <w:rFonts w:ascii="Times New Roman" w:hAnsi="Times New Roman"/>
          <w:lang w:val="en-US"/>
        </w:rPr>
        <w:t xml:space="preserve"> de </w:t>
      </w:r>
      <w:r>
        <w:rPr>
          <w:rStyle w:val="Fontdeparagrafimplicit"/>
          <w:rFonts w:ascii="Times New Roman" w:hAnsi="Times New Roman"/>
          <w:lang w:val="en-US"/>
        </w:rPr>
        <w:t>judecată</w:t>
      </w:r>
      <w:r>
        <w:rPr>
          <w:rStyle w:val="Fontdeparagrafimplicit"/>
          <w:rFonts w:ascii="Times New Roman" w:hAnsi="Times New Roman"/>
          <w:lang w:val="en-US"/>
        </w:rPr>
        <w:t xml:space="preserve"> </w:t>
      </w:r>
      <w:r>
        <w:rPr>
          <w:rStyle w:val="Fontdeparagrafimplicit"/>
          <w:rFonts w:ascii="Times New Roman" w:hAnsi="Times New Roman"/>
          <w:lang w:val="en-US"/>
        </w:rPr>
        <w:t>în</w:t>
      </w:r>
      <w:r>
        <w:rPr>
          <w:rStyle w:val="Fontdeparagrafimplicit"/>
          <w:rFonts w:ascii="Times New Roman" w:hAnsi="Times New Roman"/>
          <w:lang w:val="en-US"/>
        </w:rPr>
        <w:t xml:space="preserve"> </w:t>
      </w:r>
      <w:r>
        <w:rPr>
          <w:rStyle w:val="Fontdeparagrafimplicit"/>
          <w:rFonts w:ascii="Times New Roman" w:hAnsi="Times New Roman"/>
          <w:lang w:val="en-US"/>
        </w:rPr>
        <w:t>cuantum</w:t>
      </w:r>
      <w:r>
        <w:rPr>
          <w:rStyle w:val="Fontdeparagrafimplicit"/>
          <w:rFonts w:ascii="Times New Roman" w:hAnsi="Times New Roman"/>
          <w:lang w:val="en-US"/>
        </w:rPr>
        <w:t xml:space="preserve"> de 50 de lei, </w:t>
      </w:r>
      <w:r>
        <w:rPr>
          <w:rStyle w:val="Fontdeparagrafimplicit"/>
          <w:rFonts w:ascii="Times New Roman" w:hAnsi="Times New Roman"/>
          <w:lang w:val="en-US"/>
        </w:rPr>
        <w:t>reprezentând</w:t>
      </w:r>
      <w:r>
        <w:rPr>
          <w:rStyle w:val="Fontdeparagrafimplicit"/>
          <w:rFonts w:ascii="Times New Roman" w:hAnsi="Times New Roman"/>
          <w:lang w:val="en-US"/>
        </w:rPr>
        <w:t xml:space="preserve"> </w:t>
      </w:r>
      <w:r>
        <w:rPr>
          <w:rStyle w:val="Fontdeparagrafimplicit"/>
          <w:rFonts w:ascii="Times New Roman" w:hAnsi="Times New Roman"/>
          <w:lang w:val="en-US"/>
        </w:rPr>
        <w:t>taxă</w:t>
      </w:r>
      <w:r>
        <w:rPr>
          <w:rStyle w:val="Fontdeparagrafimplicit"/>
          <w:rFonts w:ascii="Times New Roman" w:hAnsi="Times New Roman"/>
          <w:lang w:val="en-US"/>
        </w:rPr>
        <w:t xml:space="preserve"> </w:t>
      </w:r>
      <w:r>
        <w:rPr>
          <w:rStyle w:val="Fontdeparagrafimplicit"/>
          <w:rFonts w:ascii="Times New Roman" w:hAnsi="Times New Roman"/>
          <w:lang w:val="en-US"/>
        </w:rPr>
        <w:t>judiciară</w:t>
      </w:r>
      <w:r>
        <w:rPr>
          <w:rStyle w:val="Fontdeparagrafimplicit"/>
          <w:rFonts w:ascii="Times New Roman" w:hAnsi="Times New Roman"/>
          <w:lang w:val="en-US"/>
        </w:rPr>
        <w:t xml:space="preserve"> de </w:t>
      </w:r>
      <w:r>
        <w:rPr>
          <w:rStyle w:val="Fontdeparagrafimplicit"/>
          <w:rFonts w:ascii="Times New Roman" w:hAnsi="Times New Roman"/>
          <w:lang w:val="en-US"/>
        </w:rPr>
        <w:t>timbru</w:t>
      </w:r>
      <w:r>
        <w:rPr>
          <w:rStyle w:val="Fontdeparagrafimplicit"/>
          <w:rFonts w:ascii="Times New Roman" w:hAnsi="Times New Roman"/>
          <w:lang w:val="en-US"/>
        </w:rPr>
        <w:t>.</w:t>
      </w:r>
    </w:p>
    <w:p w:rsidR="00C57F8F">
      <w:pPr>
        <w:pStyle w:val="Frspaiere"/>
        <w:ind w:firstLine="709"/>
        <w:jc w:val="both"/>
        <w:rPr>
          <w:rStyle w:val="Fontdeparagrafimplicit"/>
          <w:rFonts w:ascii="Times New Roman" w:hAnsi="Times New Roman"/>
          <w:i/>
        </w:rPr>
      </w:pPr>
      <w:r>
        <w:rPr>
          <w:rStyle w:val="Fontdeparagrafimplicit"/>
          <w:rFonts w:ascii="Times New Roman" w:hAnsi="Times New Roman"/>
          <w:i/>
        </w:rPr>
        <w:t xml:space="preserve">I.3.Cererea de recurs </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Împotriva sentinţei de mai sus, pârâta Autoritatea Națională pentru Cetățenie a formulat recurs, solicitând admiterea acestuia, casarea hotărârii atacate şi rejudecarea acţiunii, cu consecinţa respingerii ei ca neîntemeiate.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Recurenta a invocat motivul de casare prevăzut de art. 488 alin. (1) pct. 8 din Codul de procedură civilă, potrivit căruia "hotărârea a fost dată cu încălcarea sau aplicarea greşită a normelor de drept material."</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În dezvoltarea acestui motiv, recurenta a afirmat că judecătorul fondului a interpretat greşit natura termenului de 5 luni de zile, prevăzut de art. 16 alin. (2) lit. c) din Legea cetăţeniei române, considerând că acesta este unul de soluţionare a cererii de cetăţenie, deși recurenta-pârâtă a adus la cunoştinţa instanţei de fond atât demersurile întreprinse pentru soluţionarea dosarului, cât şi complexitatea procedurilor şi necesitatea soluţionării cererilor în ordinea depunerii lor.</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Menţionează că soluţionării cererii îi era aplicabil un termen rezonabil, că instituţia a întreprins demersurile necesare şi că nu există un refuz nejustificat.</w:t>
      </w:r>
    </w:p>
    <w:p w:rsidR="00C57F8F">
      <w:pPr>
        <w:pStyle w:val="Frspaiere"/>
        <w:ind w:firstLine="709"/>
        <w:jc w:val="both"/>
        <w:rPr>
          <w:rStyle w:val="Fontdeparagrafimplicit"/>
          <w:rFonts w:ascii="Times New Roman" w:hAnsi="Times New Roman"/>
          <w:i/>
        </w:rPr>
      </w:pPr>
      <w:r>
        <w:rPr>
          <w:rStyle w:val="Fontdeparagrafimplicit"/>
          <w:rFonts w:ascii="Times New Roman" w:hAnsi="Times New Roman"/>
          <w:i/>
        </w:rPr>
        <w:t>I.4. Apărările formulate în cauză</w:t>
      </w:r>
    </w:p>
    <w:p w:rsidR="00C57F8F">
      <w:pPr>
        <w:pStyle w:val="Frspaiere"/>
        <w:ind w:firstLine="709"/>
        <w:jc w:val="both"/>
        <w:rPr>
          <w:rStyle w:val="Fontdeparagrafimplicit"/>
          <w:rFonts w:ascii="Times New Roman" w:hAnsi="Times New Roman"/>
          <w:color w:val="000000"/>
        </w:rPr>
      </w:pPr>
      <w:r>
        <w:rPr>
          <w:rStyle w:val="Fontdeparagrafimplicit"/>
          <w:rFonts w:ascii="Times New Roman" w:hAnsi="Times New Roman"/>
          <w:color w:val="000000"/>
        </w:rPr>
        <w:t xml:space="preserve">Intimatul-reclamant </w:t>
      </w:r>
      <w:r w:rsidR="00896486">
        <w:rPr>
          <w:rStyle w:val="Fontdeparagrafimplicit"/>
          <w:rFonts w:ascii="Times New Roman" w:hAnsi="Times New Roman"/>
          <w:color w:val="000000"/>
        </w:rPr>
        <w:t>...Y...</w:t>
      </w:r>
      <w:r>
        <w:rPr>
          <w:rStyle w:val="Fontdeparagrafimplicit"/>
          <w:rFonts w:ascii="Times New Roman" w:hAnsi="Times New Roman"/>
          <w:color w:val="000000"/>
        </w:rPr>
        <w:t xml:space="preserve"> a depus întâmpinare prin care a solicitat respingerea recursului ca nefondat, afirmând că la expirarea termenului de 5 luni de la înregistrarea cererii de redobândire a cetățeniei române, Comisia pentru cetățenie trebuie să analizeze dosarul, lucru care nu s-a întâmplat şi că recurenta nu a prezentat nicio justificare pentru aceasta.</w:t>
      </w:r>
    </w:p>
    <w:p w:rsidR="00C57F8F">
      <w:pPr>
        <w:pStyle w:val="Frspaiere"/>
        <w:ind w:firstLine="709"/>
        <w:jc w:val="both"/>
        <w:rPr>
          <w:rStyle w:val="Fontdeparagrafimplicit"/>
          <w:rFonts w:ascii="Times New Roman" w:hAnsi="Times New Roman"/>
          <w:b/>
        </w:rPr>
      </w:pPr>
      <w:r>
        <w:rPr>
          <w:rStyle w:val="Fontdeparagrafimplicit"/>
          <w:rFonts w:ascii="Times New Roman" w:hAnsi="Times New Roman"/>
          <w:b/>
        </w:rPr>
        <w:t xml:space="preserve">II.  Soluţia şi considerentele Curţii de apel </w:t>
      </w:r>
    </w:p>
    <w:p w:rsidR="00C57F8F">
      <w:pPr>
        <w:pStyle w:val="Frspaiere"/>
        <w:ind w:firstLine="709"/>
        <w:jc w:val="both"/>
        <w:rPr>
          <w:rStyle w:val="Fontdeparagrafimplicit"/>
          <w:rFonts w:ascii="Times New Roman" w:hAnsi="Times New Roman"/>
          <w:color w:val="000000"/>
        </w:rPr>
      </w:pPr>
      <w:r>
        <w:rPr>
          <w:rStyle w:val="Fontdeparagrafimplicit"/>
          <w:rFonts w:ascii="Times New Roman" w:hAnsi="Times New Roman"/>
          <w:color w:val="000000"/>
        </w:rPr>
        <w:t>Analizând cererea de recurs, din perspectiva motivelor invocate de recurenta-pârâtă, a apărărilor formulate prin întâmpinare şi a dispoziţiilor legale incidente, curtea constată că aceasta este nefondată, urmând a fi respinsă pentru argumentele ce vor fi expuse în cele de urmează.</w:t>
      </w:r>
    </w:p>
    <w:p w:rsidR="00C57F8F">
      <w:pPr>
        <w:pStyle w:val="Frspaiere"/>
        <w:ind w:firstLine="709"/>
        <w:jc w:val="both"/>
        <w:rPr>
          <w:rStyle w:val="Fontdeparagrafimplicit"/>
          <w:rFonts w:ascii="Times New Roman" w:hAnsi="Times New Roman"/>
          <w:i/>
          <w:color w:val="000000"/>
        </w:rPr>
      </w:pPr>
      <w:r>
        <w:rPr>
          <w:rStyle w:val="Fontdeparagrafimplicit"/>
          <w:rFonts w:ascii="Times New Roman" w:hAnsi="Times New Roman"/>
          <w:i/>
          <w:color w:val="000000"/>
        </w:rPr>
        <w:t>II.1.Aspecte de fapt si de drept relevante</w:t>
      </w:r>
    </w:p>
    <w:p w:rsidR="00C57F8F">
      <w:pPr>
        <w:pStyle w:val="Frspaiere"/>
        <w:ind w:firstLine="709"/>
        <w:jc w:val="both"/>
        <w:rPr>
          <w:rStyle w:val="Fontdeparagrafimplicit"/>
          <w:rFonts w:ascii="Times New Roman" w:hAnsi="Times New Roman"/>
          <w:color w:val="000000"/>
        </w:rPr>
      </w:pPr>
      <w:r>
        <w:rPr>
          <w:rStyle w:val="Fontdeparagrafimplicit"/>
          <w:rFonts w:ascii="Times New Roman" w:hAnsi="Times New Roman"/>
          <w:color w:val="000000"/>
        </w:rPr>
        <w:t>Analizând motivul de recurs prevăzut de art. 488 alin. (1) pct. 8 din Codul de procedură civilă, potrivit căruia „Casarea unor hotărâri se poate cere (...) când hotărârea a fost dată cu încălcarea sau aplicarea greşită a normelor de drept material”, curtea constată că acesta nu este incident în cauză, pentru motivele ce se vor prezenta în continuare.</w:t>
      </w:r>
    </w:p>
    <w:p w:rsidR="00C57F8F">
      <w:pPr>
        <w:pStyle w:val="Frspaiere"/>
        <w:ind w:firstLine="709"/>
        <w:jc w:val="both"/>
        <w:rPr>
          <w:rStyle w:val="Fontdeparagrafimplicit"/>
          <w:rFonts w:ascii="Times New Roman" w:hAnsi="Times New Roman"/>
          <w:color w:val="000000"/>
        </w:rPr>
      </w:pPr>
      <w:r>
        <w:rPr>
          <w:rStyle w:val="Fontdeparagrafimplicit"/>
          <w:rFonts w:ascii="Times New Roman" w:hAnsi="Times New Roman"/>
          <w:color w:val="000000"/>
        </w:rPr>
        <w:t>Litigiul pendinte a avut ca premisă depunerea în data de 27.12.2022 de către intimatul-</w:t>
      </w:r>
      <w:r>
        <w:rPr>
          <w:rStyle w:val="Fontdeparagrafimplicit"/>
          <w:rFonts w:ascii="Times New Roman" w:hAnsi="Times New Roman"/>
        </w:rPr>
        <w:t xml:space="preserve">reclamant </w:t>
      </w:r>
      <w:r w:rsidR="00896486">
        <w:rPr>
          <w:rStyle w:val="Fontdeparagrafimplicit"/>
          <w:rFonts w:ascii="Times New Roman" w:hAnsi="Times New Roman"/>
        </w:rPr>
        <w:t>...Y...</w:t>
      </w:r>
      <w:r>
        <w:rPr>
          <w:rStyle w:val="Fontdeparagrafimplicit"/>
          <w:rFonts w:ascii="Times New Roman" w:hAnsi="Times New Roman"/>
        </w:rPr>
        <w:t>,</w:t>
      </w:r>
      <w:r>
        <w:rPr>
          <w:rStyle w:val="Fontdeparagrafimplicit"/>
          <w:rFonts w:ascii="Times New Roman" w:hAnsi="Times New Roman"/>
          <w:color w:val="000000"/>
        </w:rPr>
        <w:t xml:space="preserve"> cetăţean moldovean, a unei cereri de redobândire a cetățeniei române.</w:t>
      </w:r>
    </w:p>
    <w:p w:rsidR="00C57F8F">
      <w:pPr>
        <w:pStyle w:val="Frspaiere"/>
        <w:ind w:firstLine="709"/>
        <w:jc w:val="both"/>
        <w:rPr>
          <w:rStyle w:val="Fontdeparagrafimplicit"/>
          <w:rFonts w:ascii="Times New Roman" w:hAnsi="Times New Roman"/>
          <w:color w:val="000000"/>
        </w:rPr>
      </w:pPr>
      <w:r>
        <w:rPr>
          <w:rStyle w:val="Fontdeparagrafimplicit"/>
          <w:rFonts w:ascii="Times New Roman" w:hAnsi="Times New Roman"/>
          <w:color w:val="000000"/>
        </w:rPr>
        <w:t xml:space="preserve">Ca urmare a neemiterii de către Președintele Autorității Naționale pentru Cetățenie a Ordinului de aprobare sau respingere a cererii în termen de 5 luni de la înregistrarea acesteia,  intimatul-reclamant a promovat cererea de chemare în judecată ce formează obiectul prezentului dosar, cerere finalizată în primă instanță prin admiterea acesteia și obligarea Autorității Naționale pentru Cetățenie la soluționarea dosarului de redobândire a cetățeniei române. </w:t>
      </w:r>
    </w:p>
    <w:p w:rsidR="00C57F8F">
      <w:pPr>
        <w:pStyle w:val="Frspaiere"/>
        <w:ind w:firstLine="709"/>
        <w:jc w:val="both"/>
        <w:rPr>
          <w:rStyle w:val="Fontdeparagrafimplicit"/>
          <w:rFonts w:ascii="Times New Roman" w:hAnsi="Times New Roman"/>
          <w:color w:val="000000"/>
        </w:rPr>
      </w:pPr>
      <w:r>
        <w:rPr>
          <w:rStyle w:val="Fontdeparagrafimplicit"/>
          <w:rFonts w:ascii="Times New Roman" w:hAnsi="Times New Roman"/>
          <w:color w:val="000000"/>
        </w:rPr>
        <w:t xml:space="preserve">În motivarea hotărârii, instanţa de fond a reţinut că pârâta nu a făcut dovada că ar fi efectuat o verificare a cererii reclamantului, la primul termen fixat în acest sens, respectiv 03.04.2023, neexistând niciun proces verbal în acest sens întocmit de către comisia prevăzută de art. 16 alin. (2) lit. c) din Legea nr. 21/1991. </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După cum se observă din lecturarea motivelor de recurs, Autoritatea Națională pentru Cetățenie nu contestă situația de fapt reținută de prima instanță privitoare la nesoluționarea cererii în termen de 5 luni de la înregistrarea ei (până în prezent trecând un interval de aproape 2 ani), ci contestă interpretarea dată de tribunal dispozițiilor legale de mai sus, susținând, în esență, că ele nu stabilesc un termen limită până la care trebuie emis ordinul de admitere sau de respingere a cererii, ci doar de un prim termen la care se realizează verificarea îndeplinirii condițiilor legale pentru redobândirea cetățeniei române, ce poate fi urmat de stabilirea unor noi termene, spre exemplu, în vederea completării dosarului cu anumite documente.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Verificând modul de interpretare și aplicare de către prima instanță a dispozițiilor art. 16 alin. (2) lit. c) din Legea nr. 21/1991, curtea reține că hotărârea atacată este legală, pentru argumentele ce succedă.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Potrivit textului legal pus în discuție, „Președintele Comisiei pentru cetățenie, prin rezoluție, dispune: (...) c) fixarea primului termen, la care Comisia va verifica îndeplinirea condițiilor necesare acordării sau redobândirii cetățeniei române potrivit art. 11, la cel mult 5 luni de la data înregistrării cererii.”</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Susținerea recurentei-pârâte în sensul că tribunalul a stabilit că termenul de 5 luni este unul în care trebuie soluționată cererea de redobândire a cetățeniei române, prin emiterea de către Președintele Autorității Naționale pentru Cetățenie a ordinului de admitere sau respingere a acesteia este neîntemeiată, deoarece din lecturarea sentinței atacate se observă că instanța de fond s-a referit doar la obligația Comisiei pentru cetățenie de a verifica îndeplinirea condițiilor necesare acordării sau redobândirii cetățeniei române.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Mai exact, tribunalul nu a făcut altceva decât să reproducă conținutul textului legal, indicând atât obligația ce trebuie îndeplinită (verificarea îndeplinirii condițiilor), cât și entitatea administrativă căreia îi revenea această sarcină (Comisia pentru cetățenie).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Din aceasta perspectivă, curtea reține că tribunalul a efectuat o corectă interpretare a textului legal.</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În continuare, având a aplica textul legal la speța concretă dedusă judecății, tribunalul a constatat că pârâta nu a făcut dovada executării, prin intermediul Comisiei pentru cetățenie, a obligației de verificare a îndeplinirii de către intimatul-reclamant a condițiilor necesare redobândirii cetățeniei române, nefiind depus la dosar niciun înscris (de exemplu, proces-verbal) din care să rezulte aspectele constatate cu ocazia respectivei verificări.</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 xml:space="preserve">În cauză, cererea reclamantului a fost înregistrată pe data de 27.12.2022, iar până la data sesizării instanţei de fond cu cererea de chemare în judecată, 08.06.2023, a trecut o perioadă 7 luni de zile, iar până la data pronunţării acesteia, </w:t>
      </w:r>
      <w:r w:rsidR="00794E14">
        <w:rPr>
          <w:rStyle w:val="Fontdeparagrafimplicit"/>
          <w:rFonts w:ascii="Times New Roman" w:hAnsi="Times New Roman"/>
        </w:rPr>
        <w:t>...</w:t>
      </w:r>
      <w:bookmarkStart w:name="_GoBack" w:id="1"/>
      <w:bookmarkEnd w:id="1"/>
      <w:r>
        <w:rPr>
          <w:rStyle w:val="Fontdeparagrafimplicit"/>
          <w:rFonts w:ascii="Times New Roman" w:hAnsi="Times New Roman"/>
        </w:rPr>
        <w:t>.11.2023, o perioadă de aproape 1 an de zile, astfel că instanţa de fond a apreciat în mod judicios că durata examinării din partea Comisiei pentru cetăţenie a devenit excesivă, cu atât mai mult cu cât nu s-au solicitat reclamantului acte sau informaţii suplimentare.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Recurenta-pârâtă nu contestă lipsa unei astfel de verificări, ci prezintă o serie de justificări legate de considerente pur teoretice privitoare la cauzele ce ar putea determina acordarea unui al doilea termen pentru verificarea cererii (lipsa unor relații, etc.) sau de volumul ridicat de activitate al instituției.</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Curtea reține că argumentele recurentei-pârâte nu pot reprezenta cauze exoneratoare de răspundere, pe de o parte dat fiind caracterul pur teoretic al primei categorii de argumente, fără referiri concrete la situația dedusă judecății, iar pe de altă parte dat fiind caracterul obiectiv al răspunderii administrative a autorităților publice, ce exclude posibilitatea invocării lipsei vinovăției persoanelor fizice din conducerea sau structura autorității, deduse din volumul excesiv de muncă.</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De asemenea, în condițiile stabilirii de către legiuitor a unui prim termen limită pentru efectuarea verificării îndeplinirii condițiilor necesare redobândirii cetățeniei române, referirile recurentei-pârâte la „termenul rezonabil” nu pot fi primite, activitatea administrației publice trebuind subsumată dispozițiilor legale în temeiul cărora se desfășoară, în acest sens fiind prevederile art. 6 din Ordonanţa de urgenţă a Guvernului nr. 57/2019, potrivit cărora „Autoritățile și instituțiile administrației publice, precum și personalul acestora au obligația de a acționa cu respectarea prevederilor legale în vigoare și a tratatelor și a convențiilor internaționale la care România este parte.”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Noțiunea de ”termen rezonabil”, prevăzută de dispoziţiile art. 10 din Convenția europeană asupra cetățeniei, ar fi putut deveni incidentă doar în ipoteza în care recurenta-pârâtă ar fi întreprins măsuri efective de verificare a dosarului, respectiv în situația în care Comisia pentru cetățenie ar fi avut ocazia de a realiza o analiză, fie și preliminară, asupra îndeplinirii condițiilor prevăzute de lege, cu informarea corespunzătoare a intimatei-reclamante asupra demersurilor întreprinse.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Cum o astfel de verificare nu a  fost realizată, în mod corect tribunalul a reținut încălcarea de către recurenta-pârâtă a obligațiilor ce îi reveneau potrivit Legii nr. 21/1991.</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Conchizând, curtea reține că hotărârea atacată este legală, nefiind incident motivul de casare prevăzut de art. 488 alin. (1) pct. 8 din Codul de procedură civilă.</w:t>
      </w:r>
    </w:p>
    <w:p w:rsidR="00C57F8F">
      <w:pPr>
        <w:pStyle w:val="Frspaiere"/>
        <w:ind w:firstLine="709"/>
        <w:jc w:val="both"/>
        <w:rPr>
          <w:rStyle w:val="Fontdeparagrafimplicit"/>
          <w:rFonts w:ascii="Times New Roman" w:hAnsi="Times New Roman"/>
          <w:i/>
        </w:rPr>
      </w:pPr>
      <w:r>
        <w:rPr>
          <w:rStyle w:val="Fontdeparagrafimplicit"/>
          <w:rFonts w:ascii="Times New Roman" w:hAnsi="Times New Roman"/>
          <w:i/>
        </w:rPr>
        <w:t>II.2.Temeiul legal al soluției dispuse</w:t>
      </w:r>
    </w:p>
    <w:p w:rsidR="00C57F8F">
      <w:pPr>
        <w:pStyle w:val="Frspaiere"/>
        <w:ind w:firstLine="709"/>
        <w:jc w:val="both"/>
        <w:rPr>
          <w:rStyle w:val="Fontdeparagrafimplicit"/>
          <w:rFonts w:ascii="Times New Roman" w:hAnsi="Times New Roman"/>
        </w:rPr>
      </w:pPr>
      <w:r>
        <w:rPr>
          <w:rStyle w:val="Fontdeparagrafimplicit"/>
          <w:rFonts w:ascii="Times New Roman" w:hAnsi="Times New Roman"/>
        </w:rPr>
        <w:t xml:space="preserve">Faţă de considerentele expuse mai sus, în temeiul art. 496 alin. (1) din Codul de procedură civilă, curtea va respinge ca nefondat recursul declarat de recurenta–pârâtă Autoritatea Naţională pentru Cetăţenie împotriva Sentinţei civile nr. </w:t>
      </w:r>
      <w:r w:rsidR="00896486">
        <w:rPr>
          <w:rStyle w:val="Fontdeparagrafimplicit"/>
          <w:rFonts w:ascii="Times New Roman" w:hAnsi="Times New Roman"/>
        </w:rPr>
        <w:t>.......</w:t>
      </w:r>
      <w:r>
        <w:rPr>
          <w:rStyle w:val="Fontdeparagrafimplicit"/>
          <w:rFonts w:ascii="Times New Roman" w:hAnsi="Times New Roman"/>
        </w:rPr>
        <w:t xml:space="preserve"> din data de </w:t>
      </w:r>
      <w:r w:rsidR="00896486">
        <w:rPr>
          <w:rStyle w:val="Fontdeparagrafimplicit"/>
          <w:rFonts w:ascii="Times New Roman" w:hAnsi="Times New Roman"/>
        </w:rPr>
        <w:t>...............</w:t>
      </w:r>
      <w:r>
        <w:rPr>
          <w:rStyle w:val="Fontdeparagrafimplicit"/>
          <w:rFonts w:ascii="Times New Roman" w:hAnsi="Times New Roman"/>
        </w:rPr>
        <w:t xml:space="preserve">, pronunţată de Tribunalul </w:t>
      </w:r>
      <w:r w:rsidR="00896486">
        <w:rPr>
          <w:rStyle w:val="Fontdeparagrafimplicit"/>
          <w:rFonts w:ascii="Times New Roman" w:hAnsi="Times New Roman"/>
        </w:rPr>
        <w:t>...X...</w:t>
      </w:r>
      <w:r>
        <w:rPr>
          <w:rStyle w:val="Fontdeparagrafimplicit"/>
          <w:rFonts w:ascii="Times New Roman" w:hAnsi="Times New Roman"/>
        </w:rPr>
        <w:t xml:space="preserve"> – Secţia </w:t>
      </w:r>
      <w:r w:rsidR="00896486">
        <w:rPr>
          <w:rStyle w:val="Fontdeparagrafimplicit"/>
          <w:rFonts w:ascii="Times New Roman" w:hAnsi="Times New Roman"/>
        </w:rPr>
        <w:t>....</w:t>
      </w:r>
      <w:r>
        <w:rPr>
          <w:rStyle w:val="Fontdeparagrafimplicit"/>
          <w:rFonts w:ascii="Times New Roman" w:hAnsi="Times New Roman"/>
        </w:rPr>
        <w:t xml:space="preserve"> Contencios administrativ şi fiscal, cu consecinţa menţinerii hotărârii atacate.</w:t>
      </w:r>
    </w:p>
    <w:p w:rsidR="00C57F8F">
      <w:pPr>
        <w:pStyle w:val="Frspaiere"/>
        <w:ind w:firstLine="708"/>
        <w:jc w:val="both"/>
        <w:rPr>
          <w:rStyle w:val="Fontdeparagrafimplicit"/>
          <w:rFonts w:ascii="Times New Roman" w:hAnsi="Times New Roman"/>
          <w:b/>
          <w:color w:val="000000"/>
        </w:rPr>
      </w:pPr>
    </w:p>
    <w:p w:rsidR="00C57F8F">
      <w:pPr>
        <w:jc w:val="center"/>
        <w:rPr>
          <w:rStyle w:val="Fontdeparagrafimplicit"/>
          <w:b/>
          <w:color w:val="000000"/>
          <w:sz w:val="22"/>
        </w:rPr>
      </w:pPr>
      <w:r>
        <w:rPr>
          <w:rStyle w:val="Fontdeparagrafimplicit"/>
          <w:b/>
          <w:color w:val="000000"/>
          <w:sz w:val="22"/>
        </w:rPr>
        <w:t>PENTRU ACESTE MOTIVE</w:t>
      </w:r>
    </w:p>
    <w:p w:rsidR="00C57F8F">
      <w:pPr>
        <w:jc w:val="center"/>
        <w:rPr>
          <w:rStyle w:val="Fontdeparagrafimplicit"/>
          <w:b/>
          <w:color w:val="000000"/>
          <w:sz w:val="22"/>
        </w:rPr>
      </w:pPr>
      <w:r>
        <w:rPr>
          <w:rStyle w:val="Fontdeparagrafimplicit"/>
          <w:b/>
          <w:color w:val="000000"/>
          <w:sz w:val="22"/>
        </w:rPr>
        <w:t>ÎN NUMELE LEGII</w:t>
      </w:r>
    </w:p>
    <w:p w:rsidR="00C57F8F">
      <w:pPr>
        <w:jc w:val="center"/>
        <w:rPr>
          <w:rStyle w:val="Fontdeparagrafimplicit"/>
          <w:b/>
          <w:color w:val="000000"/>
          <w:sz w:val="22"/>
        </w:rPr>
      </w:pPr>
      <w:r>
        <w:rPr>
          <w:rStyle w:val="Fontdeparagrafimplicit"/>
          <w:b/>
          <w:color w:val="000000"/>
          <w:sz w:val="22"/>
        </w:rPr>
        <w:t>DECIDE:</w:t>
      </w:r>
    </w:p>
    <w:p w:rsidR="00C57F8F">
      <w:pPr>
        <w:spacing w:before="240"/>
        <w:ind w:firstLine="708"/>
        <w:jc w:val="both"/>
        <w:rPr>
          <w:rStyle w:val="Fontdeparagrafimplicit"/>
          <w:color w:val="000000"/>
          <w:sz w:val="22"/>
        </w:rPr>
      </w:pPr>
      <w:r>
        <w:rPr>
          <w:rStyle w:val="Fontdeparagrafimplicit"/>
          <w:color w:val="000000"/>
          <w:sz w:val="22"/>
        </w:rPr>
        <w:t xml:space="preserve">Respinge recursul </w:t>
      </w:r>
      <w:r>
        <w:rPr>
          <w:rStyle w:val="Fontdeparagrafimplicit"/>
          <w:sz w:val="22"/>
        </w:rPr>
        <w:t xml:space="preserve">declarat de recurenta-pârâtă </w:t>
      </w:r>
      <w:r>
        <w:rPr>
          <w:rStyle w:val="Fontdeparagrafimplicit"/>
          <w:b/>
          <w:sz w:val="22"/>
        </w:rPr>
        <w:t xml:space="preserve">Autoritatea Naţională pentru Cetăţenie, </w:t>
      </w:r>
      <w:r>
        <w:rPr>
          <w:rStyle w:val="Fontdeparagrafimplicit"/>
          <w:sz w:val="22"/>
        </w:rPr>
        <w:t xml:space="preserve">cu sediul procesual  în </w:t>
      </w:r>
      <w:r w:rsidR="003A7912">
        <w:rPr>
          <w:rStyle w:val="Fontdeparagrafimplicit"/>
          <w:sz w:val="22"/>
        </w:rPr>
        <w:t>........................</w:t>
      </w:r>
      <w:r>
        <w:rPr>
          <w:rStyle w:val="Fontdeparagrafimplicit"/>
          <w:sz w:val="22"/>
        </w:rPr>
        <w:t>,  Sentinţei civile nr.</w:t>
      </w:r>
      <w:r w:rsidR="00896486">
        <w:rPr>
          <w:rStyle w:val="Fontdeparagrafimplicit"/>
          <w:sz w:val="22"/>
        </w:rPr>
        <w:t>.......</w:t>
      </w:r>
      <w:r>
        <w:rPr>
          <w:rStyle w:val="Fontdeparagrafimplicit"/>
          <w:sz w:val="22"/>
        </w:rPr>
        <w:t xml:space="preserve"> din data de </w:t>
      </w:r>
      <w:r w:rsidR="00896486">
        <w:rPr>
          <w:rStyle w:val="Fontdeparagrafimplicit"/>
          <w:sz w:val="22"/>
        </w:rPr>
        <w:t>...............</w:t>
      </w:r>
      <w:r>
        <w:rPr>
          <w:rStyle w:val="Fontdeparagrafimplicit"/>
          <w:sz w:val="22"/>
        </w:rPr>
        <w:t xml:space="preserve">, pronunţată de Tribunalul </w:t>
      </w:r>
      <w:r w:rsidR="00896486">
        <w:rPr>
          <w:rStyle w:val="Fontdeparagrafimplicit"/>
          <w:sz w:val="22"/>
        </w:rPr>
        <w:t>...X...</w:t>
      </w:r>
      <w:r>
        <w:rPr>
          <w:rStyle w:val="Fontdeparagrafimplicit"/>
          <w:sz w:val="22"/>
        </w:rPr>
        <w:t xml:space="preserve"> – Secţia </w:t>
      </w:r>
      <w:r w:rsidR="00896486">
        <w:rPr>
          <w:rStyle w:val="Fontdeparagrafimplicit"/>
          <w:sz w:val="22"/>
        </w:rPr>
        <w:t>....</w:t>
      </w:r>
      <w:r>
        <w:rPr>
          <w:rStyle w:val="Fontdeparagrafimplicit"/>
          <w:sz w:val="22"/>
        </w:rPr>
        <w:t xml:space="preserve"> Contencios Administrativ şi Fiscal în dosarul nr.</w:t>
      </w:r>
      <w:r w:rsidR="00896486">
        <w:rPr>
          <w:rStyle w:val="Fontdeparagrafimplicit"/>
          <w:b/>
          <w:sz w:val="22"/>
        </w:rPr>
        <w:t>..../../2023</w:t>
      </w:r>
      <w:r>
        <w:rPr>
          <w:rStyle w:val="Fontdeparagrafimplicit"/>
          <w:b/>
          <w:sz w:val="22"/>
        </w:rPr>
        <w:t xml:space="preserve">, </w:t>
      </w:r>
      <w:r>
        <w:rPr>
          <w:rStyle w:val="Fontdeparagrafimplicit"/>
          <w:sz w:val="22"/>
        </w:rPr>
        <w:t xml:space="preserve">în contradictoriu cu intimatul-reclamant </w:t>
      </w:r>
      <w:r w:rsidR="00896486">
        <w:rPr>
          <w:rStyle w:val="Fontdeparagrafimplicit"/>
          <w:b/>
          <w:sz w:val="22"/>
        </w:rPr>
        <w:t>...Y...</w:t>
      </w:r>
      <w:r>
        <w:rPr>
          <w:rStyle w:val="Fontdeparagrafimplicit"/>
          <w:b/>
          <w:sz w:val="22"/>
        </w:rPr>
        <w:t>,</w:t>
      </w:r>
      <w:r>
        <w:rPr>
          <w:rStyle w:val="Fontdeparagrafimplicit"/>
          <w:b/>
          <w:color w:val="000000"/>
          <w:sz w:val="22"/>
        </w:rPr>
        <w:t>,</w:t>
      </w:r>
      <w:r>
        <w:rPr>
          <w:rStyle w:val="Fontdeparagrafimplicit"/>
          <w:color w:val="000000"/>
          <w:sz w:val="22"/>
        </w:rPr>
        <w:t xml:space="preserve"> </w:t>
      </w:r>
      <w:r>
        <w:rPr>
          <w:rStyle w:val="Fontdeparagrafimplicit"/>
          <w:sz w:val="22"/>
        </w:rPr>
        <w:t xml:space="preserve">cu domiciliul ales la adresa din </w:t>
      </w:r>
      <w:r w:rsidR="003A7912">
        <w:rPr>
          <w:rStyle w:val="Fontdeparagrafimplicit"/>
          <w:sz w:val="22"/>
        </w:rPr>
        <w:t>.......................</w:t>
      </w:r>
      <w:r>
        <w:rPr>
          <w:rStyle w:val="Fontdeparagrafimplicit"/>
          <w:sz w:val="22"/>
        </w:rPr>
        <w:t xml:space="preserve"> sau, </w:t>
      </w:r>
      <w:r w:rsidR="003A7912">
        <w:rPr>
          <w:rStyle w:val="Fontdeparagrafimplicit"/>
          <w:sz w:val="22"/>
        </w:rPr>
        <w:t>......................</w:t>
      </w:r>
      <w:r>
        <w:rPr>
          <w:rStyle w:val="Fontdeparagrafimplicit"/>
          <w:color w:val="000000"/>
          <w:sz w:val="22"/>
        </w:rPr>
        <w:t>,</w:t>
      </w:r>
      <w:r>
        <w:rPr>
          <w:rStyle w:val="Fontdeparagrafimplicit"/>
          <w:color w:val="FF0000"/>
          <w:sz w:val="22"/>
        </w:rPr>
        <w:t xml:space="preserve"> </w:t>
      </w:r>
      <w:r>
        <w:rPr>
          <w:rStyle w:val="Fontdeparagrafimplicit"/>
          <w:color w:val="000000"/>
          <w:sz w:val="22"/>
        </w:rPr>
        <w:t>ca nefondat.</w:t>
      </w:r>
    </w:p>
    <w:p w:rsidR="00C57F8F">
      <w:pPr>
        <w:ind w:firstLine="708"/>
        <w:jc w:val="both"/>
        <w:rPr>
          <w:rStyle w:val="Fontdeparagrafimplicit"/>
          <w:color w:val="000000"/>
          <w:sz w:val="22"/>
        </w:rPr>
      </w:pPr>
      <w:r>
        <w:rPr>
          <w:rStyle w:val="Fontdeparagrafimplicit"/>
          <w:color w:val="000000"/>
          <w:sz w:val="22"/>
        </w:rPr>
        <w:t>Definitivă.</w:t>
      </w:r>
    </w:p>
    <w:p w:rsidR="00C57F8F">
      <w:pPr>
        <w:ind w:firstLine="708"/>
        <w:jc w:val="both"/>
        <w:rPr>
          <w:rStyle w:val="Fontdeparagrafimplicit"/>
          <w:color w:val="000000"/>
          <w:sz w:val="22"/>
        </w:rPr>
      </w:pPr>
      <w:r>
        <w:rPr>
          <w:rStyle w:val="Fontdeparagrafimplicit"/>
          <w:color w:val="000000"/>
          <w:sz w:val="22"/>
        </w:rPr>
        <w:t xml:space="preserve">Pronunţată prin punerea soluţiei la dispoziţia părţilor, prin intermediul grefei instanţei, azi, </w:t>
      </w:r>
      <w:r w:rsidR="00896486">
        <w:rPr>
          <w:rStyle w:val="Fontdeparagrafimplicit"/>
          <w:color w:val="000000"/>
          <w:sz w:val="22"/>
        </w:rPr>
        <w:t>..............</w:t>
      </w:r>
      <w:r>
        <w:rPr>
          <w:rStyle w:val="Fontdeparagrafimplicit"/>
          <w:color w:val="000000"/>
          <w:sz w:val="22"/>
        </w:rPr>
        <w:t>.</w:t>
      </w:r>
    </w:p>
    <w:p w:rsidR="00C57F8F">
      <w:pPr>
        <w:ind w:firstLine="708"/>
        <w:jc w:val="both"/>
        <w:rPr>
          <w:rStyle w:val="Fontdeparagrafimplicit"/>
          <w:color w:val="000000"/>
          <w:sz w:val="22"/>
        </w:rPr>
      </w:pPr>
    </w:p>
    <w:p w:rsidR="00C57F8F">
      <w:pPr>
        <w:jc w:val="both"/>
        <w:rPr>
          <w:rStyle w:val="Fontdeparagrafimplicit"/>
          <w:b/>
          <w:color w:val="000000"/>
          <w:sz w:val="22"/>
        </w:rPr>
      </w:pPr>
      <w:r>
        <w:rPr>
          <w:rStyle w:val="Fontdeparagrafimplicit"/>
          <w:color w:val="000000"/>
          <w:sz w:val="22"/>
        </w:rPr>
        <w:t xml:space="preserve">                 </w:t>
      </w:r>
      <w:r>
        <w:rPr>
          <w:rStyle w:val="Fontdeparagrafimplicit"/>
          <w:b/>
          <w:color w:val="000000"/>
          <w:sz w:val="22"/>
        </w:rPr>
        <w:t xml:space="preserve">PREŞEDINTE,             JUDECĂTOR,                       JUDECĂTOR,   </w:t>
      </w:r>
    </w:p>
    <w:p w:rsidR="00C57F8F">
      <w:pPr>
        <w:rPr>
          <w:rStyle w:val="Fontdeparagrafimplicit"/>
          <w:b/>
          <w:color w:val="000000"/>
          <w:sz w:val="22"/>
        </w:rPr>
      </w:pPr>
      <w:r>
        <w:rPr>
          <w:rStyle w:val="Fontdeparagrafimplicit"/>
          <w:b/>
          <w:color w:val="000000"/>
          <w:sz w:val="22"/>
        </w:rPr>
        <w:t xml:space="preserve">                 </w:t>
      </w:r>
      <w:r w:rsidR="003A7912">
        <w:rPr>
          <w:rStyle w:val="Fontdeparagrafimplicit"/>
          <w:b/>
          <w:color w:val="000000"/>
          <w:sz w:val="22"/>
        </w:rPr>
        <w:t xml:space="preserve">     A0005</w:t>
      </w:r>
      <w:r>
        <w:rPr>
          <w:rStyle w:val="Fontdeparagrafimplicit"/>
          <w:b/>
          <w:color w:val="000000"/>
          <w:sz w:val="22"/>
        </w:rPr>
        <w:t xml:space="preserve">          </w:t>
      </w:r>
      <w:r w:rsidR="00896486">
        <w:rPr>
          <w:rStyle w:val="Fontdeparagrafimplicit"/>
          <w:b/>
          <w:color w:val="000000"/>
          <w:sz w:val="22"/>
        </w:rPr>
        <w:t xml:space="preserve">               </w:t>
      </w:r>
      <w:r w:rsidR="00B61284">
        <w:rPr>
          <w:rStyle w:val="Fontdeparagrafimplicit"/>
          <w:b/>
          <w:color w:val="000000"/>
          <w:sz w:val="22"/>
        </w:rPr>
        <w:t>..............</w:t>
      </w:r>
      <w:r>
        <w:rPr>
          <w:rStyle w:val="Fontdeparagrafimplicit"/>
          <w:b/>
          <w:color w:val="000000"/>
          <w:sz w:val="22"/>
        </w:rPr>
        <w:t xml:space="preserve">      </w:t>
      </w:r>
      <w:r w:rsidR="00896486">
        <w:rPr>
          <w:rStyle w:val="Fontdeparagrafimplicit"/>
          <w:b/>
          <w:color w:val="000000"/>
          <w:sz w:val="22"/>
        </w:rPr>
        <w:t xml:space="preserve">                                  ............</w:t>
      </w:r>
      <w:r>
        <w:rPr>
          <w:rStyle w:val="Fontdeparagrafimplicit"/>
          <w:b/>
          <w:color w:val="000000"/>
          <w:sz w:val="22"/>
        </w:rPr>
        <w:t xml:space="preserve"> </w:t>
      </w:r>
    </w:p>
    <w:p w:rsidR="00C57F8F">
      <w:pPr>
        <w:rPr>
          <w:rStyle w:val="Fontdeparagrafimplicit"/>
          <w:b/>
          <w:color w:val="000000"/>
          <w:sz w:val="22"/>
        </w:rPr>
      </w:pPr>
    </w:p>
    <w:p w:rsidR="00C57F8F">
      <w:pPr>
        <w:pStyle w:val="Corptext"/>
        <w:spacing w:line="240" w:lineRule="auto"/>
        <w:rPr>
          <w:rStyle w:val="Fontdeparagrafimplicit"/>
          <w:b/>
          <w:color w:val="000000"/>
          <w:sz w:val="22"/>
          <w:lang w:val="ro-RO"/>
        </w:rPr>
      </w:pPr>
      <w:r>
        <w:rPr>
          <w:rStyle w:val="Fontdeparagrafimplicit"/>
          <w:b/>
          <w:color w:val="000000"/>
          <w:sz w:val="22"/>
          <w:lang w:val="ro-RO"/>
        </w:rPr>
        <w:t xml:space="preserve">                      </w:t>
      </w:r>
      <w:r>
        <w:rPr>
          <w:rStyle w:val="Fontdeparagrafimplicit"/>
          <w:b/>
          <w:color w:val="000000"/>
          <w:sz w:val="22"/>
          <w:lang w:val="ro-RO"/>
        </w:rPr>
        <w:tab/>
      </w:r>
      <w:r>
        <w:rPr>
          <w:rStyle w:val="Fontdeparagrafimplicit"/>
          <w:b/>
          <w:color w:val="000000"/>
          <w:sz w:val="22"/>
          <w:lang w:val="ro-RO"/>
        </w:rPr>
        <w:tab/>
      </w:r>
      <w:r>
        <w:rPr>
          <w:rStyle w:val="Fontdeparagrafimplicit"/>
          <w:b/>
          <w:color w:val="000000"/>
          <w:sz w:val="22"/>
          <w:lang w:val="ro-RO"/>
        </w:rPr>
        <w:tab/>
      </w:r>
      <w:r>
        <w:rPr>
          <w:rStyle w:val="Fontdeparagrafimplicit"/>
          <w:b/>
          <w:color w:val="000000"/>
          <w:sz w:val="22"/>
          <w:lang w:val="ro-RO"/>
        </w:rPr>
        <w:tab/>
      </w:r>
      <w:r>
        <w:rPr>
          <w:rStyle w:val="Fontdeparagrafimplicit"/>
          <w:b/>
          <w:color w:val="000000"/>
          <w:sz w:val="22"/>
          <w:lang w:val="ro-RO"/>
        </w:rPr>
        <w:tab/>
      </w:r>
      <w:r>
        <w:rPr>
          <w:rStyle w:val="Fontdeparagrafimplicit"/>
          <w:b/>
          <w:color w:val="000000"/>
          <w:sz w:val="22"/>
          <w:lang w:val="ro-RO"/>
        </w:rPr>
        <w:tab/>
      </w:r>
      <w:r>
        <w:rPr>
          <w:rStyle w:val="Fontdeparagrafimplicit"/>
          <w:b/>
          <w:color w:val="000000"/>
          <w:sz w:val="22"/>
          <w:lang w:val="ro-RO"/>
        </w:rPr>
        <w:tab/>
      </w:r>
      <w:r>
        <w:rPr>
          <w:rStyle w:val="Fontdeparagrafimplicit"/>
          <w:b/>
          <w:color w:val="000000"/>
          <w:sz w:val="22"/>
          <w:lang w:val="ro-RO"/>
        </w:rPr>
        <w:tab/>
        <w:t xml:space="preserve">      </w:t>
      </w:r>
    </w:p>
    <w:p w:rsidR="00C57F8F">
      <w:pPr>
        <w:pStyle w:val="Corptext"/>
        <w:spacing w:line="240" w:lineRule="auto"/>
        <w:rPr>
          <w:rStyle w:val="Fontdeparagrafimplicit"/>
          <w:b/>
          <w:color w:val="000000"/>
          <w:sz w:val="22"/>
          <w:lang w:val="ro-RO"/>
        </w:rPr>
      </w:pPr>
      <w:r>
        <w:rPr>
          <w:rStyle w:val="Fontdeparagrafimplicit"/>
          <w:b/>
          <w:color w:val="000000"/>
          <w:sz w:val="22"/>
          <w:lang w:val="ro-RO"/>
        </w:rPr>
        <w:t xml:space="preserve">                                                                                                            </w:t>
      </w:r>
    </w:p>
    <w:p w:rsidR="00C57F8F">
      <w:pPr>
        <w:pStyle w:val="Corptext"/>
        <w:spacing w:line="240" w:lineRule="auto"/>
        <w:rPr>
          <w:rStyle w:val="Fontdeparagrafimplicit"/>
          <w:b/>
          <w:color w:val="000000"/>
          <w:sz w:val="22"/>
          <w:lang w:val="ro-RO"/>
        </w:rPr>
      </w:pPr>
      <w:r>
        <w:rPr>
          <w:rStyle w:val="Fontdeparagrafimplicit"/>
          <w:b/>
          <w:color w:val="000000"/>
          <w:sz w:val="22"/>
          <w:lang w:val="ro-RO"/>
        </w:rPr>
        <w:t xml:space="preserve">                                                                                                                     GREFIER</w:t>
      </w:r>
    </w:p>
    <w:p w:rsidR="00C57F8F">
      <w:pPr>
        <w:ind w:right="-125" w:firstLine="672"/>
        <w:jc w:val="both"/>
        <w:rPr>
          <w:rStyle w:val="Fontdeparagrafimplicit"/>
          <w:b/>
          <w:color w:val="000000"/>
          <w:sz w:val="22"/>
        </w:rPr>
      </w:pPr>
      <w:r>
        <w:rPr>
          <w:rStyle w:val="Fontdeparagrafimplicit"/>
          <w:b/>
          <w:color w:val="000000"/>
          <w:sz w:val="22"/>
        </w:rPr>
        <w:t xml:space="preserve">    </w:t>
      </w:r>
      <w:r>
        <w:rPr>
          <w:rStyle w:val="Fontdeparagrafimplicit"/>
          <w:b/>
          <w:color w:val="000000"/>
          <w:sz w:val="22"/>
        </w:rPr>
        <w:tab/>
      </w:r>
      <w:r>
        <w:rPr>
          <w:rStyle w:val="Fontdeparagrafimplicit"/>
          <w:b/>
          <w:color w:val="000000"/>
          <w:sz w:val="22"/>
        </w:rPr>
        <w:tab/>
      </w:r>
      <w:r>
        <w:rPr>
          <w:rStyle w:val="Fontdeparagrafimplicit"/>
          <w:b/>
          <w:color w:val="000000"/>
          <w:sz w:val="22"/>
        </w:rPr>
        <w:tab/>
      </w:r>
      <w:r>
        <w:rPr>
          <w:rStyle w:val="Fontdeparagrafimplicit"/>
          <w:b/>
          <w:color w:val="000000"/>
          <w:sz w:val="22"/>
        </w:rPr>
        <w:tab/>
      </w:r>
      <w:r>
        <w:rPr>
          <w:rStyle w:val="Fontdeparagrafimplicit"/>
          <w:b/>
          <w:color w:val="000000"/>
          <w:sz w:val="22"/>
        </w:rPr>
        <w:tab/>
      </w:r>
      <w:r>
        <w:rPr>
          <w:rStyle w:val="Fontdeparagrafimplicit"/>
          <w:b/>
          <w:color w:val="000000"/>
          <w:sz w:val="22"/>
        </w:rPr>
        <w:tab/>
      </w:r>
      <w:r>
        <w:rPr>
          <w:rStyle w:val="Fontdeparagrafimplicit"/>
          <w:b/>
          <w:color w:val="000000"/>
          <w:sz w:val="22"/>
        </w:rPr>
        <w:tab/>
      </w:r>
      <w:r>
        <w:rPr>
          <w:rStyle w:val="Fontdeparagrafimplicit"/>
          <w:b/>
          <w:color w:val="000000"/>
          <w:sz w:val="22"/>
        </w:rPr>
        <w:tab/>
        <w:t xml:space="preserve"> </w:t>
      </w:r>
      <w:r w:rsidR="00B61284">
        <w:rPr>
          <w:rStyle w:val="Fontdeparagrafimplicit"/>
          <w:b/>
          <w:color w:val="000000"/>
          <w:sz w:val="22"/>
        </w:rPr>
        <w:t>..............</w:t>
      </w:r>
    </w:p>
    <w:p w:rsidR="00C57F8F">
      <w:pPr>
        <w:rPr>
          <w:rStyle w:val="Fontdeparagrafimplicit"/>
          <w:sz w:val="22"/>
        </w:rPr>
      </w:pPr>
    </w:p>
    <w:p w:rsidR="00C57F8F">
      <w:pPr>
        <w:jc w:val="both"/>
        <w:rPr>
          <w:rStyle w:val="Fontdeparagrafimplicit"/>
          <w:sz w:val="22"/>
        </w:rPr>
      </w:pPr>
    </w:p>
    <w:p w:rsidR="00C57F8F">
      <w:pPr>
        <w:jc w:val="both"/>
        <w:rPr>
          <w:rStyle w:val="Fontdeparagrafimplicit"/>
          <w:sz w:val="22"/>
        </w:rPr>
      </w:pPr>
    </w:p>
    <w:p w:rsidR="00C57F8F">
      <w:pPr>
        <w:jc w:val="both"/>
        <w:rPr>
          <w:rStyle w:val="Fontdeparagrafimplicit"/>
          <w:sz w:val="22"/>
        </w:rPr>
      </w:pPr>
    </w:p>
    <w:p w:rsidR="00C57F8F">
      <w:pPr>
        <w:jc w:val="both"/>
        <w:rPr>
          <w:rStyle w:val="Fontdeparagrafimplicit"/>
          <w:sz w:val="22"/>
        </w:rPr>
      </w:pPr>
    </w:p>
    <w:p w:rsidR="00C57F8F">
      <w:pPr>
        <w:jc w:val="both"/>
        <w:rPr>
          <w:rStyle w:val="Fontdeparagrafimplicit"/>
          <w:sz w:val="22"/>
        </w:rPr>
      </w:pPr>
    </w:p>
    <w:p w:rsidR="00C57F8F">
      <w:pPr>
        <w:jc w:val="both"/>
        <w:rPr>
          <w:rStyle w:val="Fontdeparagrafimplicit"/>
          <w:sz w:val="22"/>
        </w:rPr>
      </w:pPr>
      <w:r>
        <w:rPr>
          <w:rStyle w:val="Fontdeparagrafimplicit"/>
          <w:sz w:val="22"/>
        </w:rPr>
        <w:t xml:space="preserve">Red </w:t>
      </w:r>
      <w:r w:rsidR="003A7912">
        <w:rPr>
          <w:rStyle w:val="Fontdeparagrafimplicit"/>
          <w:sz w:val="22"/>
        </w:rPr>
        <w:t>A0005</w:t>
      </w:r>
      <w:r>
        <w:rPr>
          <w:rStyle w:val="Fontdeparagrafimplicit"/>
          <w:sz w:val="22"/>
        </w:rPr>
        <w:t>– 4 ex./</w:t>
      </w:r>
      <w:r w:rsidR="00896486">
        <w:rPr>
          <w:rStyle w:val="Fontdeparagrafimplicit"/>
          <w:sz w:val="22"/>
        </w:rPr>
        <w:t>.....</w:t>
      </w:r>
    </w:p>
    <w:p w:rsidR="00C57F8F">
      <w:pPr>
        <w:tabs>
          <w:tab w:val="left" w:pos="709"/>
        </w:tabs>
        <w:rPr>
          <w:rStyle w:val="Fontdeparagrafimplicit"/>
          <w:sz w:val="22"/>
        </w:rPr>
      </w:pPr>
      <w:r>
        <w:rPr>
          <w:rStyle w:val="Fontdeparagrafimplicit"/>
          <w:sz w:val="22"/>
        </w:rPr>
        <w:t xml:space="preserve">Tribunalul </w:t>
      </w:r>
      <w:r w:rsidR="00896486">
        <w:rPr>
          <w:rStyle w:val="Fontdeparagrafimplicit"/>
          <w:sz w:val="22"/>
        </w:rPr>
        <w:t>...X...</w:t>
      </w:r>
      <w:r>
        <w:rPr>
          <w:rStyle w:val="Fontdeparagrafimplicit"/>
          <w:sz w:val="22"/>
        </w:rPr>
        <w:t xml:space="preserve">  - Secţia </w:t>
      </w:r>
      <w:r w:rsidR="00896486">
        <w:rPr>
          <w:rStyle w:val="Fontdeparagrafimplicit"/>
          <w:sz w:val="22"/>
        </w:rPr>
        <w:t>....</w:t>
      </w:r>
      <w:r>
        <w:rPr>
          <w:rStyle w:val="Fontdeparagrafimplicit"/>
          <w:sz w:val="22"/>
        </w:rPr>
        <w:t xml:space="preserve"> CAF– jud. </w:t>
      </w:r>
      <w:r w:rsidR="003A7912">
        <w:rPr>
          <w:rStyle w:val="Fontdeparagrafimplicit"/>
          <w:sz w:val="22"/>
          <w:lang w:val="en-US"/>
        </w:rPr>
        <w:t>……………</w:t>
      </w:r>
    </w:p>
    <w:p w:rsidR="00C57F8F">
      <w:pPr>
        <w:rPr>
          <w:rStyle w:val="Fontdeparagrafimplicit"/>
          <w:sz w:val="22"/>
        </w:rPr>
      </w:pPr>
      <w:r>
        <w:rPr>
          <w:rStyle w:val="Fontdeparagrafimplicit"/>
          <w:sz w:val="22"/>
        </w:rPr>
        <w:t xml:space="preserve">Comunicat 2 exemplare la data de </w:t>
      </w:r>
    </w:p>
    <w:p w:rsidR="00C57F8F">
      <w:pPr>
        <w:rPr>
          <w:rStyle w:val="Fontdeparagrafimplicit"/>
          <w:sz w:val="22"/>
        </w:rPr>
      </w:pPr>
    </w:p>
    <w:p w:rsidR="00C57F8F">
      <w:pPr>
        <w:rPr>
          <w:rStyle w:val="Fontdeparagrafimplicit"/>
        </w:rPr>
      </w:pPr>
    </w:p>
    <w:sectPr>
      <w:footerReference w:type="default" r:id="rId4"/>
      <w:pgSz w:w="11906" w:h="16838"/>
      <w:pgMar w:top="1417" w:right="1133"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57F8F">
    <w:pPr>
      <w:pStyle w:val="Subsol"/>
      <w:jc w:val="right"/>
    </w:pPr>
    <w:r>
      <w:fldChar w:fldCharType="begin"/>
    </w:r>
    <w:r>
      <w:instrText>PAGE   \* MERGEFORMAT</w:instrText>
    </w:r>
    <w:r>
      <w:fldChar w:fldCharType="separate"/>
    </w:r>
    <w:r>
      <w:t>#</w:t>
    </w:r>
    <w:r>
      <w:fldChar w:fldCharType="end"/>
    </w:r>
  </w:p>
  <w:p w:rsidR="00C57F8F">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F8F"/>
    <w:rsid w:val="00061189"/>
    <w:rsid w:val="00124CA9"/>
    <w:rsid w:val="003A7912"/>
    <w:rsid w:val="00794E14"/>
    <w:rsid w:val="00896486"/>
    <w:rsid w:val="009757B6"/>
    <w:rsid w:val="00A80951"/>
    <w:rsid w:val="00B61284"/>
    <w:rsid w:val="00C57F8F"/>
  </w:rsids>
  <w:docVars>
    <w:docVar w:name="url" w:val="https://cabuc.just.ro/ecris_cdms/document_upload.aspx?id_document=200000005192043&amp;id_departament=54&amp;id_sesiune=5895935&amp;id_user=86&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2D24DB8E"/>
  <w15:docId w15:val="{3D856B8F-1CCB-4799-9F97-ABDEEC0D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Subsol">
    <w:name w:val="Subsol"/>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rPr>
      <w:lang w:val="en-US"/>
    </w:rPr>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22</ap:TotalTime>
  <ap:Pages>4</ap:Pages>
  <ap:Words>2150</ap:Words>
  <ap:Characters>12255</ap:Characters>
  <ap:Application>Microsoft Office Word</ap:Application>
  <ap:DocSecurity>0</ap:DocSecurity>
  <ap:Lines>102</ap:Lines>
  <ap:Paragraphs>28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14377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2025-01-13T12:09:00.0000000Z</lastPrinted>
  <dc:subject/>
  <dc:description/>
  <keywords/>
  <category/>
  <contentStatus/>
  <dc:identifier/>
  <dc:language/>
  <version/>
</coreProperties>
</file>