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Pr="00537D00" w:rsidR="00F43AF1" w14:paraId="03AD1D92" w14:textId="44853327">
      <w:r w:rsidRPr="00537D00">
        <w:t>Cod ECLI    ECLI:RO:</w:t>
      </w:r>
      <w:r w:rsidRPr="00537D00" w:rsidR="001622ED">
        <w:t>...............................                                             Hotărârea 10</w:t>
      </w:r>
    </w:p>
    <w:p w:rsidRPr="00537D00" w:rsidR="00F43AF1" w14:paraId="23542EC0" w14:textId="4D0288BD">
      <w:pPr>
        <w:rPr>
          <w:rStyle w:val="Fontdeparagrafimplicit"/>
          <w:b/>
        </w:rPr>
      </w:pPr>
      <w:r w:rsidRPr="00537D00">
        <w:rPr>
          <w:rStyle w:val="Fontdeparagrafimplicit"/>
          <w:b/>
        </w:rPr>
        <w:t xml:space="preserve">Dosar nr. </w:t>
      </w:r>
      <w:r w:rsidRPr="00537D00" w:rsidR="00537D00">
        <w:rPr>
          <w:rStyle w:val="Fontdeparagrafimplicit"/>
          <w:b/>
        </w:rPr>
        <w:t>..../.../2020</w:t>
      </w:r>
    </w:p>
    <w:p w:rsidRPr="00537D00" w:rsidR="00F43AF1" w14:paraId="6F9244E1" w14:textId="77777777">
      <w:pPr>
        <w:jc w:val="center"/>
        <w:rPr>
          <w:rStyle w:val="Fontdeparagrafimplicit"/>
          <w:b/>
        </w:rPr>
      </w:pPr>
      <w:r w:rsidRPr="00537D00">
        <w:rPr>
          <w:rStyle w:val="Fontdeparagrafimplicit"/>
          <w:b/>
        </w:rPr>
        <w:t>R O M Â N I A</w:t>
      </w:r>
    </w:p>
    <w:p w:rsidRPr="00537D00" w:rsidR="00F43AF1" w14:paraId="5969505E" w14:textId="77777777">
      <w:pPr>
        <w:jc w:val="center"/>
        <w:rPr>
          <w:rStyle w:val="Fontdeparagrafimplicit"/>
          <w:b/>
        </w:rPr>
      </w:pPr>
    </w:p>
    <w:p w:rsidRPr="00537D00" w:rsidR="00F43AF1" w14:paraId="383CFDE4" w14:textId="46F9D4DD">
      <w:pPr>
        <w:jc w:val="center"/>
        <w:rPr>
          <w:rStyle w:val="Fontdeparagrafimplicit"/>
          <w:b/>
        </w:rPr>
      </w:pPr>
      <w:r w:rsidRPr="00537D00">
        <w:rPr>
          <w:rStyle w:val="Fontdeparagrafimplicit"/>
          <w:b/>
        </w:rPr>
        <w:t xml:space="preserve">CURTEA DE APEL </w:t>
      </w:r>
      <w:r w:rsidRPr="00537D00" w:rsidR="00537D00">
        <w:rPr>
          <w:rStyle w:val="Fontdeparagrafimplicit"/>
          <w:b/>
        </w:rPr>
        <w:t>...............</w:t>
      </w:r>
    </w:p>
    <w:p w:rsidRPr="00537D00" w:rsidR="00F43AF1" w14:paraId="16E4E235" w14:textId="77777777">
      <w:pPr>
        <w:jc w:val="center"/>
        <w:rPr>
          <w:rStyle w:val="Fontdeparagrafimplicit"/>
          <w:b/>
          <w:lang w:val="en-US"/>
        </w:rPr>
      </w:pPr>
      <w:r w:rsidRPr="00537D00">
        <w:rPr>
          <w:rStyle w:val="Fontdeparagrafimplicit"/>
          <w:b/>
        </w:rPr>
        <w:t>SECŢIA CONTENCIOS ADMINISTRATIV SI FISCAL</w:t>
      </w:r>
    </w:p>
    <w:p w:rsidRPr="00537D00" w:rsidR="00F43AF1" w14:paraId="65C6BE94" w14:textId="77777777">
      <w:pPr>
        <w:rPr>
          <w:rStyle w:val="Fontdeparagrafimplicit"/>
          <w:b/>
        </w:rPr>
      </w:pPr>
    </w:p>
    <w:p w:rsidRPr="00537D00" w:rsidR="00F43AF1" w14:paraId="148A1DDE" w14:textId="1DDAF428">
      <w:pPr>
        <w:jc w:val="center"/>
        <w:rPr>
          <w:rStyle w:val="Fontdeparagrafimplicit"/>
          <w:b/>
        </w:rPr>
      </w:pPr>
      <w:r w:rsidRPr="00537D00">
        <w:rPr>
          <w:rStyle w:val="Fontdeparagrafimplicit"/>
          <w:b/>
        </w:rPr>
        <w:t xml:space="preserve">SENTINŢA Nr. </w:t>
      </w:r>
      <w:r w:rsidRPr="00537D00" w:rsidR="008F1F5C">
        <w:rPr>
          <w:rStyle w:val="Fontdeparagrafimplicit"/>
          <w:b/>
        </w:rPr>
        <w:t>....</w:t>
      </w:r>
      <w:r w:rsidRPr="00537D00">
        <w:rPr>
          <w:rStyle w:val="Fontdeparagrafimplicit"/>
          <w:b/>
        </w:rPr>
        <w:t>/</w:t>
      </w:r>
      <w:r w:rsidRPr="00537D00" w:rsidR="008F1F5C">
        <w:rPr>
          <w:rStyle w:val="Fontdeparagrafimplicit"/>
          <w:b/>
        </w:rPr>
        <w:t>........</w:t>
      </w:r>
    </w:p>
    <w:p w:rsidRPr="00537D00" w:rsidR="00F43AF1" w14:paraId="11A888EB" w14:textId="6E85E942">
      <w:pPr>
        <w:jc w:val="center"/>
        <w:rPr>
          <w:rStyle w:val="Fontdeparagrafimplicit"/>
          <w:b/>
        </w:rPr>
      </w:pPr>
      <w:r w:rsidRPr="00537D00">
        <w:rPr>
          <w:rStyle w:val="Fontdeparagrafimplicit"/>
          <w:b/>
        </w:rPr>
        <w:t>Şedinţa </w:t>
      </w:r>
      <w:r w:rsidRPr="00537D00">
        <w:rPr>
          <w:rStyle w:val="Fontdeparagrafimplicit"/>
          <w:b/>
        </w:rPr>
      </w:r>
      <w:bookmarkStart w:name="tip_sedinta" w:id="0"/>
      <w:r w:rsidRPr="00537D00">
        <w:rPr>
          <w:rStyle w:val="Fontdeparagrafimplicit"/>
          <w:b/>
        </w:rPr>
      </w:r>
      <w:r w:rsidRPr="00537D00">
        <w:rPr>
          <w:rStyle w:val="Fontdeparagrafimplicit"/>
          <w:b/>
        </w:rPr>
      </w:r>
      <w:r w:rsidRPr="00537D00">
        <w:rPr>
          <w:rStyle w:val="Fontdeparagrafimplicit"/>
          <w:b/>
        </w:rPr>
        <w:t>publică</w:t>
      </w:r>
      <w:r w:rsidRPr="00537D00">
        <w:rPr>
          <w:rStyle w:val="Fontdeparagrafimplicit"/>
          <w:b/>
        </w:rPr>
      </w:r>
      <w:bookmarkEnd w:id="0"/>
      <w:r w:rsidRPr="00537D00">
        <w:rPr>
          <w:rStyle w:val="Fontdeparagrafimplicit"/>
          <w:b/>
        </w:rPr>
        <w:t xml:space="preserve"> de la </w:t>
      </w:r>
      <w:r w:rsidRPr="00537D00" w:rsidR="008F1F5C">
        <w:rPr>
          <w:rStyle w:val="Fontdeparagrafimplicit"/>
          <w:b/>
        </w:rPr>
        <w:t>..............</w:t>
      </w:r>
      <w:r w:rsidRPr="00537D00">
        <w:rPr>
          <w:rStyle w:val="Fontdeparagrafimplicit"/>
          <w:b/>
        </w:rPr>
        <w:t xml:space="preserve"> </w:t>
      </w:r>
    </w:p>
    <w:p w:rsidRPr="00537D00" w:rsidR="00F43AF1" w14:paraId="09996CDA" w14:textId="77777777">
      <w:pPr>
        <w:jc w:val="center"/>
        <w:rPr>
          <w:rStyle w:val="Fontdeparagrafimplicit"/>
          <w:b/>
        </w:rPr>
      </w:pPr>
      <w:r w:rsidRPr="00537D00">
        <w:rPr>
          <w:rStyle w:val="Fontdeparagrafimplicit"/>
          <w:b/>
        </w:rPr>
        <w:t>Completul compus din:</w:t>
      </w:r>
    </w:p>
    <w:p w:rsidRPr="00537D00" w:rsidR="00F43AF1" w14:paraId="5DF193A0" w14:textId="03330F85">
      <w:pPr>
        <w:jc w:val="center"/>
        <w:rPr>
          <w:rStyle w:val="Fontdeparagrafimplicit"/>
          <w:b/>
        </w:rPr>
      </w:pPr>
      <w:r w:rsidRPr="00537D00">
        <w:rPr>
          <w:rStyle w:val="Fontdeparagrafimplicit"/>
          <w:b/>
        </w:rPr>
        <w:t xml:space="preserve">PREŞEDINTE </w:t>
      </w:r>
      <w:r w:rsidRPr="00537D00" w:rsidR="008F1F5C">
        <w:rPr>
          <w:rStyle w:val="Fontdeparagrafimplicit"/>
          <w:b/>
        </w:rPr>
        <w:t>A0001</w:t>
      </w:r>
    </w:p>
    <w:p w:rsidRPr="00537D00" w:rsidR="00F43AF1" w14:paraId="17B95651" w14:textId="78B946D0">
      <w:pPr>
        <w:jc w:val="center"/>
        <w:rPr>
          <w:rStyle w:val="Fontdeparagrafimplicit"/>
          <w:b/>
        </w:rPr>
      </w:pPr>
      <w:r w:rsidRPr="00537D00">
        <w:rPr>
          <w:rStyle w:val="Fontdeparagrafimplicit"/>
          <w:b/>
        </w:rPr>
        <w:t xml:space="preserve">Grefier </w:t>
      </w:r>
      <w:r w:rsidRPr="00537D00" w:rsidR="008F1F5C">
        <w:rPr>
          <w:rStyle w:val="Fontdeparagrafimplicit"/>
          <w:b/>
        </w:rPr>
        <w:t>...............</w:t>
      </w:r>
    </w:p>
    <w:p w:rsidRPr="00537D00" w:rsidR="00F43AF1" w14:paraId="3C311833" w14:textId="77777777">
      <w:pPr>
        <w:jc w:val="center"/>
        <w:rPr>
          <w:rStyle w:val="Fontdeparagrafimplicit"/>
        </w:rPr>
      </w:pPr>
    </w:p>
    <w:p w:rsidRPr="00537D00" w:rsidR="00F43AF1" w14:paraId="427A2DE6" w14:textId="77777777">
      <w:pPr>
        <w:jc w:val="center"/>
        <w:rPr>
          <w:rStyle w:val="Fontdeparagrafimplicit"/>
        </w:rPr>
      </w:pPr>
    </w:p>
    <w:p w:rsidRPr="00537D00" w:rsidR="00F43AF1" w14:paraId="643FB46F" w14:textId="77777777">
      <w:pPr>
        <w:jc w:val="center"/>
      </w:pPr>
    </w:p>
    <w:p w:rsidRPr="00537D00" w:rsidR="00F43AF1" w14:paraId="7AF9E508" w14:textId="038B41B5">
      <w:pPr>
        <w:ind w:firstLine="708"/>
        <w:jc w:val="both"/>
      </w:pPr>
      <w:r w:rsidRPr="00537D00">
        <w:t xml:space="preserve">Pe rol judecarea acţiunii formulate de </w:t>
      </w:r>
      <w:r w:rsidRPr="00537D00">
        <w:rPr>
          <w:rStyle w:val="Fontdeparagrafimplicit"/>
          <w:b/>
        </w:rPr>
        <w:t xml:space="preserve">reclamantul SINDICATUL POLIŢIŞTILOR </w:t>
      </w:r>
      <w:r w:rsidRPr="00537D00" w:rsidR="008F1F5C">
        <w:rPr>
          <w:rStyle w:val="Fontdeparagrafimplicit"/>
          <w:b/>
        </w:rPr>
        <w:t>...W...</w:t>
      </w:r>
      <w:r w:rsidRPr="00537D00">
        <w:rPr>
          <w:rStyle w:val="Fontdeparagrafimplicit"/>
          <w:b/>
        </w:rPr>
        <w:t xml:space="preserve">, </w:t>
      </w:r>
      <w:r w:rsidRPr="00537D00">
        <w:t xml:space="preserve">cu sediul în </w:t>
      </w:r>
      <w:r w:rsidRPr="00537D00" w:rsidR="00C33556">
        <w:t>................................</w:t>
      </w:r>
      <w:r w:rsidRPr="00537D00">
        <w:t xml:space="preserve"> şi </w:t>
      </w:r>
      <w:r w:rsidRPr="00537D00">
        <w:rPr>
          <w:rStyle w:val="Fontdeparagrafimplicit"/>
          <w:b/>
        </w:rPr>
        <w:t xml:space="preserve">cu sediul procesual ales în </w:t>
      </w:r>
      <w:r w:rsidRPr="00537D00" w:rsidR="00C33556">
        <w:rPr>
          <w:rStyle w:val="Fontdeparagrafimplicit"/>
          <w:b/>
        </w:rPr>
        <w:t>................................</w:t>
      </w:r>
      <w:r w:rsidRPr="00537D00">
        <w:t xml:space="preserve">, în contradictoriu cu </w:t>
      </w:r>
      <w:r w:rsidRPr="00537D00">
        <w:rPr>
          <w:rStyle w:val="Fontdeparagrafimplicit"/>
          <w:b/>
        </w:rPr>
        <w:t>pârâţii</w:t>
      </w:r>
      <w:r w:rsidRPr="00537D00">
        <w:t xml:space="preserve"> </w:t>
      </w:r>
      <w:r w:rsidRPr="00537D00">
        <w:rPr>
          <w:rStyle w:val="Fontdeparagrafimplicit"/>
          <w:b/>
        </w:rPr>
        <w:t>MINISTERUL AFACERILOR INTERNE</w:t>
      </w:r>
      <w:r w:rsidRPr="00537D00">
        <w:t xml:space="preserve">, cu sediul în </w:t>
      </w:r>
      <w:r w:rsidRPr="00537D00" w:rsidR="00C33556">
        <w:t>................................</w:t>
      </w:r>
      <w:r w:rsidRPr="00537D00">
        <w:t xml:space="preserve"> </w:t>
      </w:r>
      <w:r w:rsidRPr="00537D00">
        <w:rPr>
          <w:rStyle w:val="Fontdeparagrafimplicit"/>
          <w:b/>
        </w:rPr>
        <w:t>şi GUVERNUL ROMÂNIEI</w:t>
      </w:r>
      <w:r w:rsidRPr="00537D00">
        <w:t xml:space="preserve">, cu sediul în </w:t>
      </w:r>
      <w:r w:rsidRPr="00537D00" w:rsidR="00C33556">
        <w:t>................................</w:t>
      </w:r>
      <w:r w:rsidRPr="00537D00">
        <w:t>, având ca obiect acţiuni împotriva ordonanţelor guvernului.</w:t>
      </w:r>
    </w:p>
    <w:p w:rsidRPr="00537D00" w:rsidR="00F43AF1" w14:paraId="5FD45486" w14:textId="76F06796">
      <w:pPr>
        <w:ind w:firstLine="708"/>
        <w:jc w:val="both"/>
      </w:pPr>
      <w:r w:rsidRPr="00537D00">
        <w:t xml:space="preserve">La apelul nominal făcut în şedinţa </w:t>
      </w:r>
      <w:bookmarkStart w:name="tip_sedinta_copie_1" w:id="1"/>
      <w:r w:rsidRPr="00537D00">
        <w:t>publică</w:t>
      </w:r>
      <w:bookmarkEnd w:id="1"/>
      <w:r w:rsidRPr="00537D00">
        <w:t xml:space="preserve"> a răspuns consilier juridic </w:t>
      </w:r>
      <w:r w:rsidRPr="00537D00" w:rsidR="008F1F5C">
        <w:t>..........</w:t>
      </w:r>
      <w:r w:rsidRPr="00537D00">
        <w:t xml:space="preserve">, pentru pârâtul MINISTERUL AFACERILOR INTERNE, lipsind reclamantul SINDICATUL POLIŢIŞTILOR </w:t>
      </w:r>
      <w:r w:rsidRPr="00537D00" w:rsidR="008F1F5C">
        <w:t>...W...</w:t>
      </w:r>
      <w:r w:rsidRPr="00537D00">
        <w:t xml:space="preserve"> şi pârâtul şi GUVERNUL ROMÂNIEI.</w:t>
      </w:r>
    </w:p>
    <w:p w:rsidRPr="00537D00" w:rsidR="00F43AF1" w14:paraId="6FBB72D1" w14:textId="77777777">
      <w:pPr>
        <w:ind w:firstLine="708"/>
        <w:jc w:val="both"/>
      </w:pPr>
      <w:r w:rsidRPr="00537D00">
        <w:t xml:space="preserve">Procedura </w:t>
      </w:r>
      <w:bookmarkStart w:name="tip_procedura" w:id="2"/>
      <w:r w:rsidRPr="00537D00">
        <w:t>legal</w:t>
      </w:r>
      <w:bookmarkEnd w:id="2"/>
      <w:r w:rsidRPr="00537D00">
        <w:t xml:space="preserve"> îndeplinită.</w:t>
      </w:r>
    </w:p>
    <w:p w:rsidRPr="00537D00" w:rsidR="00F43AF1" w14:paraId="0530A97A" w14:textId="730F6E1D">
      <w:pPr>
        <w:ind w:firstLine="708"/>
        <w:jc w:val="both"/>
      </w:pPr>
      <w:r w:rsidRPr="00537D00">
        <w:t xml:space="preserve">S-a făcut </w:t>
      </w:r>
      <w:bookmarkStart w:name="tip_doc_despre_cauza" w:id="3"/>
      <w:r w:rsidRPr="00537D00">
        <w:t>referatul</w:t>
      </w:r>
      <w:bookmarkEnd w:id="3"/>
      <w:r w:rsidRPr="00537D00">
        <w:t xml:space="preserve"> cauzei de către </w:t>
      </w:r>
      <w:bookmarkStart w:name="functia_celui_care_f" w:id="4"/>
      <w:r w:rsidRPr="00537D00">
        <w:t>grefier</w:t>
      </w:r>
      <w:bookmarkEnd w:id="4"/>
      <w:r w:rsidRPr="00537D00">
        <w:t xml:space="preserve"> </w:t>
      </w:r>
      <w:bookmarkStart w:name="combo_invedereaza" w:id="5"/>
      <w:r w:rsidRPr="00537D00">
        <w:t>care învederează</w:t>
      </w:r>
      <w:bookmarkEnd w:id="5"/>
      <w:r w:rsidRPr="00537D00">
        <w:t xml:space="preserve"> că reclamantul SINDICATUL POLIŢIŞTILOR </w:t>
      </w:r>
      <w:r w:rsidRPr="00537D00" w:rsidR="008F1F5C">
        <w:t>...W...</w:t>
      </w:r>
      <w:r w:rsidRPr="00537D00">
        <w:t xml:space="preserve"> a timbrat capătul de cerere privind daunele morale cu suma de 75 lei, după care;</w:t>
      </w:r>
    </w:p>
    <w:p w:rsidRPr="00537D00" w:rsidR="00F43AF1" w14:paraId="36E25003" w14:textId="77777777">
      <w:pPr>
        <w:ind w:firstLine="708"/>
        <w:jc w:val="both"/>
      </w:pPr>
      <w:r w:rsidRPr="00537D00">
        <w:t>Instanţa constatând că nu mai sunt formate alte cereri de către părţi a acordat cuvântul atât asupra excepţiilor invocate de pârâtul MINISTERUL AFACERILOR INTERNE prin întâmpinarea depusă la dosarul cauzei, cât şi asupra acţiunii.</w:t>
      </w:r>
    </w:p>
    <w:p w:rsidRPr="00537D00" w:rsidR="00F43AF1" w14:paraId="232460C1" w14:textId="7D9CA258">
      <w:pPr>
        <w:ind w:firstLine="708"/>
        <w:jc w:val="both"/>
      </w:pPr>
      <w:r w:rsidRPr="00537D00">
        <w:t xml:space="preserve">Consilier juridic </w:t>
      </w:r>
      <w:r w:rsidRPr="00537D00" w:rsidR="008F1F5C">
        <w:t>..........</w:t>
      </w:r>
      <w:r w:rsidRPr="00537D00">
        <w:t xml:space="preserve">, pentru pârâtul MINISTERUL AFACERILOR INTERNE, a solicitat să se constate că reclamantul nu justifică un interes legitim în formularea prezentei acţiuni, motiv pentru care solicită admiterea excepţiilor aşa cum au fost formulate prin întâmpinare. </w:t>
      </w:r>
    </w:p>
    <w:p w:rsidRPr="00537D00" w:rsidR="00F43AF1" w14:paraId="45A0818A" w14:textId="77777777">
      <w:pPr>
        <w:ind w:firstLine="708"/>
        <w:jc w:val="both"/>
      </w:pPr>
      <w:r w:rsidRPr="00537D00">
        <w:t xml:space="preserve">A arătat că, referitor la excepţia inadmisibilităţii acţiunii, deşi formal, capătul de cerere principal îl reprezintă o acţiune în constatare,  în realitate, întreaga motivare a acestui capăt de cerere reprezintă, de fapt, argumentele pentru susţinerea excepţiei de neconstituţionalitate a O.U.G.36/2020, scopul urmărit fiind sesizarea Curţii Constituţionale. A considerat că acţiunea formulată este inadmisibilă, prin prisma dispoziţiilor art.9 din Legea nr.554/2004. </w:t>
      </w:r>
    </w:p>
    <w:p w:rsidRPr="00537D00" w:rsidR="00F43AF1" w14:paraId="3996522A" w14:textId="77777777">
      <w:pPr>
        <w:ind w:firstLine="708"/>
        <w:jc w:val="both"/>
      </w:pPr>
      <w:r w:rsidRPr="00537D00">
        <w:t>Cu privire la excepţia inadmisibilităţii acţiunii, în raport de soluţiile pe care le poate pronunţa instanţa de contencios administrativ, a arătat că potrivit dispoziţiilor art. 18 din Legea 554/2004, instanţa, soluţionând cererea la care se referă art.8 alin.(1), poate, după caz, să anuleze, în tot sau în parte, actul administrativ, să oblige autoritatea publică să emită un act administrativ, să elibereze un alt înscris sau să efectueze o anumită operaţiune administrativă. Însă, în cauza de faţă, reclamanta nu a învestit instanţa cu analiza vreunui act administrativ, tipic sau asimilat, iar constatarea încălcării unui drept nu este prevăzută de lege în competenţa de judecată a instanţei de contencios administrativ.</w:t>
      </w:r>
    </w:p>
    <w:p w:rsidRPr="00537D00" w:rsidR="00F43AF1" w14:paraId="56DAF697" w14:textId="77777777">
      <w:pPr>
        <w:ind w:firstLine="708"/>
        <w:jc w:val="both"/>
      </w:pPr>
      <w:r w:rsidRPr="00537D00">
        <w:t>Cu privire la excepţia lipsei de interes, a solicitat să se constate că argumentele deduse instanţei de judecată de către reclamant, nu relevă un interes propriu al acestuia în soluţionarea cauzei, nefiind indicată vreo vătămare sau vreun prejudiciu care să îi fie cauzat acestuia, prin reglementările legale contestate.</w:t>
      </w:r>
    </w:p>
    <w:p w:rsidRPr="00537D00" w:rsidR="00F43AF1" w14:paraId="2932D6D3" w14:textId="77777777">
      <w:pPr>
        <w:ind w:firstLine="708"/>
        <w:jc w:val="both"/>
      </w:pPr>
      <w:r w:rsidRPr="00537D00">
        <w:t xml:space="preserve">Pe fondul cauzei a solicitat respingerea cererii ca neîntemeiată, conform motivelor expuse prin întâmpinare. A solicitat să se constate că OUG 36/2020 a făcut deja obiectul unei analize a </w:t>
      </w:r>
      <w:r w:rsidRPr="00537D00">
        <w:t xml:space="preserve">Curţii Constituţionale, aceasta pronuntându-se prin Decizia nr.151/06.05.2020, în sensul respingerii excepţiei de neconstituţionalitate, formulată la acel moment de reclamanţii respectivi. A mai solicitat să se observe că excepţiile de neconstituţionalitate invocate sunt inadmisibile prin raportare la condiţiile prevăzute de Legea nr.47/1992 privind organizarea şi funcţionarea Curţii Constituţionale, condiţii ce sunt necesare pentru a putea fi sesizată Curtea. De asemenea, în acţiunea sa, reclamanta invocă faptul că nu a fost informată cu privire la emiterea OUG 37/2020, însă, aşa cum reiese din Decizia nr.151/06.05.2020 a Curţii Constituţionale, la momentul respectiv au existat anumite prevederi legale care au permis ca anumite faze în emiterea unui act normativ să nu poată fi obligatoriu, aici, făcând referire la art.33 din OUG 1/1999. </w:t>
      </w:r>
    </w:p>
    <w:p w:rsidRPr="00537D00" w:rsidR="00F43AF1" w14:paraId="1E681992" w14:textId="77777777">
      <w:pPr>
        <w:ind w:firstLine="708"/>
        <w:jc w:val="both"/>
      </w:pPr>
    </w:p>
    <w:p w:rsidRPr="00537D00" w:rsidR="00F43AF1" w14:paraId="1AA9C35E" w14:textId="77777777">
      <w:pPr>
        <w:jc w:val="center"/>
        <w:rPr>
          <w:rStyle w:val="Fontdeparagrafimplicit"/>
          <w:b/>
        </w:rPr>
      </w:pPr>
      <w:r w:rsidRPr="00537D00">
        <w:rPr>
          <w:rStyle w:val="Fontdeparagrafimplicit"/>
          <w:b/>
        </w:rPr>
        <w:t>C U R T E A</w:t>
      </w:r>
    </w:p>
    <w:p w:rsidRPr="00537D00" w:rsidR="00F43AF1" w14:paraId="7DB8B201" w14:textId="77777777">
      <w:pPr>
        <w:jc w:val="center"/>
        <w:rPr>
          <w:rStyle w:val="Fontdeparagrafimplicit"/>
        </w:rPr>
      </w:pPr>
    </w:p>
    <w:p w:rsidRPr="00537D00" w:rsidR="00F43AF1" w14:paraId="3191CDCB" w14:textId="6249CC72">
      <w:pPr>
        <w:ind w:firstLine="708"/>
        <w:jc w:val="both"/>
      </w:pPr>
      <w:r w:rsidRPr="00537D00">
        <w:rPr>
          <w:rStyle w:val="Fontdeparagrafimplicit"/>
          <w:b/>
          <w:i/>
        </w:rPr>
        <w:t>Prin acţiunea înregistrată pe rolul instanţei la data de 04 mai 2020 sub nr.</w:t>
      </w:r>
      <w:r w:rsidRPr="00537D00" w:rsidR="00537D00">
        <w:rPr>
          <w:rStyle w:val="Fontdeparagrafimplicit"/>
          <w:b/>
          <w:i/>
        </w:rPr>
        <w:t>..../.../2020</w:t>
      </w:r>
      <w:r w:rsidRPr="00537D00">
        <w:rPr>
          <w:rStyle w:val="Fontdeparagrafimplicit"/>
          <w:b/>
          <w:i/>
        </w:rPr>
        <w:t xml:space="preserve">, reclamantul SINDICATUL POLIŢIŞTILOR </w:t>
      </w:r>
      <w:r w:rsidRPr="00537D00" w:rsidR="008F1F5C">
        <w:rPr>
          <w:rStyle w:val="Fontdeparagrafimplicit"/>
          <w:b/>
          <w:i/>
        </w:rPr>
        <w:t>...W...</w:t>
      </w:r>
      <w:r w:rsidRPr="00537D00">
        <w:rPr>
          <w:rStyle w:val="Fontdeparagrafimplicit"/>
          <w:b/>
          <w:i/>
        </w:rPr>
        <w:t xml:space="preserve"> a chemat în judecată pârâţii MINISTERUL AFACERILOR INTERNE</w:t>
      </w:r>
      <w:r w:rsidRPr="00537D00">
        <w:rPr>
          <w:rStyle w:val="Fontdeparagrafimplicit"/>
          <w:i/>
        </w:rPr>
        <w:t xml:space="preserve"> </w:t>
      </w:r>
      <w:r w:rsidRPr="00537D00">
        <w:rPr>
          <w:rStyle w:val="Fontdeparagrafimplicit"/>
          <w:b/>
          <w:i/>
        </w:rPr>
        <w:t>şi GUVERNUL ROMÂNIEI,</w:t>
      </w:r>
      <w:r w:rsidRPr="00537D00">
        <w:rPr>
          <w:rStyle w:val="Fontdeparagrafimplicit"/>
          <w:b/>
        </w:rPr>
        <w:t xml:space="preserve"> </w:t>
      </w:r>
      <w:r w:rsidRPr="00537D00">
        <w:t>solicitând ca prin sentinţa ce se va pronunţa:</w:t>
      </w:r>
    </w:p>
    <w:p w:rsidRPr="00537D00" w:rsidR="00F43AF1" w14:paraId="4190C148" w14:textId="77777777">
      <w:pPr>
        <w:spacing w:after="166"/>
        <w:ind w:left="789" w:right="22" w:hanging="336"/>
        <w:jc w:val="both"/>
      </w:pPr>
      <w:r w:rsidRPr="00537D00">
        <w:t>l) sa se constate ca pârâții au încălcat dreptul sindicatului reclamant de a fi informal si consultat in procedura de elaborare a proiectului OUG 36/2020 (publicata in MO 268 din 31 martie drept prevăzut de Legea 52 din 2003 privind transparenta decizională în administrația publică;</w:t>
      </w:r>
    </w:p>
    <w:p w:rsidRPr="00537D00" w:rsidR="00F43AF1" w14:paraId="6953CD82" w14:textId="77777777">
      <w:pPr>
        <w:ind w:left="709" w:right="22" w:hanging="283"/>
        <w:jc w:val="both"/>
        <w:rPr>
          <w:rStyle w:val="Fontdeparagrafimplicit"/>
          <w:rFonts w:ascii="Calibri" w:hAnsi="Calibri"/>
          <w:sz w:val="22"/>
        </w:rPr>
      </w:pPr>
      <w:r w:rsidRPr="00537D00">
        <w:t>2) sa fie obligati paratii sa achite fiecare, sindicalului reclamant, daune morale simbolice de   1000 lei</w:t>
      </w:r>
      <w:r w:rsidRPr="00537D00">
        <w:rPr>
          <w:rStyle w:val="Fontdeparagrafimplicit"/>
          <w:rFonts w:ascii="Calibri" w:hAnsi="Calibri"/>
          <w:sz w:val="22"/>
        </w:rPr>
        <w:t>;</w:t>
      </w:r>
    </w:p>
    <w:p w:rsidRPr="00537D00" w:rsidR="00F43AF1" w14:paraId="4EFFD2B6" w14:textId="77777777">
      <w:pPr>
        <w:ind w:left="709" w:right="22" w:hanging="283"/>
        <w:jc w:val="both"/>
        <w:rPr>
          <w:rStyle w:val="Fontdeparagrafimplicit"/>
          <w:rFonts w:ascii="Calibri" w:hAnsi="Calibri"/>
          <w:sz w:val="22"/>
        </w:rPr>
      </w:pPr>
      <w:r w:rsidRPr="00537D00">
        <w:t>3) să fie obligati paraţii sa achite sindicatului reclamant, cheltuieli de judecata.</w:t>
      </w:r>
    </w:p>
    <w:p w:rsidRPr="00537D00" w:rsidR="00F43AF1" w14:paraId="47436BD4" w14:textId="77777777">
      <w:pPr>
        <w:ind w:left="35" w:right="22" w:firstLine="673"/>
      </w:pPr>
      <w:r w:rsidRPr="00537D00">
        <w:t>Motivele actiunii</w:t>
      </w:r>
    </w:p>
    <w:p w:rsidRPr="00537D00" w:rsidR="00F43AF1" w14:paraId="008C8A72" w14:textId="77777777">
      <w:pPr>
        <w:ind w:left="35" w:right="22" w:firstLine="673"/>
        <w:jc w:val="both"/>
      </w:pPr>
      <w:r w:rsidRPr="00537D00">
        <w:t>Reclamantul este un sindicat/ o ”asociatie legal constituita” ai cărui membri sunt polițiști din cadrul paratului MAI, având ca obiect de activitate, apărarea drepturilor si intereselor membrilor de sindicat.</w:t>
      </w:r>
    </w:p>
    <w:p w:rsidRPr="00537D00" w:rsidR="00F43AF1" w14:paraId="2AA7F681" w14:textId="77777777">
      <w:pPr>
        <w:ind w:left="35" w:right="22" w:firstLine="673"/>
        <w:jc w:val="both"/>
        <w:rPr>
          <w:rStyle w:val="Fontdeparagrafimplicit"/>
          <w:u w:val="single"/>
        </w:rPr>
      </w:pPr>
      <w:r w:rsidRPr="00537D00">
        <w:t xml:space="preserve">Dreptul de a fi informat si consultat in procedura de elaborare a actelor normative de către ministere este un drept nepatrimonial, general recunoscut de Legea 52 din 2003 privind transparența decizională în administrația publică, tuturor persoanelor fizice precum si </w:t>
      </w:r>
      <w:r w:rsidRPr="00537D00">
        <w:rPr>
          <w:rStyle w:val="Fontdeparagrafimplicit"/>
          <w:u w:val="single"/>
        </w:rPr>
        <w:t>”asociatiilor legal constituite".</w:t>
      </w:r>
    </w:p>
    <w:p w:rsidRPr="00537D00" w:rsidR="00F43AF1" w14:paraId="08A88A76" w14:textId="77777777">
      <w:pPr>
        <w:ind w:left="35" w:right="22" w:firstLine="673"/>
        <w:jc w:val="both"/>
      </w:pPr>
      <w:r w:rsidRPr="00537D00">
        <w:t>Potrivit art. 3 lit f) din Legea 52 din 2003, ”asociație legal constituită” este ”orice organizație civică, sindicală, patronală sau orice alt grup asociativ de reprezentare civică".</w:t>
      </w:r>
    </w:p>
    <w:p w:rsidRPr="00537D00" w:rsidR="00F43AF1" w14:paraId="44D47672" w14:textId="77777777">
      <w:pPr>
        <w:ind w:left="35" w:right="22" w:firstLine="673"/>
        <w:jc w:val="both"/>
      </w:pPr>
      <w:r w:rsidRPr="00537D00">
        <w:t>In lumina art. 3 din lege, sindicatul reclamant este titular al unui drept propriu sindicatului de a fi informat si consultat in procedura de elaborare a proiectelor de acte normative pentru care Ministerul Afacerilor Interne este inițiator sau co-initiator.</w:t>
      </w:r>
    </w:p>
    <w:p w:rsidRPr="00537D00" w:rsidR="00F43AF1" w14:paraId="25D0BDA2" w14:textId="77777777">
      <w:pPr>
        <w:ind w:left="35" w:right="22" w:firstLine="673"/>
        <w:jc w:val="both"/>
      </w:pPr>
      <w:r w:rsidRPr="00537D00">
        <w:t>Paratul MAI este un ”minister”, respectiv o ''autoritate publica centrala” obligata sa respecte procesul de elaborare a actelor normative, dispozitiile Legii 52 din 2003 privind transparenta decizionala in administrația publica.</w:t>
      </w:r>
    </w:p>
    <w:p w:rsidRPr="00537D00" w:rsidR="00F43AF1" w14:paraId="5407B349" w14:textId="77777777">
      <w:pPr>
        <w:spacing w:after="26"/>
        <w:ind w:left="35" w:right="22" w:firstLine="673"/>
        <w:jc w:val="both"/>
      </w:pPr>
      <w:r w:rsidRPr="00537D00">
        <w:t>Potrivit art. 4 din Legea 52 din 2003, ”Autoritățile administrației publice obligate să respecte dispoziţiile prezentei legi sunt: a) autoritățile administrației publice centrale: ministerele, alte organe centrale ale administrației publice din subordinea Guvernului sau a ministerelor, serviciile publice descentralizate ale acestora, precum și autoritățile administrative autonome”.</w:t>
      </w:r>
    </w:p>
    <w:p w:rsidRPr="00537D00" w:rsidR="00F43AF1" w14:paraId="4675E3A4" w14:textId="77777777">
      <w:pPr>
        <w:ind w:firstLine="708"/>
        <w:jc w:val="both"/>
      </w:pPr>
      <w:r w:rsidRPr="00537D00">
        <w:t>Concret, pârâtul Ministerul Afacerilor Interne a fost inițiator al proiectului de ordonanța de urgenta ce a fost adoptat de către Guvern sub denumirea ”0rdonanra de urgență nr. 36/2020 pentru modificarea și completarea unor acte normative, precum și pentru adoptarea unor măsuri pe timpul stării de urgentă instituite prin Decretul nr. 195/2020 privind instituirea stării de urgență pe teritoriul României” si care s-a publicat in Monitorul Oficial nr.268 din 31 martie 2020.</w:t>
      </w:r>
    </w:p>
    <w:p w:rsidRPr="00537D00" w:rsidR="00F43AF1" w14:paraId="33AAE88A" w14:textId="77777777">
      <w:pPr>
        <w:ind w:firstLine="708"/>
        <w:jc w:val="both"/>
      </w:pPr>
      <w:r w:rsidRPr="00537D00">
        <w:t>Prin OUG 36 din 2020 s-au adus modificări importante Legii 360/2002 privind statutul polițiștilor, de natura a afecta in viitor drepturile si interesele polițiștilor, inclusiv ale polițiștilor membri ai sindicatului reclamant.</w:t>
      </w:r>
    </w:p>
    <w:p w:rsidRPr="00537D00" w:rsidR="00F43AF1" w14:paraId="3EA7C76E" w14:textId="77777777">
      <w:pPr>
        <w:ind w:left="35" w:right="22" w:firstLine="673"/>
        <w:jc w:val="both"/>
      </w:pPr>
      <w:r w:rsidRPr="00537D00">
        <w:t>In faza de elaborare a proiectului normativ, paratul nu a respectat prevederile Legii 52 din 2003, eludând obligaţia de informare publica si de consultare cetățenilor si asociațiilor legal constituite, creând premisele vătămării dreptului sindicatului de a fi informat si consultat in procesul de elaborare a OUG 36/2020, recunoscut de Legea 52 din 2003.</w:t>
      </w:r>
    </w:p>
    <w:p w:rsidRPr="00537D00" w:rsidR="00F43AF1" w14:paraId="459AA3DF" w14:textId="77777777">
      <w:pPr>
        <w:ind w:left="35" w:right="22" w:firstLine="673"/>
        <w:jc w:val="both"/>
      </w:pPr>
      <w:r w:rsidRPr="00537D00">
        <w:t>Vătămarea dreptului sindicatului la informare si consultare s-a concretizat efectiv prin emiterea si publicarea OUG 36/2020 de către paratul Guvernul României, norma fata de care se eludase anterior, procedura de transparenta decizionala, de către inițiatorul Ministerul Afacerilor Interne.</w:t>
      </w:r>
    </w:p>
    <w:p w:rsidRPr="00537D00" w:rsidR="00F43AF1" w14:paraId="588D84D7" w14:textId="77777777">
      <w:pPr>
        <w:ind w:left="35" w:right="22" w:firstLine="673"/>
        <w:jc w:val="both"/>
      </w:pPr>
      <w:r w:rsidRPr="00537D00">
        <w:t>Intr-o situație tipica, restabilirea ordinii de drept încălcate de către o autoritate publica centrala, printr-o conduita de eludare a normelor imperative conținute de Legea 52 din 2003, se poate face de către instanţa de judecata, prin anularea actului administrativ-normativ astfel emis.</w:t>
      </w:r>
    </w:p>
    <w:p w:rsidRPr="00537D00" w:rsidR="00F43AF1" w14:paraId="482E1C59" w14:textId="77777777">
      <w:pPr>
        <w:ind w:left="35" w:right="22" w:firstLine="673"/>
        <w:jc w:val="both"/>
      </w:pPr>
      <w:r w:rsidRPr="00537D00">
        <w:t>Însă in situaţia specifica a ordonanțelor de urgenta emise cu încălcarea Legii 52 din 2003, singura posibilitate de desființare a acestora in cadrul unui proces judecătoresc, este cea indirecta prevăzută la art. 9 din Legea 554/2004 a contenciosului administrative, respectiv prin supunerea acestora, examenului de constituționalitate.</w:t>
      </w:r>
    </w:p>
    <w:p w:rsidRPr="00537D00" w:rsidR="00F43AF1" w14:paraId="2C025FEB" w14:textId="77777777">
      <w:pPr>
        <w:ind w:firstLine="708"/>
        <w:jc w:val="both"/>
      </w:pPr>
      <w:r w:rsidRPr="00537D00">
        <w:t>Având in vedere ca exista obiectiv, încălcarea adusa dreptului reclamantului sindicat de a fi informat si consultat in procedura de elaborare a OUG 36/2020 si ca aceasta nu a fost încă reparata de parați.</w:t>
      </w:r>
    </w:p>
    <w:p w:rsidRPr="00537D00" w:rsidR="00F43AF1" w14:paraId="72268F30" w14:textId="77777777">
      <w:pPr>
        <w:ind w:firstLine="708"/>
        <w:jc w:val="both"/>
      </w:pPr>
      <w:r w:rsidRPr="00537D00">
        <w:t>Având in vedere ca reparația completa a vătămării aduse sindicatului precum si a ordinii de drept perturbate de conduita pârâților nu poate fi administrata cat timp norma emisa cu încălcarea Legii - OUG 36/2020 - este lăsată in circuitul juridic normativ si produce efecte juridice.</w:t>
      </w:r>
    </w:p>
    <w:p w:rsidRPr="00537D00" w:rsidR="00F43AF1" w14:paraId="4C5015F4" w14:textId="77777777">
      <w:pPr>
        <w:ind w:left="35" w:right="22" w:firstLine="673"/>
        <w:jc w:val="both"/>
      </w:pPr>
      <w:r w:rsidRPr="00537D00">
        <w:t>Având in vedere ca instanţa de judecata nu are competenta de a desființa o ordonanță de urgenta,</w:t>
      </w:r>
    </w:p>
    <w:p w:rsidRPr="00537D00" w:rsidR="00F43AF1" w14:paraId="376712AC" w14:textId="77777777">
      <w:pPr>
        <w:ind w:left="35" w:right="22" w:firstLine="673"/>
        <w:jc w:val="both"/>
      </w:pPr>
      <w:r w:rsidRPr="00537D00">
        <w:t>Având in vedere si principiul fraus omnia corrumpit,</w:t>
      </w:r>
    </w:p>
    <w:p w:rsidRPr="00537D00" w:rsidR="00F43AF1" w14:paraId="084432F2" w14:textId="77777777">
      <w:pPr>
        <w:ind w:left="35" w:right="22" w:firstLine="673"/>
        <w:jc w:val="both"/>
      </w:pPr>
      <w:r w:rsidRPr="00537D00">
        <w:t>Ridică şi solicită să se trimită la Curtea Constitutionala,</w:t>
      </w:r>
    </w:p>
    <w:p w:rsidRPr="00537D00" w:rsidR="00F43AF1" w14:paraId="3B6314F4" w14:textId="77777777">
      <w:pPr>
        <w:spacing w:after="125" w:line="259" w:lineRule="auto"/>
        <w:ind w:left="29" w:firstLine="679"/>
        <w:jc w:val="both"/>
      </w:pPr>
      <w:r w:rsidRPr="00537D00">
        <w:t>Excepţia nr.l de neconstituţionalitate a OUG 36 din 2020 in ansamblul ei, care:</w:t>
      </w:r>
    </w:p>
    <w:p w:rsidRPr="00537D00" w:rsidR="00F43AF1" w14:paraId="6327A077" w14:textId="77777777">
      <w:pPr>
        <w:numPr>
          <w:ilvl w:val="0"/>
          <w:numId w:val="2"/>
        </w:numPr>
        <w:spacing w:after="178" w:line="261" w:lineRule="auto"/>
        <w:ind w:right="22" w:hanging="365"/>
        <w:jc w:val="both"/>
      </w:pPr>
      <w:r w:rsidRPr="00537D00">
        <w:t>Încalcă principiul statului de drept democratic stabilit la art. I (3) din Constituție, prin aceea ca a fost elaborata si emisa fără informarea si consultarea cetățenilor si asociațiilor legal constituite;</w:t>
      </w:r>
    </w:p>
    <w:p w:rsidRPr="00537D00" w:rsidR="00F43AF1" w14:paraId="0243EE8B" w14:textId="77777777">
      <w:pPr>
        <w:numPr>
          <w:ilvl w:val="0"/>
          <w:numId w:val="2"/>
        </w:numPr>
        <w:spacing w:after="141" w:line="261" w:lineRule="auto"/>
        <w:ind w:right="22" w:hanging="365"/>
        <w:jc w:val="both"/>
      </w:pPr>
      <w:r w:rsidRPr="00537D00">
        <w:t>Încalcă atât principiul separației puterilor in stat cat si principiul supremației legii, întrucât, in faza de proiect, nu s-a respectat voința puterii legiuitoare de informare si consultare populara, astfel cum a fost expusa in legea 52 din 2003;</w:t>
      </w:r>
    </w:p>
    <w:p w:rsidRPr="00537D00" w:rsidR="00F43AF1" w14:paraId="032300E6" w14:textId="77777777">
      <w:pPr>
        <w:numPr>
          <w:ilvl w:val="0"/>
          <w:numId w:val="2"/>
        </w:numPr>
        <w:spacing w:after="141" w:line="261" w:lineRule="auto"/>
        <w:ind w:right="22" w:hanging="365"/>
        <w:jc w:val="both"/>
      </w:pPr>
      <w:r w:rsidRPr="00537D00">
        <w:t>Încalcă principiul securității raporturilor juridice, in componenta privind ”previzibilitatea" normei juridice, întrucât, in faza de elaborare, proiectul a fost ținut ascuns, iar de existenta si conținutul ordonanței de urgenta s-a aflat doar in ziua in care s-a publicat in Monitorul Oficial, data de la care a si intrat in vigoare. Trebuie observat ca, prin ordonanța, s-a blocat exercitarea unor drepturi fundamentale ale polițiștilor si cadrelor militare, cum ar fi dreptul de a demisiona (parte a dreptului complex la viața privata) si dreptul la pensie, recunoscut tuturor cetățenilor care îndeplinesc condiţiile prevăzute de lege. Prin elaborarea pe ascuns si introducerea surprinzătoare a ordonanței, in circuitul juridic, polițiștii titular ai drepturilor restrânse au fost luați prin surprindere si puși in fata faptului împlinit, neavând la dispoziție o perioada de reflecție si de luare a unor eventuale decizii in ceea ce priveşte viitorul personal, mai înainte de intrarea in vigoare a normei.</w:t>
      </w:r>
    </w:p>
    <w:p w:rsidRPr="00537D00" w:rsidR="00F43AF1" w14:paraId="70E62616" w14:textId="77777777">
      <w:pPr>
        <w:numPr>
          <w:ilvl w:val="0"/>
          <w:numId w:val="2"/>
        </w:numPr>
        <w:spacing w:after="141" w:line="261" w:lineRule="auto"/>
        <w:ind w:right="22" w:hanging="365"/>
        <w:jc w:val="both"/>
      </w:pPr>
      <w:r w:rsidRPr="00537D00">
        <w:t>Încalcă art. 9 din Constituție, care consacra dreptul sindicatelor de a contribui la apărarea drepturilor și la promovarea intereselor profesionale, economice și sociale ale membrilor lor. Prin elaborarea OUG 36/2020 pe ascuns si emiterea ei prin surprindere, sindicatele din MAI, intre care se găsește si reclamantul sindicat, au fost împiedicate sa contribuie la apărarea drepturilor si intereselor membrilor de sindicat polițiști, prin emiterea si comunicarea unor puncte de vedere, inițiatorului MAI.</w:t>
      </w:r>
    </w:p>
    <w:p w:rsidRPr="00537D00" w:rsidR="00F43AF1" w14:paraId="4850031D" w14:textId="77777777">
      <w:pPr>
        <w:numPr>
          <w:ilvl w:val="0"/>
          <w:numId w:val="2"/>
        </w:numPr>
        <w:spacing w:after="165" w:line="261" w:lineRule="auto"/>
        <w:ind w:right="22" w:hanging="365"/>
        <w:jc w:val="both"/>
      </w:pPr>
      <w:r w:rsidRPr="00537D00">
        <w:t>OUG 36/2020 încalcă art. 115 (6) din Constituție potrivit căruia ordonanțele de urgenta nu pot afecta instituțiile fundamentale ale statutului. Polițiștii si cadrele militare sunt instituții juridice fundamentale ale statului. OUG 36/202020 aduce modificări Legii 80/1995 privind statutul cadrelor militare, respectiv Legii 360/2002 privind statutul polițiștilor, care reprezintă restrângeri ale unor drepturi, respectiv agravări a unor îndatoriri prevăzute in statutele polițiștilor si cadrelor militare.</w:t>
      </w:r>
    </w:p>
    <w:p w:rsidRPr="00537D00" w:rsidR="00F43AF1" w14:paraId="40943BBD" w14:textId="77777777">
      <w:pPr>
        <w:ind w:left="739" w:right="22"/>
        <w:jc w:val="both"/>
      </w:pPr>
      <w:r w:rsidRPr="00537D00">
        <w:t>In lumina art. 115 (5) din Constituție, statutele polițiștilor si cadrelor militare nu pot fi afectate prin ordonanțe de urgenta. In exemplificare, pe perioada stării de urgenta, li se interzice polițiștilor si cadrelor militare sa renunțe unilateral la raportul de serviciu, prin demisie, respectiv sa se pensioneze la îndeplinirea condițiilor legale. In ambele legi de statut se modifica procedura disciplinara in favoarea angajatorului instituție publica, eliminându-se faze si proceduri care constituiau pentru polițistul sau militarul cercetat disciplinar, garanții ale unei proceduri disciplinare corecte si totodată garanții de stabilitate in funcția publica.</w:t>
      </w:r>
    </w:p>
    <w:p w:rsidRPr="00537D00" w:rsidR="00F43AF1" w14:paraId="11C49116" w14:textId="77777777">
      <w:pPr>
        <w:numPr>
          <w:ilvl w:val="0"/>
          <w:numId w:val="2"/>
        </w:numPr>
        <w:spacing w:after="179" w:line="261" w:lineRule="auto"/>
        <w:ind w:right="22" w:hanging="365"/>
        <w:jc w:val="both"/>
      </w:pPr>
      <w:r w:rsidRPr="00537D00">
        <w:t>OUG 36/2020 încalcă principiul separației puterilor in stat precum si prevederile art. 73 lit. g) din Constituție, întrucât instituie/modifica drepturi si obligații ale polițiștilor si militarilor doar pe perioada ”stării de urgenta” si in considerarea exclusiva a ”stării de urgenta", ceea ce conduce la concluzia evidenta ca reglementările introduse fac parte din regimul juridic al stării de urgenta. Potrivit art. 73 lit g) din Constituție, regimul juridic al stării de urgenta (însemnând drepturi si obligații ale subiecților de drept destinatari) se reglementează doar prin lege organica, de către parlament.</w:t>
      </w:r>
    </w:p>
    <w:p w:rsidRPr="00537D00" w:rsidR="00F43AF1" w14:paraId="3CFEC126" w14:textId="77777777">
      <w:pPr>
        <w:numPr>
          <w:ilvl w:val="0"/>
          <w:numId w:val="2"/>
        </w:numPr>
        <w:ind w:left="426"/>
        <w:jc w:val="both"/>
      </w:pPr>
      <w:r w:rsidRPr="00537D00">
        <w:t>OUG 36/2020 încalcă principiul egalității de tratament juridic, cu sediul in art. 16 din Constituție, întrucât restrânge diferențiat si nejustificat, dreptul de a înceta unilateral raportul de munca, respectiv dreptul la pensie, doar pentru polițiști si cadre militare, in condiţiile in care personalul medical din sistemul public de sănătate, mai implicat si mai necesar in combaterea pandemiei, nu a suferit nicio îngrădire a drepturilor respective si este salarizat mult mai avantajos, comparativ cu polițiștii si cadrele militare.</w:t>
      </w:r>
    </w:p>
    <w:p w:rsidRPr="00537D00" w:rsidR="00F43AF1" w14:paraId="1444A593" w14:textId="77777777">
      <w:pPr>
        <w:ind w:firstLine="708"/>
        <w:jc w:val="both"/>
      </w:pPr>
      <w:r w:rsidRPr="00537D00">
        <w:t>In mod particular,</w:t>
      </w:r>
    </w:p>
    <w:p w:rsidRPr="00537D00" w:rsidR="00F43AF1" w14:paraId="2890B8EB" w14:textId="77777777">
      <w:pPr>
        <w:ind w:firstLine="708"/>
        <w:jc w:val="both"/>
      </w:pPr>
      <w:r w:rsidRPr="00537D00">
        <w:t>Ridică si solicită să se trimită la Curtea Constitutionala,</w:t>
      </w:r>
    </w:p>
    <w:p w:rsidRPr="00537D00" w:rsidR="00F43AF1" w14:paraId="5312D1E8" w14:textId="77777777">
      <w:pPr>
        <w:ind w:firstLine="708"/>
        <w:jc w:val="both"/>
      </w:pPr>
      <w:r w:rsidRPr="00537D00">
        <w:t>Exceptia nr. 2 de neconstitutionalitate a art. II pct 10 din OUG 36/2020 care încalcă art. 1 15 (4) din Constitutie, prin modificarea adusa prin art. II pct IO, articolului nr. 60 (1) din Legea 360/2002, modificare care nu are nicio justificare rațională si legitima in ”starea de urgenta".</w:t>
      </w:r>
    </w:p>
    <w:p w:rsidRPr="00537D00" w:rsidR="00F43AF1" w14:paraId="140B9683" w14:textId="77777777">
      <w:pPr>
        <w:ind w:firstLine="708"/>
        <w:jc w:val="both"/>
      </w:pPr>
      <w:r w:rsidRPr="00537D00">
        <w:t xml:space="preserve">Potrivit art.ll pct 10 din OUG 36/2020: 10. La articolul 60, </w:t>
      </w:r>
      <w:r w:rsidRPr="00537D00">
        <w:rPr>
          <w:rStyle w:val="Fontdeparagrafimplicit"/>
          <w:u w:val="single" w:color="000000"/>
        </w:rPr>
        <w:t>alineatul (l)</w:t>
      </w:r>
      <w:r w:rsidRPr="00537D00">
        <w:t xml:space="preserve"> se modifică și va avea următorul cuprins: Art. 60. - (I) Sancțiunile disciplinare se dispun în termen de cel mult 6 luni de la dala la care persoana prevăzută Ia art. 59 alin. (2) a luat cunoștință despre comiterea faptei, dar nu mai târziu de 2 ani de Ia data săvârșirii acesteia. Termenul de 6 luni este termen de prescripție, iar termenul de 2 ani este termen de decădere. ”</w:t>
      </w:r>
    </w:p>
    <w:p w:rsidRPr="00537D00" w:rsidR="00F43AF1" w14:paraId="1B99E247" w14:textId="77777777">
      <w:pPr>
        <w:ind w:firstLine="708"/>
        <w:jc w:val="both"/>
      </w:pPr>
      <w:r w:rsidRPr="00537D00">
        <w:t>In varianta anterioara modificării, art. 60 (1) din lege 360/2002 avea următorul conținut, mai avantajos pentru politisti:</w:t>
      </w:r>
    </w:p>
    <w:p w:rsidRPr="00537D00" w:rsidR="00F43AF1" w14:paraId="798A8A97" w14:textId="77777777">
      <w:pPr>
        <w:ind w:firstLine="708"/>
        <w:jc w:val="both"/>
      </w:pPr>
      <w:r w:rsidRPr="00537D00">
        <w:t>(l) Sancțiunile disciplinare se dispun în termen de cel mult 6 luni de la data la care persoana prevăzută Ia art. 59 alin. (2) a luat cunoştinţă despre comiterea faptei, dar nu mai târziu de un an de la data săvârșirii acesteia. Termenul de 6 luni este termen de prescripție, iar termenul de un an este termen de decădere.</w:t>
      </w:r>
    </w:p>
    <w:p w:rsidRPr="00537D00" w:rsidR="00F43AF1" w14:paraId="52F3CA06" w14:textId="77777777">
      <w:pPr>
        <w:ind w:firstLine="708"/>
        <w:jc w:val="both"/>
      </w:pPr>
      <w:r w:rsidRPr="00537D00">
        <w:t>Solicită să se observe ca modificarea introdusa prin art. II pct.10 nu este doar o modificare temporara si care ar urma sa producă efecte doar pe perioada "stării de urgenta", ci este o regula pentru o perioada nedeterminata, care va rămâne valabila si după încetarea ”stării de urgenta".</w:t>
      </w:r>
    </w:p>
    <w:p w:rsidRPr="00537D00" w:rsidR="00F43AF1" w14:paraId="6D9A3C17" w14:textId="6AA42E3A">
      <w:pPr>
        <w:ind w:firstLine="708"/>
        <w:jc w:val="both"/>
      </w:pPr>
      <w:r w:rsidRPr="00537D00">
        <w:t xml:space="preserve">Modificarea este strecurata, fără nicio justificare legitima, intre prevederi temporare si care își găsesc o oarecare rațiune (discutabila) in starea de urgenta, ea fiind un deziderat personal al ministrului MAI, dl </w:t>
      </w:r>
      <w:r w:rsidRPr="00537D00" w:rsidR="004E68DD">
        <w:t>...M...</w:t>
      </w:r>
      <w:r w:rsidRPr="00537D00">
        <w:t>, care, înainte de apariția stării de urgenta, si-a făcut publica, in mai multe declarații către mass-media, opinia personala ca perioada in care polițiștii pot fi trași la răspundere disciplinara, ar fi prea scurta.</w:t>
      </w:r>
    </w:p>
    <w:p w:rsidRPr="00537D00" w:rsidR="00F43AF1" w14:paraId="51003E7B" w14:textId="1FA7A224">
      <w:pPr>
        <w:ind w:firstLine="708"/>
        <w:jc w:val="both"/>
      </w:pPr>
      <w:r w:rsidRPr="00537D00">
        <w:t xml:space="preserve">In acest sens, atașează cu titlu exemplificativ, articolul </w:t>
      </w:r>
      <w:r w:rsidRPr="00537D00" w:rsidR="004E68DD">
        <w:t>...Z...</w:t>
      </w:r>
      <w:r w:rsidRPr="00537D00">
        <w:t xml:space="preserve"> din 18.11.2019 cu titlul </w:t>
      </w:r>
      <w:r w:rsidRPr="00537D00">
        <w:rPr>
          <w:noProof/>
        </w:rPr>
        <w:drawing>
          <wp:inline distT="0" distB="0" distL="0" distR="0">
            <wp:extent cx="66675" cy="5461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Id4"/>
                    <a:stretch>
                      <a:fillRect/>
                    </a:stretch>
                  </pic:blipFill>
                  <pic:spPr>
                    <a:xfrm>
                      <a:off x="0" y="0"/>
                      <a:ext cx="66675" cy="54610"/>
                    </a:xfrm>
                    <a:prstGeom prst="rect">
                      <a:avLst/>
                    </a:prstGeom>
                    <a:noFill/>
                  </pic:spPr>
                </pic:pic>
              </a:graphicData>
            </a:graphic>
          </wp:inline>
        </w:drawing>
      </w:r>
      <w:r w:rsidRPr="00537D00">
        <w:t xml:space="preserve">Ministrul de interne, </w:t>
      </w:r>
      <w:r w:rsidRPr="00537D00" w:rsidR="004E68DD">
        <w:t>...M...</w:t>
      </w:r>
      <w:r w:rsidRPr="00537D00">
        <w:t>, spune ca polițiștii si-au făcut legi favorabile: Daca au trecut 6 luni de Ia fapta, se clasează”</w:t>
      </w:r>
    </w:p>
    <w:p w:rsidRPr="00537D00" w:rsidR="00F43AF1" w14:paraId="1169E5E7" w14:textId="77777777">
      <w:pPr>
        <w:ind w:firstLine="708"/>
        <w:jc w:val="both"/>
      </w:pPr>
      <w:r w:rsidRPr="00537D00">
        <w:t>In formula introductiva a OUG 36/2002, justificarea ”urgentei”, este motivata după cum urmează:</w:t>
      </w:r>
    </w:p>
    <w:p w:rsidRPr="00537D00" w:rsidR="00F43AF1" w14:paraId="26A59401" w14:textId="77777777">
      <w:pPr>
        <w:ind w:firstLine="708"/>
        <w:jc w:val="both"/>
      </w:pPr>
      <w:r w:rsidRPr="00537D00">
        <w:t>"ţinând cont de necesitatea intensificării eforturilor în vederea executării misiunilor pe domeniul ordine și siguranță publică/situații de urgență, precum și a altor misiuni cu caracter special determinate de specificul situației de criză pe fondul răspândirii epidemiei COVID-19,</w:t>
      </w:r>
    </w:p>
    <w:p w:rsidRPr="00537D00" w:rsidR="00F43AF1" w14:paraId="392BAFF9" w14:textId="77777777">
      <w:pPr>
        <w:ind w:firstLine="708"/>
        <w:jc w:val="both"/>
      </w:pPr>
      <w:r w:rsidRPr="00537D00">
        <w:t>pornind de la faptul că actualul cadru normativ care reglementează regimul disciplinar al personalului militar şi polițiștilor, reprezentat de Legea nr. 80/1995 privind statutul cadrelor militare, Legea nr. 360/2002 privind Statutul polițistului și Legea nr. 384/2006 privind statutul soldaților și gradaților profesioniști, toate cu modificările și completările ulterioare, nu este adaptat situației nou-apărute și nu conține norme cu caracter preventiv care să conducă la adaptarea comportamentului personalului în cauză, în condițiile în care, cu titlu general, imperativul menținerii unui climat profesional corespunzător reclamă necesitatea stabilirii unor norme juridice care să consolideze mecanismele cercetării disciplinare constituite în acest scop.</w:t>
      </w:r>
    </w:p>
    <w:p w:rsidRPr="00537D00" w:rsidR="00F43AF1" w14:paraId="5C0AB37B" w14:textId="77777777">
      <w:pPr>
        <w:ind w:firstLine="708"/>
        <w:jc w:val="both"/>
      </w:pPr>
      <w:r w:rsidRPr="00537D00">
        <w:t>ținând seama de faptul că toate aceste aspecte pot constitui o vulnerabilitate a modului de intervenție a structurilor implicate în asigurarea ordinii şi siguranței publice/situațiilor de urgență, văzând faptul că situaţiile descrise reclamă responsabilități instituționale, care nu pot fi amânate, pentru adaptarea la cerințele operative,</w:t>
      </w:r>
    </w:p>
    <w:p w:rsidRPr="00537D00" w:rsidR="00F43AF1" w14:paraId="21944F3A" w14:textId="77777777">
      <w:pPr>
        <w:ind w:firstLine="708"/>
        <w:jc w:val="both"/>
      </w:pPr>
      <w:r w:rsidRPr="00537D00">
        <w:t>luând în considerare faptul că lipsa unor instrumente juridice produce consecințe negative în privința funcționării instituţiilor statului și, implicit, afectează capacitatea de asigurare a unui grad de securitate adecva/ pentru cetăţeni, intervine așadar obligaţia autorităţilor statului de a înlătura această vulnerabilitate printr-o intervenție legislativă care să asigure funcționalitatea prevederilor statutare, având în vedere necesitatea de a genera, prin măsuri imediate, un nivel ridicat de atractivitate care să determine, în plan social, interesul cetățenilor sau/și al rezerviștilor militari de a se alătura scopului comun de menținere a climatului de ordine şi siguranță publică, în condiţiile stării de urgență, precum şi de prevenire a extinderii răspândirii epidemiei COVID-19, se impune o intervenție rapidă care să asigure implementarea eficientă a dispoziţiilor art. 6 și 16 din Decretul nr. 195/2020,</w:t>
      </w:r>
    </w:p>
    <w:p w:rsidRPr="00537D00" w:rsidR="00F43AF1" w14:paraId="51B019DE" w14:textId="77777777">
      <w:pPr>
        <w:ind w:firstLine="708"/>
        <w:jc w:val="both"/>
      </w:pPr>
      <w:r w:rsidRPr="00537D00">
        <w:t>Ţinând cont de faptul că toate aceste elemente vizează interesul public, iar în contextul arătat demersul nu poate fi amânat existând riscul unor blocaje sau disfuncţionalităţi instituționale, precum și faptul că aceste elemente constituie situaţii de urgentă, extraordinare, a căror reglementare nu poate fi amânată,”</w:t>
      </w:r>
    </w:p>
    <w:p w:rsidRPr="00537D00" w:rsidR="00F43AF1" w14:paraId="6BDD4385" w14:textId="77777777">
      <w:pPr>
        <w:ind w:firstLine="708"/>
        <w:jc w:val="both"/>
      </w:pPr>
      <w:r w:rsidRPr="00537D00">
        <w:t>Dupa cum se observa, motivarea OUG 36/20'2() este axata pe existenta ”stării de urgenta” care justifica luarea unor masuri excepționale cu caracter temporar, pentru durata stării de urgenta,</w:t>
      </w:r>
    </w:p>
    <w:p w:rsidRPr="00537D00" w:rsidR="00F43AF1" w14:paraId="22743869" w14:textId="438E3358">
      <w:pPr>
        <w:ind w:firstLine="708"/>
        <w:jc w:val="both"/>
      </w:pPr>
      <w:r w:rsidRPr="00537D00">
        <w:t xml:space="preserve">Însă dublarea termenului de decădere din dreptul la acţiune disciplinară împotriva poliţiştilor, de la un an, la doi ani, nu are nicio justificare în „starea de urgenţă”, fiind doar o dorinţă a ministrului </w:t>
      </w:r>
      <w:r w:rsidRPr="00537D00" w:rsidR="004E68DD">
        <w:t>...M...</w:t>
      </w:r>
      <w:r w:rsidRPr="00537D00">
        <w:t>, exprimată public anterior declanșării stării de urgenţă şi pusă în aplicare printr-o metodă care eludează, neloial, competenţele exclusive ale parlamentului.</w:t>
      </w:r>
    </w:p>
    <w:p w:rsidRPr="00537D00" w:rsidR="00F43AF1" w14:paraId="5FA4C79E" w14:textId="77777777">
      <w:pPr>
        <w:ind w:firstLine="708"/>
        <w:jc w:val="both"/>
      </w:pPr>
      <w:r w:rsidRPr="00537D00">
        <w:t>În ceea ce priveşte daunele morale solicitate, solicită să se judece „în echitate”</w:t>
      </w:r>
    </w:p>
    <w:p w:rsidRPr="00537D00" w:rsidR="00F43AF1" w14:paraId="4F8AF06F" w14:textId="77777777">
      <w:r w:rsidRPr="00537D00">
        <w:tab/>
        <w:t xml:space="preserve">Solicită judecarea şi în lipsă. </w:t>
      </w:r>
    </w:p>
    <w:p w:rsidRPr="00537D00" w:rsidR="00F43AF1" w14:paraId="2036ABB7" w14:textId="09175445">
      <w:pPr>
        <w:ind w:firstLine="708"/>
      </w:pPr>
      <w:r w:rsidRPr="00537D00">
        <w:rPr>
          <w:rStyle w:val="Fontdeparagrafimplicit"/>
          <w:b/>
          <w:i/>
        </w:rPr>
        <w:t xml:space="preserve">Pârâtul MINISTERUL AFACERILOR INTERNE, cu sediul în </w:t>
      </w:r>
      <w:r w:rsidRPr="00537D00" w:rsidR="004E68DD">
        <w:rPr>
          <w:rStyle w:val="Fontdeparagrafimplicit"/>
          <w:b/>
          <w:i/>
        </w:rPr>
        <w:t>.................</w:t>
      </w:r>
      <w:r w:rsidRPr="00537D00">
        <w:rPr>
          <w:rStyle w:val="Fontdeparagrafimplicit"/>
          <w:b/>
          <w:i/>
        </w:rPr>
        <w:t xml:space="preserve">, a formulat întâmpinare </w:t>
      </w:r>
      <w:r w:rsidRPr="00537D00">
        <w:t>prin care a solicitat:</w:t>
      </w:r>
    </w:p>
    <w:p w:rsidRPr="00537D00" w:rsidR="00F43AF1" w14:paraId="6C6659B4"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I. Faţă de temeiul juridic al acţiunii, astfel cum a fost indicat de către reclamant, solicită instanţei de judecată să reţină, să examineze şi să se pronunţe cu privire la următoarele excepţii:</w:t>
      </w:r>
    </w:p>
    <w:p w:rsidRPr="00537D00" w:rsidR="00F43AF1" w14:paraId="2D8C4082"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I. 1. Excepţia netimbrării capătului de cerere privind acordarea de daune morale</w:t>
      </w:r>
    </w:p>
    <w:p w:rsidRPr="00537D00" w:rsidR="00F43AF1" w14:paraId="78938747"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Deşi prin precizările depuse la data de 20.05.2020, reclamantul invocă dispoziţiile art. 14 din Legea nr. 52/2003 privind transparenţa decizională, potrivită cărora (1) Orice persoană care se consideră vătămată în drepturile sale, prevăzute de prezenta lege, poate face plângere potrivit dispoziţiilor Legii contenciosului administrativ nr. 554/2004, cu modificările şi completările ulterioare. (2) Plângerea şi recursul se judecă în procedură de urgenţă şi simt scutite de taxă de timbru, opinăm că, atât timp cât actul normativ nu prevede posibilitatea părţii care se consideră vătămată să solicite şi acordarea de daune morale, acest capăt de cerere nu cade sub incidenţa exceptării de la plata taxei de timbru.</w:t>
      </w:r>
    </w:p>
    <w:p w:rsidRPr="00537D00" w:rsidR="00F43AF1" w14:paraId="4EB996A5"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Cu toate că solicitarea de acordarea a daunelor morale este subsidiară primului capăt de cerere, consideră că trebuie îndeplinite condiţiile legale procedurale pentru ca acesta să poată fi analizată de către instanţă, printre care şi obligaţia achitării taxei de timbru, prevăzută la art. 197 Cod procedură civilă.</w:t>
      </w:r>
    </w:p>
    <w:p w:rsidRPr="00537D00" w:rsidR="00F43AF1" w14:paraId="40D5087D"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Faţă de aceasta, constată că solicitarea reclamantului nu este încadrată în drept, astfel că, din punctul său de vedere, urmează ca valoarea taxei de timbru să fie stabilită potrivit dispoziţiilor art. 7 din O.u.G. nr. 80/2013 „acţiunile privind stabilirea şi acordarea de despăgubiri</w:t>
      </w:r>
    </w:p>
    <w:p w:rsidRPr="00537D00" w:rsidR="00F43AF1" w14:paraId="47B3875D" w14:textId="77777777">
      <w:pPr>
        <w:pStyle w:val="Frspaiere"/>
        <w:jc w:val="both"/>
        <w:rPr>
          <w:rStyle w:val="Fontdeparagrafimplicit"/>
          <w:rFonts w:ascii="Times New Roman" w:hAnsi="Times New Roman"/>
          <w:sz w:val="24"/>
        </w:rPr>
      </w:pPr>
      <w:r w:rsidRPr="00537D00">
        <w:rPr>
          <w:rStyle w:val="Fontdeparagrafimplicit"/>
          <w:rFonts w:ascii="Times New Roman" w:hAnsi="Times New Roman"/>
          <w:sz w:val="24"/>
        </w:rPr>
        <w:t>pentru daunele morale aduse onoarei, demnităţii sau reputaţiei unei persoane fizice se taxează cu 100 lei".</w:t>
      </w:r>
    </w:p>
    <w:p w:rsidRPr="00537D00" w:rsidR="00F43AF1" w14:paraId="4D5CE076"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In aceeaşi ordine de idei, învederează şi dispoziţiile art. 31 alin. (1) din O.U.G. nr. 80/2013 potrivit cărora determinarea cuantumului taxelor judiciare de timbru pentru acţiunile şi cererile introduse la instanţele judecătoreşti se face de către instanţa de judecată.</w:t>
      </w:r>
    </w:p>
    <w:p w:rsidRPr="00537D00" w:rsidR="00F43AF1" w14:paraId="7F1BFB5C"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1.2. Excepţia inadmisibilitătii acţiunii</w:t>
      </w:r>
    </w:p>
    <w:p w:rsidRPr="00537D00" w:rsidR="00F43AF1" w14:paraId="6F86F93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 Prin cererea de chemare în judecată, aparent, reclamantul solicită instanţei să constate că pârâţii Ministerul Afacerilor Interne şi Guvernul României ar fi încălcat dreptul sindicatului de a fi informat şi consultat în procedura de elaborare a proiectului Ordonanţei de urgenţă a Guvernului nr. 36/2020 pentru modificarea şi completarea unor acte normative, precum şi pentru adoptarea unor măsuri pe timpul stării de urgenţă instituită prin Decretul nr. 195/2020 privind instituirea stării de urgenţă pe teritoriul României.</w:t>
      </w:r>
    </w:p>
    <w:p w:rsidRPr="00537D00" w:rsidR="00F43AF1" w14:paraId="2813E2D7"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 drept, cererea este întemeiată pe dispoziţiile art. 14 din Legea nr. 52/2003, art. 7 alin. (5) şi art. 9 din Legea nr. 554/2004 a contenciosului administrativ.</w:t>
      </w:r>
    </w:p>
    <w:p w:rsidRPr="00537D00" w:rsidR="00F43AF1" w14:paraId="1DF21192"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Deşi formal, capătul de cerere principal îl reprezintă o acţiune în constatare, solicităm instanţei de judecată să observe că întreaga motivare adusă acestui capăt de cerere reprezintă, de fapt, argumentele pentru susţinerea excepţiei de neconstituţionalitate.</w:t>
      </w:r>
    </w:p>
    <w:p w:rsidRPr="00537D00" w:rsidR="00F43AF1" w14:paraId="6A98E21B"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Potrivit art. 9 din Legea nr. 554/2004, Persoana vătămată într-un drept al său ori într-un interes legitim prin ordonanţe sau dispoziţii din ordonanţe poate introduce acţiune la instanţa de contencios administrativ, însoţită de excepţia de neconstituţionalitate, în măsura în care obiectul principal nu este constatarea neconstituţionalităţii ordonanţei sau a dispoziţiei din ordonanţă.</w:t>
      </w:r>
    </w:p>
    <w:p w:rsidRPr="00537D00" w:rsidR="00F43AF1" w14:paraId="06271E5F"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O acţiune întemeiată pe dispoziţiile art. 9 din Legea contenciosului administrativ presupune prezentarea unor motive specifice pretenţiilor formulate, distincte de chestiunea neconstituţionalităţii O.u.G. nr. 36/2020.</w:t>
      </w:r>
    </w:p>
    <w:p w:rsidRPr="00537D00" w:rsidR="00F43AF1" w14:paraId="25C4DFF4"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 schimb, reclamantul îşi întemeiază cererea exclusiv pe caracterul pretins neconstituţional al O.u.G. nr. 36/2020.</w:t>
      </w:r>
    </w:p>
    <w:p w:rsidRPr="00537D00" w:rsidR="00F43AF1" w14:paraId="0CD06B63"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Prin Decizia nr. 660/04.07.2007, Curtea Constituţională a admis excepţia de neconstituţionalitate a dispoziţiilor art. 9 din Legea nr. 554/2004, constatând că acestea sunt neconstituţionale în măsura în care permit ca acţiunea introdusă la instanţa de contencios administrativ să aibă ca obiect principal constatarea neconstituţionalităţii unei ordonanţe sau a unei dispoziţii dintr-o ordonanţă.</w:t>
      </w:r>
    </w:p>
    <w:p w:rsidRPr="00537D00" w:rsidR="00F43AF1" w14:paraId="32B45CFA"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Deşi Decizia CCR nr. 660/2007 a fost pronunţată anterior modificării aduse Legii nr. 554/2004, considerăm că motivarea cuprinsă în hotărâre este importantă în interpretarea prevederilor art. 9 din Legea nr. 554/2004.</w:t>
      </w:r>
    </w:p>
    <w:p w:rsidRPr="00537D00" w:rsidR="00F43AF1" w14:paraId="4C5FBC82"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 considerentele deciziei invocate, CCR a stabilit că excepţia de neconstituţionalitate nu poate forma obiectul unei acţiuni principale în faţa instanţei de judecată, întrucât legile şi ordonanţele Guvernului nu pot fi atacate pe cale principală, prin acţiunea introdusă în acest scop la instanţa de judecată, ci numai pe cale de excepţie.</w:t>
      </w:r>
    </w:p>
    <w:p w:rsidRPr="00537D00" w:rsidR="00F43AF1" w14:paraId="0FCFB154"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 speţa concretă, cererea de chemare în judecată îmbracă forma unei acţiuni în constatare, însă, în concret, reclamantul argumentează ideea că la elaborarea şi adoptarea O.u.G. nr. 36/2020 nu a fost respectată procedura privind transparenţa decizională, scopul urmărit prin promovarea acţiunii fiind sesizarea Curţii Constituţionale cu excepţia de neconstituţionalitate a ordonanţei de urgenţă în discuţie.</w:t>
      </w:r>
    </w:p>
    <w:p w:rsidRPr="00537D00" w:rsidR="00F43AF1" w14:paraId="2DD29EC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Acest lucru rezultă în mod evident şi din motivele prezentate de către reclamant, care susţine că „restabilirea ordinii de drept încălcate de către o autoritate publică centrală, printr-o conduită de eludare a normelor imperative conţinute de Legea nr. 52/2003 (...) singura posibilitate de desfiinţare a acestora în cadrul unui proces judecătoresc este cea indirectă prevăzută la art. 9 din Legea nr. 554/2004, respectiv prin supunerea acestora examenului de constituţionalitate.".(pag. 2 par. 11 şi 12 din cererea de chemare în judecată).</w:t>
      </w:r>
    </w:p>
    <w:p w:rsidRPr="00537D00" w:rsidR="00F43AF1" w14:paraId="04225280"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Consideră că instanţa urmează să dea efect dispoziţiilor art. 22 alin. (4) din Codul de procedură civilă judecătorul dă sau restabileşte calificarea juridică a acte/or şi faptelor deduse judecăţii (...) şi să reţină că acţiunea formulată este inadmisibilă, prin prisma dispoziţiilor art. 9 din Legea nr. 554/2004.</w:t>
      </w:r>
    </w:p>
    <w:p w:rsidRPr="00537D00" w:rsidR="00F43AF1" w14:paraId="33C3A4EF"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Prin modalitatea în care reclamantul a înţeles să formuleze cererile nu este pus în discuţie fondul pretenţiei deduse judecăţii, excepţia de neconstituţionalitate ridicată cu privire la O.u.G. nr. 36/2020 fiind transformată într-o veritabilă acţiune directă, pierzându-şi astfel natura sa de excepţie, înţeleasă ca mijloc de apărare care nu pune în discuţie fondul pretenţiei deduse judecăţii.</w:t>
      </w:r>
    </w:p>
    <w:p w:rsidRPr="00537D00" w:rsidR="00F43AF1" w14:paraId="739B33A5"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Chiar acceptând, ipotetic, ideea că acţiunea în constatare ar fi admisibilă, observăm că prin cererea de chemare în judecată, reclamantul nu pretinde a fi vătămat prin actul normativ criticat de neconstituţionalitate sau printr-o dispoziţie din acesta, ci se raportează la un factor extern, care ar fi fost eludat în perioada de adoptare a actului normativ, respectiv parcurgerea procedurii transparenţei decizionale.</w:t>
      </w:r>
    </w:p>
    <w:p w:rsidRPr="00537D00" w:rsidR="00F43AF1" w14:paraId="24194471"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Însă, art. 9 alin. (1) din Legea nr. 554/2004 dispune în mod expres că persoana vătămată într-un drept al său ori într-un interes legitim prin ordonanţe sau dispoziţii din ordonanţe, text legal faţă de care apreciem că este admisibilă numai o acţiune prin intermediul căreia se dovedeşte faptul că reclamantul a fost vătămat prin însuşi actul normativ.</w:t>
      </w:r>
    </w:p>
    <w:p w:rsidRPr="00537D00" w:rsidR="00F43AF1" w14:paraId="7863747F"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b. Excepţia inadmisibilității acţiunii, în raport de soluțiile pe care le poate pronunța instanţa de contencios administrativ.</w:t>
      </w:r>
    </w:p>
    <w:p w:rsidRPr="00537D00" w:rsidR="00F43AF1" w14:paraId="1A7916FD"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Solicită să se observe că prin cererea de chemare în judecată reclamantul solicită instanţei să constate că i-a fost încălcat un drept, pretenţia fiind întemeiată în drept pe dispoziţiile art. 14 din Legea nr. 52/2003 privind transparența decizională în administraţia publică.</w:t>
      </w:r>
    </w:p>
    <w:p w:rsidRPr="00537D00" w:rsidR="00F43AF1" w14:paraId="32739C4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Potrivit textului legal invocat, (1) Orice persoană care se consideră vătămată în drepturile sale, prevăzute de prezenta lege, poate face plângere potrivit dispoziţiilor Legii contenciosului administrativ nr. 554/2004, cu modificările şi completările ulterioare.</w:t>
      </w:r>
    </w:p>
    <w:p w:rsidRPr="00537D00" w:rsidR="00F43AF1" w14:paraId="183F7516"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Aşadar, legiuitorul oferă posibilitatea persoanelor vătămate de a se adresa instanţelor judecătoreşti în vederea reparării prejudiciului cauzat, în condiţiile legii contenciosului administrativ.</w:t>
      </w:r>
    </w:p>
    <w:p w:rsidRPr="00537D00" w:rsidR="00F43AF1" w14:paraId="557B9B4B"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Rezultă că o eventuală acţiune trebuie să îndeplinească toate condiţiile prevăzute de legea contenciosului administrativ, prima dintre acestea fiind aceea ca obiectul acţiunii să se circumscrie sferei de incidenţă a art. 8 din Legea nr. 554/2004, care conturează obiectul acţiunii judiciare, fie a art. 9 din acelaşi act normativ, care reglementează acţiunile împotriva ordonanţelor Guvernului.</w:t>
      </w:r>
    </w:p>
    <w:p w:rsidRPr="00537D00" w:rsidR="00F43AF1" w14:paraId="02015EF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Din punctul nostru de vedere, cele două articole de lege urmează a se interpreta coroborat.</w:t>
      </w:r>
    </w:p>
    <w:p w:rsidRPr="00537D00" w:rsidR="00F43AF1" w14:paraId="09A517F4" w14:textId="77777777">
      <w:pPr>
        <w:pStyle w:val="Frspaiere"/>
        <w:jc w:val="both"/>
        <w:rPr>
          <w:rStyle w:val="Fontdeparagrafimplicit"/>
          <w:rFonts w:ascii="Times New Roman" w:hAnsi="Times New Roman"/>
          <w:sz w:val="24"/>
        </w:rPr>
      </w:pPr>
      <w:r w:rsidRPr="00537D00">
        <w:rPr>
          <w:rStyle w:val="Fontdeparagrafimplicit"/>
          <w:rFonts w:ascii="Times New Roman" w:hAnsi="Times New Roman"/>
          <w:sz w:val="24"/>
        </w:rPr>
        <w:t>Reclamantul a indicat, în mod expres, că înţelege să formuleze o acţiune împotriva ordonanţelor Guvernului (art. 9), în raport de care, astfel cum am arătat la lit. a, cererea apare ca inadmisibilă.</w:t>
      </w:r>
    </w:p>
    <w:p w:rsidRPr="00537D00" w:rsidR="00F43AF1" w14:paraId="1D94A68A"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Mergând mai departe, acceptând ipoteza în care instanţa de judecată ar sesiza Curtea Constituţională cu excepţia de neconstituţionalitate invocată, în eventualitatea soluţionării fondului cauzei, instanţa ar urma să pronunţe una dintre soluţiile prevăzute la art. 18 din Legea nr. 554/2004.</w:t>
      </w:r>
    </w:p>
    <w:p w:rsidRPr="00537D00" w:rsidR="00F43AF1" w14:paraId="6AC5BDC2"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Potrivit art. 18 din Legea nr. 554/2004, instanţa, soluţionând cererea la care se referă art. 8 alin. (1), poate, după caz, să anuleze, în tot sau în parte, actul administrativ, să oblige autoritatea publică să emită un act administrativ, să elibereze un alt înscris sau să efectueze o anumită operaţiune administrativă.</w:t>
      </w:r>
    </w:p>
    <w:p w:rsidRPr="00537D00" w:rsidR="00F43AF1" w14:paraId="3F0DB0ED"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Insă, partea reclamantă nu a învestit instanţa cu analiza vreunui act administrativ, tipic sau asimilat, iar constatarea încălcării unui drept nu este prevăzută de lege în competenţa de judecată a instanţei de contencios administrativ.</w:t>
      </w:r>
    </w:p>
    <w:p w:rsidRPr="00537D00" w:rsidR="00F43AF1" w14:paraId="0B49567B" w14:textId="77777777">
      <w:pPr>
        <w:pStyle w:val="Frspaiere"/>
        <w:jc w:val="both"/>
        <w:rPr>
          <w:rStyle w:val="Fontdeparagrafimplicit"/>
          <w:rFonts w:ascii="Times New Roman" w:hAnsi="Times New Roman"/>
          <w:sz w:val="24"/>
        </w:rPr>
      </w:pPr>
      <w:r w:rsidRPr="00537D00">
        <w:rPr>
          <w:rStyle w:val="Fontdeparagrafimplicit"/>
          <w:rFonts w:ascii="Times New Roman" w:hAnsi="Times New Roman"/>
          <w:sz w:val="24"/>
        </w:rPr>
        <w:t>în raport de aceste prevederi legale, solicitarea reclamantului apare ca fiind Inadmisibilă prin prisma soluţiilor pe care le poate pronunţa instanţa de contencios administrativ.</w:t>
      </w:r>
    </w:p>
    <w:p w:rsidRPr="00537D00" w:rsidR="00F43AF1" w14:paraId="1787731E"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1.3 Excepţia lipsei de interes</w:t>
      </w:r>
    </w:p>
    <w:p w:rsidRPr="00537D00" w:rsidR="00F43AF1" w14:paraId="425815D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Astfel cum reiese din prevederile art. 32 alin. (1) lit. d) din Codul de procedură civilă, interesul de a acţiona reprezintă una din condiţiile necesar a fi îndeplinite în vederea exercitării acţiunii civile. în conformitate cu dispoziţiile art. 33 teza I din acelaşi act normativ, „interesul trebuie să fie determinat, legitim, personal, născut şi actual"</w:t>
      </w:r>
    </w:p>
    <w:p w:rsidRPr="00537D00" w:rsidR="00F43AF1" w14:paraId="484AF867"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Interesul este o cerinţă necesară pentru existenţă dreptului la acţiune, acesta conferind calitatea de parte, iar reclamantul trebuie să justifice în persoana sa interesul de a formula acţiune.</w:t>
      </w:r>
    </w:p>
    <w:p w:rsidRPr="00537D00" w:rsidR="00F43AF1" w14:paraId="7F2867B3"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Cu excepţia situaţiilor expres reglementate, nu-i este îngăduit unei persoane să apere interesul alteia sau interesul colectiv, iar dacă face dovada interesului său legitim şi personal, trebuie să facă şi dovada că s-ar expune unui prejudiciu dacă nu ar recurge la acţiune în momentul respectiv.</w:t>
      </w:r>
    </w:p>
    <w:p w:rsidRPr="00537D00" w:rsidR="00F43AF1" w14:paraId="4C1F2787"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Argumentele deduse instanţei în susţinerea cererii de chemare în judecată nu relevă un interes propriu al reclamantului în formularea acţiunii, nefiind indicată vreo vătămare sau vreun prejudiciu care să îi fie cauzat acesteia, prin reglementările legale criticate.</w:t>
      </w:r>
    </w:p>
    <w:p w:rsidRPr="00537D00" w:rsidR="00F43AF1" w14:paraId="623C364A"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Ceea ce susţine reclamantul se subsumează exclusiv interesului legitim public, astfel că devine necesar să ne raportăm la prevederile Legii nr. 554/2004 a contenciosului administrativ, respectiv art. 2 alin. (1) lit. r) din Legea nr.554/2004, potrivit cărora interesul care vizează ordinea de drept şi democraţia constituţională, garantarea drepturilor, libertăţilor şi îndatoririlor fundamentale  ale   cetăţenilor,   satisfacerea  nevoilor  comunitare,   realizarea</w:t>
      </w:r>
    </w:p>
    <w:p w:rsidRPr="00537D00" w:rsidR="00F43AF1" w14:paraId="3AFBA354" w14:textId="77777777">
      <w:pPr>
        <w:pStyle w:val="Frspaiere"/>
        <w:jc w:val="both"/>
        <w:rPr>
          <w:rStyle w:val="Fontdeparagrafimplicit"/>
          <w:rFonts w:ascii="Times New Roman" w:hAnsi="Times New Roman"/>
          <w:sz w:val="24"/>
        </w:rPr>
      </w:pPr>
      <w:r w:rsidRPr="00537D00">
        <w:rPr>
          <w:rStyle w:val="Fontdeparagrafimplicit"/>
          <w:rFonts w:ascii="Times New Roman" w:hAnsi="Times New Roman"/>
          <w:sz w:val="24"/>
        </w:rPr>
        <w:t>competenţei autorităţilor publice.</w:t>
      </w:r>
    </w:p>
    <w:p w:rsidRPr="00537D00" w:rsidR="00F43AF1" w14:paraId="62B59D50"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Potrivit art. 2 alin. (1) lit. a din Legea nr. 554/2004, prin persoană vătămată se înţelege orice persoană titulară a unui drept ori a unui interes legitim, vătămată de o autoritate publică printr-un act administrativ sau prin nesoluţionarea în termenul legal a unei cereri; în sensul prezentei legi, sunt asimilate persoanei vătămate şi grupul de persoane fizice, fără personalitate juridică, titular al unor drepturi subiective sau interese legitime private, precum şi organismele sociale care invocă vătămarea prin actul administrativ atacat fie a unui interes legitim public, fie a drepturilor şi intereselor legitime ale unor persoane fizice determinate;</w:t>
      </w:r>
    </w:p>
    <w:p w:rsidRPr="00537D00" w:rsidR="00F43AF1" w14:paraId="6C60F10F"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 xml:space="preserve">Aceste prevederi urmează să fie coroborate cu dispoziţiile art. 8 alin. (1') şi (l2) din Legea nr.554/2004, conform cu care persoanele fizice şi persoanele juridice de drept privat pot formula capete de cerere prin care invocă apărarea unui interes legitim public numai în subsidiar, în măsura în care vătămarea interesului legitim public decurge logic din încălcarea dreptului subiectiv sau a interesului legitim privat, respectiv prin derogare de la dispoziţiile alin. (I), acţiunile întemeiate pe încălcarea unui interes legitim public pot avea ca obiect numai anularea actului sau obligarea autorităţii pârâte să emită un act sau un alt înscris, respectiv să efectueze o </w:t>
      </w:r>
      <w:r w:rsidRPr="00537D00">
        <w:rPr>
          <w:rStyle w:val="Fontdeparagrafimplicit"/>
          <w:rFonts w:ascii="Times New Roman" w:hAnsi="Times New Roman"/>
          <w:sz w:val="24"/>
        </w:rPr>
        <w:t>anumită operaţiune administrativă, sub sancţiunea penalităţilor de întârziere sau a amenzii, prevăzute la art. 24 alin. (2).</w:t>
      </w:r>
    </w:p>
    <w:p w:rsidRPr="00537D00" w:rsidR="00F43AF1" w14:paraId="5E0CB4F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 acest context, relevantă este Decizia nr. 8/02.03.2020 a ÎCCJ, pronunţată în soluţionarea recursului în interesul legii promovat de Colegiul de conducere al Curţii de Apel Braşov, „În interpretarea şi aplicarea unitară a dispoziţiilor art. 1 alin. (1), art. 2 alin. (1) lit. a), r) şi s) şi art. 8 alin. (1</w:t>
      </w:r>
      <w:r w:rsidRPr="00537D00">
        <w:rPr>
          <w:rStyle w:val="Fontdeparagrafimplicit"/>
          <w:rFonts w:ascii="Times New Roman" w:hAnsi="Times New Roman"/>
          <w:sz w:val="24"/>
          <w:vertAlign w:val="superscript"/>
        </w:rPr>
        <w:t>1</w:t>
      </w:r>
      <w:r w:rsidRPr="00537D00">
        <w:rPr>
          <w:rStyle w:val="Fontdeparagrafimplicit"/>
          <w:rFonts w:ascii="Times New Roman" w:hAnsi="Times New Roman"/>
          <w:sz w:val="24"/>
        </w:rPr>
        <w:t>) şi (1</w:t>
      </w:r>
      <w:r w:rsidRPr="00537D00">
        <w:rPr>
          <w:rStyle w:val="Fontdeparagrafimplicit"/>
          <w:rFonts w:ascii="Times New Roman" w:hAnsi="Times New Roman"/>
          <w:sz w:val="24"/>
          <w:vertAlign w:val="superscript"/>
        </w:rPr>
        <w:t>2</w:t>
      </w:r>
      <w:r w:rsidRPr="00537D00">
        <w:rPr>
          <w:rStyle w:val="Fontdeparagrafimplicit"/>
          <w:rFonts w:ascii="Times New Roman" w:hAnsi="Times New Roman"/>
          <w:sz w:val="24"/>
        </w:rPr>
        <w:t>) din Legea contenciosului administrativ nr. 554/2004, cu modificările şi completările ulterioare, stabileşte că:</w:t>
      </w:r>
    </w:p>
    <w:p w:rsidRPr="00537D00" w:rsidR="00F43AF1" w14:paraId="28879D4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In vederea exercitării controlului de legalitate asupra actelor administrative la cererea asociaţiilor, în calitate de organisme sociale interesate, invocarea interesului legitim public trebuie să fie subsidiară invocării unui interes legitim privat, acesta din urmă decurgând din legătura directă dintre actul administrativ supus controlului de legalitate şi scopul direct şi obiectivele asociaţiei, potrivit statutului.</w:t>
      </w:r>
    </w:p>
    <w:p w:rsidRPr="00537D00" w:rsidR="00F43AF1" w14:paraId="75A9B16A"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Obligatorie, potrivit dispoziţiilor art. 517 alin. (4) din Codul de procedură civilă".</w:t>
      </w:r>
    </w:p>
    <w:p w:rsidRPr="00537D00" w:rsidR="00F43AF1" w14:paraId="0A081CAF" w14:textId="77777777">
      <w:pPr>
        <w:pStyle w:val="Frspaiere"/>
        <w:jc w:val="both"/>
        <w:rPr>
          <w:rStyle w:val="Fontdeparagrafimplicit"/>
          <w:rFonts w:ascii="Times New Roman" w:hAnsi="Times New Roman"/>
          <w:sz w:val="24"/>
        </w:rPr>
      </w:pPr>
      <w:r w:rsidRPr="00537D00">
        <w:rPr>
          <w:rStyle w:val="Fontdeparagrafimplicit"/>
          <w:rFonts w:ascii="Times New Roman" w:hAnsi="Times New Roman"/>
          <w:sz w:val="24"/>
        </w:rPr>
        <w:t>în concluzie, reclamantul se poate considera persoană vătămată şi se poate adresa instanţei de contencios administrativ doar în situaţia în care justifică un drept subiectiv sau interes legitim propriu, deoarece doar prin încălcarea acestora de către autoritatea publică se naşte un raport de drept administrativ.</w:t>
      </w:r>
    </w:p>
    <w:p w:rsidRPr="00537D00" w:rsidR="00F43AF1" w14:paraId="74410BB6"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Luând în considerare aceste prevederi, se poate concluziona că reclamant poate fi orice persoană fizică sau juridică, numai dacă îndeplineşte condiţia de a se considera vătămată într-un drept ori într-un interes legitim, printr-un act administrativ adresat lui sau altui subiect de drept.</w:t>
      </w:r>
    </w:p>
    <w:p w:rsidRPr="00537D00" w:rsidR="00F43AF1" w14:paraId="7E6B306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Ordonanţa de urgenţă a Guvernului nr.36/2020 aduce anumite modificări în raportul de serviciu al personalului militar şi poliţiştilor, categorii profesionale reglementate de Legea nr.360/2002, Legea nr.80/1995, Legea nr.384/2006 şi Legea nr.145/2019, noile prevederi fiind aplicabile temporar, respectiv pe durata instituirii stării de urgenţă, de asediu, de mobilizare şi pe timp de război.</w:t>
      </w:r>
    </w:p>
    <w:p w:rsidRPr="00537D00" w:rsidR="00F43AF1" w14:paraId="712D308A"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Apreciază că reclamantul, poate ar justifica un interes, dacă acţiunea ar fi fost formulată în numele şi pentru un membru de sindicat, şi nu în nume propriu.</w:t>
      </w:r>
    </w:p>
    <w:p w:rsidRPr="00537D00" w:rsidR="00F43AF1" w14:paraId="6DAC1CD6"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Având în vedere aceste aspecte, solicităm ca instanţa să constate că reclamantul nu justifică un interes legitim în formularea prezentei acţiuni, motiv pentru care solicităm admiterea excepţiei astfel cum a fost formulată şi respingerea acţiunii pe cale de consecinţă.</w:t>
      </w:r>
    </w:p>
    <w:p w:rsidRPr="00537D00" w:rsidR="00F43AF1" w14:paraId="7EDB1D92"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II. Pe fondul cererii de constatare a încălcării dreptului de a fi informat şi consultat în procedura de elaborare a proiectului O.u.G. nr. 36/2020, solicităm respingerea cererii ca neîntemeiată.</w:t>
      </w:r>
    </w:p>
    <w:p w:rsidRPr="00537D00" w:rsidR="00F43AF1" w14:paraId="370A7688"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Ordonanţa de urgenţă a Guvernului nr.36/2020 aduce anumite modificări în raportul de serviciu al personalului militar şi poliţiştilor, categorii profesionale reglementate de Legea nr.360/2002, Legea nr.80/1995, Legea nr.384/2006 şi Legea nr.145/2019, noile prevederi fiind aplicabile temporar, respectiv pe durata instituirii stării de urgenţă, de asediu, de mobilizare şi pe timp de război.</w:t>
      </w:r>
    </w:p>
    <w:p w:rsidRPr="00537D00" w:rsidR="00F43AF1" w14:paraId="27720910"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Astfel cum rezultă şi din nota de fundamentare la O.u.G nr. 36/2020, intervenţia legislativă vizează adaptarea conduitei administrative în domeniul gestionării raporturilor de serviciu ale poliţiştilor/militarilor/soldaţilor şi gradaţilor profesionişti, în situaţiile de instituire a stării de urgenţă, a stării de asediu sau a stării de război ori în caz de mobilizare, ţinând cont de necesitatea intensificării eforturilor în vederea executării misiunilor pe domeniul ordine şi siguranţă publică/situaţii de urgenţă, precum şi a altor misiuni cu caracter special determinate de specificul situaţiilor de criză existente în prezent, cât şi cele care s-ar putea ivi pe viitor.</w:t>
      </w:r>
    </w:p>
    <w:p w:rsidRPr="00537D00" w:rsidR="00F43AF1" w14:paraId="5CD2737E"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Învederează instanţei de judecată faptul că O.u.G. nr. 36/2020 a format obiectul analizei instanţei de contencios constituţional, care, prin Decizia nr. 151/06.05.2020 a respins excepţia de neconstituţionalitate, în raport de criticile formulate.</w:t>
      </w:r>
    </w:p>
    <w:p w:rsidRPr="00537D00" w:rsidR="00F43AF1" w14:paraId="10A589F5"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 concret, s-a susţinut de către autorul excepţiei de neconstituţionalitate faptul că la adoptarea actului normativ au fost eludate dispoziţiile constituţionale prevăzute la art. 1 alin. (5) şi art. 141 din Constituţia României, prin aceea că nu a fost solicitat avizul Consiliului Economic si Social.</w:t>
      </w:r>
    </w:p>
    <w:p w:rsidRPr="00537D00" w:rsidR="00F43AF1" w14:paraId="39AA460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 analiza efectuată de către Curtea Constituţională, s-au reţinut următoarele:</w:t>
      </w:r>
    </w:p>
    <w:p w:rsidRPr="00537D00" w:rsidR="00F43AF1" w14:paraId="544D8C6D"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27. Cu privire la obligativitatea, pe perioada stării de asediu sau a stării de urgenţă, a normelor legale referitoare la transparenţa decizională şi dialogul social, Curtea observă, totodată, că prin art.331 din Ordonanţa de urgenţă a Guvernului nr. 1/1999 privind regimul stării de asediu şi regimul stării de urgenţă, introdus de art.I pct.5 din Ordonanţa de urgenţă a Guvernului nr. 34/2020 pentru modificarea şi completarea Ordonanţei de urgenţă a Guvernului nr. 1/1999 (publicată în Monitorul Oficial al României, Partea I, nr.268 din 31 martie 2020), legiuitorul delegat a dispus în sensul că "Pe perioada stării de asediu sau a stării de urgenţă, normele legale /referitoare la transparenţa decizională şi dialogul social nu se aplică în cazul proiectelor de acte normative prin care se stabilesc măsuri aplicabile pe durata stării de asediu sau a stării de urgenţă ori care sunt o consecinţă a instituirii acestor stări. "</w:t>
      </w:r>
    </w:p>
    <w:p w:rsidRPr="00537D00" w:rsidR="00F43AF1" w14:paraId="3E11248A"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28. Textul citat instituie o derogare temporară de la regimul juridic al transparenţei decizionale şi al dialogului social, condiţionată de existenţa stării de stării de asediu sau a stării de urgenţă. Având în vedere prevederile art.I alin.(2) din Legea nr.248/2013, potrivit cărora Consiliul Economic şi Social este „ instituţie publică de interes naţional, tripartită, autonomă, constituită în scopul realizării dialogului tripartit la nivel naţional dintre organizaţiile patronale, organizaţiile sindicale şi reprezentanţi ai asociaţiilor şi fundaţiilor neguvernamentale ai societăţii civile", rezultă că expresia realizării dialogului social în materia legiferării se materializează prin solicitarea şi emiterea avizului Consiliului Economic şi Social în cazul adoptării unui act normativ care reglementează într-unul dintre domeniile de specialitate enumerate la art. 2 alin. (2) din aceeaşi lege.</w:t>
      </w:r>
    </w:p>
    <w:p w:rsidRPr="00537D00" w:rsidR="00F43AF1" w14:paraId="32B38E0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29. în ce priveşte Ordonanţa de urgenţă a Guvernului nr.36/2020, Curtea reţine, pe de o parte, că aceasta se încadrează în ipoteza art.331 din Ordonanţa de urgenţă a Guvernului nr.1/1999 în sensul că stabileşte măsuri aplicabile pe durata stării de asediu sau a stării de urgenţă ori care sunt o consecinţă a instituirii acestor stări şi, pe de altă parte, că a fost adoptată ulterior Ordonanţei de urgenţă a Guvernului nr.34/2020.</w:t>
      </w:r>
    </w:p>
    <w:p w:rsidRPr="00537D00" w:rsidR="00F43AF1" w14:paraId="2D5CC92F"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30. în virtutea principiului aplicării imediate a legii noi, rezultă că Guvernul, adoptând Ordonanţa de urgenţă a Guvernului nr.36/2020, a respectat legislaţia în vigoare aplicabilă normelor legale privind transparenţa decizională şi dialogul social pe durata stării de asediu sau a stării de urgenţă, respectiv art.331 din Ordonanţa de urgenţă a Guvernului nr. 1/1999, în sensul că nu a solicitat avizul Consiliului Economic şi Social. Prin urmare, Curtea nu poate reţine în cauză o contradicţie faţă de prevederile art. 141 raportat la art.I alin.(5) din Constituţie, în sensul nerespectării principiului supremaţiei Constituţiei şi a legilor.</w:t>
      </w:r>
    </w:p>
    <w:p w:rsidRPr="00537D00" w:rsidR="00F43AF1" w14:paraId="5B9EE8B7"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Concluzionând, ţinând seama de efectul obligatoriu al Deciziilor Curţii Constituţionale, aspectele statuate de instanţa constituţională se rezumă la ideea că la momentul adoptării O.u.G. nr. 36/2020 exista o derogare legală, temporară, de la regimul juridic al transparenţei decizionale şi al dialogului social, motiv pentru care cererea reclamantului apare ca neîntemeiată.</w:t>
      </w:r>
    </w:p>
    <w:p w:rsidRPr="00537D00" w:rsidR="00F43AF1" w14:paraId="7A5289BF"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III.a. Solicită instanţei să respingă, ca inadmisibile, excepţiile de neconstituţionalitate invocate, faţă de faptul că nu sunt îndeplinite cerinţele prevăzute în Legea nr. 47/1992 privind organizarea şi funcţionarea Curţii Constituţionale pentru sesizarea Curţii.</w:t>
      </w:r>
    </w:p>
    <w:p w:rsidRPr="00537D00" w:rsidR="00F43AF1" w14:paraId="4B7B595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Potrivit dispoziţiilor art. 29 alin. (1), (2) şi (3) din Legea nr. 47/1992, republicată, rezultă că admisibilitatea cererii de sesizare a Curţii Constituţionale este condiţionată de îndeplinirea cumulativă a celor patru cerinţe stipulate expres de textul legal:</w:t>
      </w:r>
    </w:p>
    <w:p w:rsidRPr="00537D00" w:rsidR="00F43AF1" w14:paraId="561F9A00"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 starea de procesivitate, în care ridicarea excepţiei de neconstituţionalitate apare ca un incident procedural creat în faţa unui judecător sau arbitru, ce trebuie rezolvat premergător fondului litigiului;</w:t>
      </w:r>
    </w:p>
    <w:p w:rsidRPr="00537D00" w:rsidR="00F43AF1" w14:paraId="1563D6B5"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b) activitatea legii, în sensul că excepţia priveşte un act normativ, lege sau ordonanţă, după caz, în vigoare;</w:t>
      </w:r>
    </w:p>
    <w:p w:rsidRPr="00537D00" w:rsidR="00F43AF1" w14:paraId="32309607"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c) prevederile care fac obiectul excepţiei să nu fi fost constatate ca fiind neconstituţionale printr-o decizie anterioară a Curţii Constituţionale;</w:t>
      </w:r>
    </w:p>
    <w:p w:rsidRPr="00537D00" w:rsidR="00F43AF1" w14:paraId="0CF84DD5"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d) interesul procesual al rezolvării prealabile a excepţiei de neconstituţionalitate. Potrivit art. 29 alin. (5) din Legea nr. 47/1992, republicată, dacă excepţia de</w:t>
      </w:r>
    </w:p>
    <w:p w:rsidRPr="00537D00" w:rsidR="00F43AF1" w14:paraId="2CCE9C34" w14:textId="77777777">
      <w:pPr>
        <w:pStyle w:val="Frspaiere"/>
        <w:jc w:val="both"/>
        <w:rPr>
          <w:rStyle w:val="Fontdeparagrafimplicit"/>
          <w:rFonts w:ascii="Times New Roman" w:hAnsi="Times New Roman"/>
          <w:sz w:val="24"/>
        </w:rPr>
      </w:pPr>
      <w:r w:rsidRPr="00537D00">
        <w:rPr>
          <w:rStyle w:val="Fontdeparagrafimplicit"/>
          <w:rFonts w:ascii="Times New Roman" w:hAnsi="Times New Roman"/>
          <w:sz w:val="24"/>
        </w:rPr>
        <w:t>neconstituţionalitate este inadmisibilă, fiind contrară prevederilor alin. (1), (2) şi (3), instanţa în faţa căreia s-a invocat excepţia, respinge, printr-o încheiere motivată, cererea de sesizare a Curţii Constituţionale.</w:t>
      </w:r>
    </w:p>
    <w:p w:rsidRPr="00537D00" w:rsidR="00F43AF1" w14:paraId="0D4B36BC"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Acest text de lege instituie obligaţia în sarcina instanţei de a verifica legalitatea excepţiei de neconstituţionalitate invocate înaintea sa, cauzele de inadmisibilitate putând fi legate de obiectul sesizării, de subiectul sesizării sau de temeiul constituţional al acesteia.</w:t>
      </w:r>
    </w:p>
    <w:p w:rsidRPr="00537D00" w:rsidR="00F43AF1" w14:paraId="197F747C"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Referitor la condiţia de admisibilitate - dispoziţia legală a cărei neconstituţionalitate a fost invocată să aibă legătură cu soluţionarea cauzei, aceasta vizează incidenţa prevederii legale asupra soluţiei ce se va pronunţa în cauza dedusă judecăţii, adică asupra obiectului procesului aflat pe rolul instanţei judecătoreşti şi a cărei neconstituţionalitate se cere a fi constatată.</w:t>
      </w:r>
    </w:p>
    <w:p w:rsidRPr="00537D00" w:rsidR="00F43AF1" w14:paraId="49A476A3"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Astfel cum am arătat mai sus, obiectul O.U.G. nr. 36/2020 îl reprezintă anumite modificări în raportul de serviciu al personalului militar şi poliţiştilor, categorii profesionale reglementate de Legea nr.360/2002, Legea nr.80/1995, Legea nr.384/2006 şi Legea nr. 145/2019.</w:t>
      </w:r>
    </w:p>
    <w:p w:rsidRPr="00537D00" w:rsidR="00F43AF1" w14:paraId="456830E4"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Prin cererea de chemare în judecată, reclamantul susţine că i-ar fi fost încălcat dreptul de a fi informat şi consultat cu privire la emiterea O.U.G. nr. 36/2020.</w:t>
      </w:r>
    </w:p>
    <w:p w:rsidRPr="00537D00" w:rsidR="00F43AF1" w14:paraId="49288753"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Însă, astfel cum a reţinut şi Curtea Constituţională în Decizia nr. 151/2020, în ordinea juridică existau prevederi legale, derogatorii, care au permis ca anumite etape din procedura la adoptare a actelor normative să fie obligatoriu de parcurs, în concret, dispoziţiile art. 33 din Ordonanţa de urgenţă a Guvernului nr. 1/1999.</w:t>
      </w:r>
    </w:p>
    <w:p w:rsidRPr="00537D00" w:rsidR="00F43AF1" w14:paraId="32DC5598"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Aşadar, chiar dacă excepţiile de neconstituţionalitate invocate ar fi admise, decizia pronunţată de Curtea Constituţională nu ar influenţa soluţionarea pricinii, în raport de criticile de neconstituţionalitate aduse.</w:t>
      </w:r>
    </w:p>
    <w:p w:rsidRPr="00537D00" w:rsidR="00F43AF1" w14:paraId="49CC64E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Se poate constata că dispoziţiile conţinute de O.u.G. nr. 36/2020 nu au incidenţă în cauză, pentru a aprecia că o eventuală neconstituţionalitate a acestora ar influenţa pronunţarea unei anumite soluţii cu privire la fondul cauzei.</w:t>
      </w:r>
    </w:p>
    <w:p w:rsidRPr="00537D00" w:rsidR="00F43AF1" w14:paraId="41481D6E"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III.b. In ceea ce priveşte fondul excepţiilor de neconstituţionalitate, apreciază criticile aduse ca fiind neîntemeiate.</w:t>
      </w:r>
    </w:p>
    <w:p w:rsidRPr="00537D00" w:rsidR="00F43AF1" w14:paraId="069DD630"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In ceea ce priveşte domeniul de reglementare, se constată faptul că prevederile cuprinse în acesta vizează raporturile de serviciu al cadrelor militare în activitate/poliţiştilor/poliţiştilor/soldaţilor şi gradaţilor profesionişti, pe durata instituirii stării de urgenţă, a stării de asediu sau a stării de război.</w:t>
      </w:r>
    </w:p>
    <w:p w:rsidRPr="00537D00" w:rsidR="00F43AF1" w14:paraId="702E9F04"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 privinţa încălcării principiului constituţional al supremaţiei Constituţiei şi al legilor, Curtea Constituţională a reţinut în jurisprudenţa sa că, în ansamblul normelor constituţionale, dispoziţiile care cuprind reguli cu caracter procedural incidente în materia legiferării se corelează şi sunt subsumate principiului legalităţii, consacrat de art. 1 alin. (5) din Constituţie, dispoziţiile constituţionale de referinţă reglementând etape clare în procesul de adoptare a unei legi, pornind de la iniţiativa legislativă şi până la intrarea în vigoare, toate subsumate principiului legalităţii, exigenţă primordială a statului de drept.</w:t>
      </w:r>
    </w:p>
    <w:p w:rsidRPr="00537D00" w:rsidR="00F43AF1" w14:paraId="47974368"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Sub acest aspect, în jurisprudenţa sa, Curtea Constituţională a statuat că „procedura de legiferare apare nu ca un scop în sine, ci ca o premisă pentru asigurarea unei legislaţii de calitate, în sensul arătat deopotrivă de Curtea Europeană a Drepturilor Omului şi Curtea Constituţională într-o amplă jurisprudenţa. Totodată, respectarea acestei proceduri este o garanţie a securităţii juridice."</w:t>
      </w:r>
    </w:p>
    <w:p w:rsidRPr="00537D00" w:rsidR="00F43AF1" w14:paraId="1101B670"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 acest punct al susţinerilor devine necesar să se raporteze la situaţia de excepţie care a generat adoptarea modificărilor şi completărilor normative, respectiv specificul situaţiei de criză pe fondul răspândirii epidemiei COVID-19.</w:t>
      </w:r>
    </w:p>
    <w:p w:rsidRPr="00537D00" w:rsidR="00F43AF1" w14:paraId="09C0AF5F"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Se poate observa în acest sens că fiecare text legal a fost introdus cu referire strictă la situaţiile în care este instituită starea de urgenţă/de asediu sau de mobilizare, normele privind, aşadar, cazuri punctuale de aplicare, cu totul excepţionale.</w:t>
      </w:r>
    </w:p>
    <w:p w:rsidRPr="00537D00" w:rsidR="00F43AF1" w14:paraId="40148A55"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 xml:space="preserve">Fără a reitera motivarea arătată în preambulul O.U.G. nr. 36/2020 şi în nota de fundamentare la actul referit, sintetizând, intervenţia legislativă a fost necesară întrucât cadrul normativ existent nu era adaptat situaţiei nou - apărute, în sensul că nu conţinea norme cu </w:t>
      </w:r>
      <w:r w:rsidRPr="00537D00">
        <w:rPr>
          <w:rStyle w:val="Fontdeparagrafimplicit"/>
          <w:rFonts w:ascii="Times New Roman" w:hAnsi="Times New Roman"/>
          <w:sz w:val="24"/>
        </w:rPr>
        <w:t>caracter preventiv care să conducă la adaptarea comportamentului personalului în cauză sau privind stabilirea unei conduite referitoare la gestionarea raporturilor de serviciu ale poliţistului, în concret în ceea ce priveşte detaşarea, suspendarea raporturilor de serviciu şi încetarea acestora în contextul instituirii stării de urgenţă, a stării de asediu sau a stării de război ori în caz de mobilizare.</w:t>
      </w:r>
    </w:p>
    <w:p w:rsidRPr="00537D00" w:rsidR="00F43AF1" w14:paraId="6F0BA8E8"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Toate acestea situaţii de fapt au caracter cu totul excepţional, fiind reglementate într-un cadru strict, şi care impune, de cele mai multe ori luarea unor măsuri excepţionale, de natură politică, economică şi de ordine publică.</w:t>
      </w:r>
    </w:p>
    <w:p w:rsidRPr="00537D00" w:rsidR="00F43AF1" w14:paraId="2D5BB7CE"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Pentru a înlătura aspectele de vulnerabilitate a modului de intervenţie al structurilor implicate în asigurarea ordinii şi siguranţei publice/situaţiilor de urgenţă, văzând faptul că situaţiile descrise reclamă responsabilităţi instituţionale, care nu pot fi amânate, pentru adaptarea la cerinţele operative, s-a decis adoptarea unor prevederi legale prin care să se asigure menţinerea unui climat profesional corespunzător.</w:t>
      </w:r>
    </w:p>
    <w:p w:rsidRPr="00537D00" w:rsidR="00F43AF1" w14:paraId="32A7267D"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Consideră că motivarea din documentele care au stat la baza fundamentării prevederilor legale introduse prin O.u.G. nr. 36/2020 (nota de fundamentare, preambulul actului normativ) acreditează ideea unei urgenţe a măsurilor în cauză şi a necesităţii de adoptare cu celeritate a modificărilor legislative, astfel că respectarea procedurii transparenţei decizionale ar fi avut un caracter pur formal şi nu ar fi condus spre atingerea dezideratului ante-menţionat, privind realizarea unei legislaţii de calitate.</w:t>
      </w:r>
    </w:p>
    <w:p w:rsidRPr="00537D00" w:rsidR="00F43AF1" w14:paraId="517C5C48"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Într-o formulare mai amplă, Curtea a subliniat că: „principiul legalităţii, prevăzut de dispoziţiile art. 1 alin. (5) din Constituţie, interpretat în coroborare cu celelalte principii subsumate statului de drept, reglementat de art. 1 alin. (3) din Constituţie, impune ca atât exigenţele de ordin procedural, cât şi cele de ordin substanţial să fie respectate în cadrul legiferării. Regulile referitoare la fondul reglementărilor, procedurile de urmat, inclusiv solicitarea de avize de la instituţiile prevăzute de lege nu sunt însă scopuri în sine, ci mijloace, instrumente pentru asigurarea dezideratului calităţii legii, o lege care să slujească cetăţenilor, iar nu să creeze insecuritate juridică", (a se vedea Decizia nr. 139 din 13 martie 2019, publicată în Monitorul Oficial al României, Partea I, nr. 336 din 3 mai 2019).</w:t>
      </w:r>
    </w:p>
    <w:p w:rsidRPr="00537D00" w:rsidR="00F43AF1" w14:paraId="2AED0BF3"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Nu se poate reţine nicio o situaţie de discriminare, având în vedere că persoanele cu privire la care reclamantul efectuează comparaţia nu se află în situaţii identice, pentru a exista identitate de raţiune.</w:t>
      </w:r>
    </w:p>
    <w:p w:rsidRPr="00537D00" w:rsidR="00F43AF1" w14:paraId="62F0424A"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Referitor la susţinerile cu privire la încălcarea dispoziţiilor art. 115 alin. (4), precizăm faptul că, în ceea ce priveşte regimul disciplinar reglementat pentru poliţişti, Legea nr. 360/2002 nu este adaptată situaţiei nou-apărute şi nu conţine norme cu caracter preventiv care să conducă la adaptarea comportamentului personalului în cauză, în condiţiile în care, cu titlu general, imperativul menţinerii unui climat profesional corespunzător reclamă necesitatea stabilirii unor norme juridice care să consolideze mecanismele cercetării disciplinare constituite în acest scop.</w:t>
      </w:r>
    </w:p>
    <w:p w:rsidRPr="00537D00" w:rsidR="00F43AF1" w14:paraId="362C08FE"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De asemenea, se arată că acest aspect poate constitui o vulnerabilitate a modului de intervenţie a structurilor implicate în asigurarea ordinii şi siguranţei publice/situaţiilor de urgenţă, situaţie care reclamă responsabilităţi instituţionale, care nu pot fi amânate, pentru adaptarea la cerinţele operative.</w:t>
      </w:r>
    </w:p>
    <w:p w:rsidRPr="00537D00" w:rsidR="00F43AF1" w14:paraId="5261D8A1"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Nu în ultimul rând, precizează că îşi rezervă dreptul de a completa apărările în eventualitatea sesizării instanţei de contencios constituţional.</w:t>
      </w:r>
    </w:p>
    <w:p w:rsidRPr="00537D00" w:rsidR="00F43AF1" w14:paraId="0EC088F5"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Faţă de toate aceste considerente, solicită instanţei să respingă acţiunea reclamantului, pentru motivele arătate.</w:t>
      </w:r>
    </w:p>
    <w:p w:rsidRPr="00537D00" w:rsidR="00F43AF1" w14:paraId="0B52EB22"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 xml:space="preserve">În conformitate cu dispoziţiile art. 223 Cod procedură civilă solicită judecarea cauzei şi în lipsa reprezentantului instituţiei acesteia. </w:t>
      </w:r>
    </w:p>
    <w:p w:rsidRPr="00537D00" w:rsidR="00F43AF1" w14:paraId="07133FD0" w14:textId="2D08BFC9">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b/>
          <w:sz w:val="24"/>
        </w:rPr>
        <w:t>Pârâtul Guvernul României</w:t>
      </w:r>
      <w:r w:rsidRPr="00537D00">
        <w:rPr>
          <w:rStyle w:val="Fontdeparagrafimplicit"/>
          <w:rFonts w:ascii="Times New Roman" w:hAnsi="Times New Roman"/>
          <w:sz w:val="24"/>
        </w:rPr>
        <w:t xml:space="preserve">, prin Secretariatul General al Guvernului, cu sediul în </w:t>
      </w:r>
      <w:r w:rsidRPr="00537D00" w:rsidR="004E68DD">
        <w:rPr>
          <w:rStyle w:val="Fontdeparagrafimplicit"/>
          <w:rFonts w:ascii="Times New Roman" w:hAnsi="Times New Roman"/>
          <w:sz w:val="24"/>
        </w:rPr>
        <w:t>.................</w:t>
      </w:r>
      <w:r w:rsidRPr="00537D00">
        <w:rPr>
          <w:rStyle w:val="Fontdeparagrafimplicit"/>
          <w:rFonts w:ascii="Times New Roman" w:hAnsi="Times New Roman"/>
          <w:sz w:val="24"/>
        </w:rPr>
        <w:t xml:space="preserve">, număr telefon: </w:t>
      </w:r>
      <w:r w:rsidRPr="00537D00" w:rsidR="004E68DD">
        <w:rPr>
          <w:rStyle w:val="Fontdeparagrafimplicit"/>
          <w:rFonts w:ascii="Times New Roman" w:hAnsi="Times New Roman"/>
          <w:sz w:val="24"/>
        </w:rPr>
        <w:t>.................</w:t>
      </w:r>
      <w:r w:rsidRPr="00537D00">
        <w:rPr>
          <w:rStyle w:val="Fontdeparagrafimplicit"/>
          <w:rFonts w:ascii="Times New Roman" w:hAnsi="Times New Roman"/>
          <w:sz w:val="24"/>
        </w:rPr>
        <w:t xml:space="preserve">, număr fax: </w:t>
      </w:r>
      <w:r w:rsidRPr="00537D00" w:rsidR="004E68DD">
        <w:rPr>
          <w:rStyle w:val="Fontdeparagrafimplicit"/>
          <w:rFonts w:ascii="Times New Roman" w:hAnsi="Times New Roman"/>
          <w:sz w:val="24"/>
        </w:rPr>
        <w:t>.............</w:t>
      </w:r>
      <w:r w:rsidRPr="00537D00">
        <w:rPr>
          <w:rStyle w:val="Fontdeparagrafimplicit"/>
          <w:rFonts w:ascii="Times New Roman" w:hAnsi="Times New Roman"/>
          <w:sz w:val="24"/>
        </w:rPr>
        <w:t xml:space="preserve">, adresă e-mail: </w:t>
      </w:r>
      <w:hyperlink w:history="1" r:id="rId5">
        <w:r w:rsidRPr="00537D00" w:rsidR="00537D00">
          <w:rPr>
            <w:rStyle w:val="Hyperlink"/>
            <w:rFonts w:ascii="Times New Roman" w:hAnsi="Times New Roman"/>
            <w:sz w:val="24"/>
          </w:rPr>
          <w:t>...........@gov.ro</w:t>
        </w:r>
      </w:hyperlink>
      <w:r w:rsidRPr="00537D00">
        <w:rPr>
          <w:rStyle w:val="Fontdeparagrafimplicit"/>
          <w:rFonts w:ascii="Times New Roman" w:hAnsi="Times New Roman"/>
          <w:sz w:val="24"/>
        </w:rPr>
        <w:t xml:space="preserve">, </w:t>
      </w:r>
      <w:r w:rsidRPr="00537D00">
        <w:rPr>
          <w:rStyle w:val="Fontdeparagrafimplicit"/>
          <w:rFonts w:ascii="Times New Roman" w:hAnsi="Times New Roman"/>
          <w:b/>
          <w:sz w:val="24"/>
        </w:rPr>
        <w:t>a formulat prin prezenta, în termen legal, în temeiul dispoziţiilor art.205 Cod procedură civilă, ÎNTÂMPINARE</w:t>
      </w:r>
      <w:r w:rsidRPr="00537D00">
        <w:rPr>
          <w:rStyle w:val="Fontdeparagrafimplicit"/>
          <w:rFonts w:ascii="Times New Roman" w:hAnsi="Times New Roman"/>
          <w:sz w:val="24"/>
        </w:rPr>
        <w:t xml:space="preserve"> la cererea de chemare în judecată promovată de Sindicatul Poliţiştilor "</w:t>
      </w:r>
      <w:r w:rsidRPr="00537D00" w:rsidR="008F1F5C">
        <w:rPr>
          <w:rStyle w:val="Fontdeparagrafimplicit"/>
          <w:rFonts w:ascii="Times New Roman" w:hAnsi="Times New Roman"/>
          <w:sz w:val="24"/>
        </w:rPr>
        <w:t>...W...</w:t>
      </w:r>
      <w:r w:rsidRPr="00537D00">
        <w:rPr>
          <w:rStyle w:val="Fontdeparagrafimplicit"/>
          <w:rFonts w:ascii="Times New Roman" w:hAnsi="Times New Roman"/>
          <w:sz w:val="24"/>
        </w:rPr>
        <w:t>", prin care solicită respingerea acţiunii.</w:t>
      </w:r>
    </w:p>
    <w:p w:rsidRPr="00537D00" w:rsidR="00F43AF1" w14:paraId="0883B47B"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Prin cererea de chemare în judecată, reclamantul a solicitat în contradictoriu cu Guvernul României şi cu Ministerul Afacerilor Interne să se constate că a fost încălcat dreptul său de a fi informat şi consultat în procedura de elaborare a proiectul Ordonanţei de urgenţă a Guvernului nr.36/2020, potrivit art.14 din Legea nr.52/2003 privind transparenţa decizională în administraţia publică, situaţie faţă de care a invocat excepţia de neconstituţionalitate a Ordonanţei de urgenţă a Guvernului nr.36/2020. De asemenea, a invocat excepţia de neconstituţionalitate a art. II pct. 10 din Ordonanţa de urgenţă a Guvernului nr.36/2020. A solicitat totodată obligarea pârâţilor la plata daunelor morale de 1000 lei fiecare, precum şi la plata cheltuielilor de judecată.</w:t>
      </w:r>
    </w:p>
    <w:p w:rsidRPr="00537D00" w:rsidR="00F43AF1" w14:paraId="3FAF82B7"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Faţă de obiectul şi motivarea cererii de chemare în judecată, Guvernul României invocă următoarele excepţii şi apărări de fond:</w:t>
      </w:r>
    </w:p>
    <w:p w:rsidRPr="00537D00" w:rsidR="00F43AF1" w14:paraId="4B366A84"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1. Invocă nulitatea cererii de chemare în judecată pentru lipsa timbralului aferent capătului de cerere privind obligarea la plata daunelor morale.</w:t>
      </w:r>
    </w:p>
    <w:p w:rsidRPr="00537D00" w:rsidR="00F43AF1" w14:paraId="01A1211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Deşi faţă de cererea principală operează scutirea de taxă de timbru, potrivit dispoziţiilor att.34 alin.(l) din Ordonanţa de urgenţă nr.80/2013 privind taxele judiciare de timbru, cu modificările şi completările ulterioare "Când o acţiune are mai multe capete de cerere, cu finalitate diferita, taxa judiciară de timbru se datorează pentru fiecare capăt de cerere în parte".</w:t>
      </w:r>
    </w:p>
    <w:p w:rsidRPr="00537D00" w:rsidR="00F43AF1" w14:paraId="1D7F7913"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Având în vedere faptul că prin cererea de cererea de chemare în judecată reclamantul a solicitat obligarea Guvernului României la plata daunelor morale, potrivit dispoziţiilor art.7 din Ordonanţa de urgenţă nr.80/2013 privind taxele judiciare de timbru, cu modificările şi completările ulterioare, acţiunile privind stabilirea şi acordarea de daune morale se taxează cu 100 de lei.</w:t>
      </w:r>
    </w:p>
    <w:p w:rsidRPr="00537D00" w:rsidR="00F43AF1" w14:paraId="3E54A233"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Astfel, prin raportare la obiectul acţiunii şi cu trimitere la dispoziţiile art.33 alin.(l) din Ordonanţa de urgenţă a Guvernului nr.80/2013 privind taxele judiciare de timbru, cu modificările şi completările ulterioare, solicită cu respect instanţei de judecată să procedeze la verificarea îndeplinirii obligaţiei de plată a taxei judiciare de timbru în condiţiile art.200 alin.(3) din Codul de procedură civilă, iar în cazul în care constată neîndeplinirea acesteia, să dispună anularea cererii, potrivit dispoziţiilor art.197.</w:t>
      </w:r>
    </w:p>
    <w:p w:rsidRPr="00537D00" w:rsidR="00F43AF1" w14:paraId="4FDF4AC4"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2. Invocă excepţia lipsei de interes a reclamantului în promovarea şi susţinerea acţiunii, astfel cum a fost motivată.</w:t>
      </w:r>
    </w:p>
    <w:p w:rsidRPr="00537D00" w:rsidR="00F43AF1" w14:paraId="44442741"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Accesul liber la justiţie, garantat prin dispoziţiile art.21 din Constituţia României, revizuită, presupune faptul că o persoană se poate adresa justiţiei pentru apărarea drepturilor, libertăţilor sau intereselor sale legitime, principiul fiind preluat şi de dispoziţiile art.l alin.(l) din Legea contenciosului administrativ nr.554/2004 cu modificările şi completările ulterioare.</w:t>
      </w:r>
    </w:p>
    <w:p w:rsidRPr="00537D00" w:rsidR="00F43AF1" w14:paraId="05A2D197"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Oricât de permisiva ar fi reglementarea, interesul, alături de calitatea procesuală, este o condiţie de exercitare a acţiunii. Potrivit dispoziţiilor art.32 alin.(l) lit.d) Cod procedură civilă "Orice cerere poate fi formulată şi susţinută numai dacă autorul acesteia (...) justifică un interes", iar dispoziţiile art.33 Cod procedură civilă, chiar dacă nu definesc noţiunea de interes, impun ca interesul de a acţiona să fie determinat, legitim, personal, născut şi actual. Interesul reclamantului se justifică dacă acesta s-ar expune la un prejudiciu în cazul în care nu ar recurge în acel moment la acţiune.</w:t>
      </w:r>
    </w:p>
    <w:p w:rsidRPr="00537D00" w:rsidR="00F43AF1" w14:paraId="524F53B0"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 cazul concret al reclamantului, acesta nu justifică existenţa interesului. Potrivit dispoziţiilor art.214 alin.(l) din Codul muncii "Sindicatele (...) sunt constituite de către salariaţi pe baza dreptului de liberă asociere, în scopul promovării intereselor lor profesionale, economice şi sociale, precum şi al apărării drepturilor individuale şi colective ale acestora prevăzute în contractele colective şi individuale de muncă, sau în acordurile colective de muncă şi raporturile de serviciu, precum şi în legislaţia naţională, în pactele, tratatele şi convenţiile internaţionale la care România este parte".</w:t>
      </w:r>
    </w:p>
    <w:p w:rsidRPr="00537D00" w:rsidR="00F43AF1" w14:paraId="484A6BDE"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Prin dispoziţiile Ordonanţei de urgenţă a Guvernului nr.36/2020 nu au fost încălcate drepturi şi interese nici ale organizaţiilor sindicale, nici ale membrilor organizaţiilor sindicale, ci au fost reglementate raporturile de serviciu ale cadrelor militare în activitate (poliţişti, soldaţi şi gradaţi profesionişti) pe durata instituirii stării de urgenţă, a stării de asediu sau a stării de război, noile prevederi fiind aplicate temporar.</w:t>
      </w:r>
    </w:p>
    <w:p w:rsidRPr="00537D00" w:rsidR="00F43AF1" w14:paraId="6A18F0D3"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Se constată așadar, că reclamantul nu a probat vreun interes privat al unor persoane în obţinerea anulării actului contestat şi nici vătămarea unor interese legitime sau drepturi ale acestora.</w:t>
      </w:r>
    </w:p>
    <w:p w:rsidRPr="00537D00" w:rsidR="00F43AF1" w14:paraId="59DBABF0"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 subsidiar, solicită să se constate faptul că, în condiţiile în care ar admite că există un interes al reclamantului la momentul formulării cererii de chemare în judecată, după data de 6 mai 2020, moment la care s-a pronunţat Plenul Curţii Constituţionale prin Decizia nr.151 în Dosarul nr.506D/2020 asupra excepţiei de neconstituţionalitate ridicată direct de Avocatul Poporului şi a statuat, cu privire la Ordonanţa de urgenţă a Guvernului nr.36/2020 faptul că "acest act normativ a fost emis cu respectarea prevederilor art.I pct.5 din Ordonanţa de urgenţă a Guvernului nr.34/2020, text prin care, pe perioada stării de asediu sau a stării de urgenţă, se instituie o derogare de la regimul juridic al transparenţei decizionale şi al dialogului social, iar acest text se bucura, la momentul adoptării actului normativ criticat, de prezumţia de constituţionalitate", acesta nu mai există.</w:t>
      </w:r>
    </w:p>
    <w:p w:rsidRPr="00537D00" w:rsidR="00F43AF1" w14:paraId="5B5FF57F"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Având în vedere faptul că argumentele aduse de reclamant nu fac dovada interesului acestuia în formularea şi susţinerea acţiunii, solicită să se facă aplicarea dispoziţiilor art.40 alin.(l) teza a Il-a Cod procedură civilă şi să se dispună respingerea cererii ca fiind lipsită de interes.</w:t>
      </w:r>
    </w:p>
    <w:p w:rsidRPr="00537D00" w:rsidR="00F43AF1" w14:paraId="0B59E4C7"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3.  Invocă excepţia inadmisibilităţii cererii principale.</w:t>
      </w:r>
    </w:p>
    <w:p w:rsidRPr="00537D00" w:rsidR="00F43AF1" w14:paraId="12AA5F64"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Capătul principal de cerere, având ca obiect constatarea încălcării normelor privind transparenţa decizională, este inadmisibil întrucât este lipsit de un fundament juridic.</w:t>
      </w:r>
    </w:p>
    <w:p w:rsidRPr="00537D00" w:rsidR="00F43AF1" w14:paraId="2D1A428A"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Fără a aduce atingere principiului fundamental al procesului civil, cuprins în art.5 alin.(2) Cod procedură civilă, potrivit căruia "Mei un judecător nu poate refuza să judece pe motiv că legea nu prevede, este neclară sau incompletă", solicită să se constate inexistenţa unui temei de drept material în baza căruia cererea principală ar fi admisibilă.</w:t>
      </w:r>
    </w:p>
    <w:p w:rsidRPr="00537D00" w:rsidR="00F43AF1" w14:paraId="63777F59"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Dispoziţiile Legii nr.52/2003 privind transparenţa decizională în administraţia publică, republicată, cu modificările şi completările ulterioare, cuprinse în Capitolul III - Sancţiuni, fac trimitere la prevederile Legii contenciosului administrativ nr.554/2004 cu modificările şi completările ulterioare potrivit cărora "Persoana vătămată într-un drept al său ori într-un interes legitim prin ordonanţe sau dispoziţii din ordonanţe poate introduce acţiune la instanţa de contencios administrativ, însoţită de excepţia de neconstituţionalitate, în măsura în care obiectul principal nu este constatarea neconstituţionalităţii ordonanţei sau dispoziţiei din ordonanţă".</w:t>
      </w:r>
    </w:p>
    <w:p w:rsidRPr="00537D00" w:rsidR="00F43AF1" w14:paraId="7A5D63A7"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Pentru a putea admite cererea, obiectul material al acţiunii ar trebui să îşi găsească temeiul pe planul dreptului material, ceea ce nu este posibil tocmai pentru că motivele cererii se identifică cu obiectul excepţiilor de neconstituţionalitate.</w:t>
      </w:r>
    </w:p>
    <w:p w:rsidRPr="00537D00" w:rsidR="00F43AF1" w14:paraId="6BC4F434"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Alineatul 5 al art.9 din Legea nr.554/2004 indică obiectul acţiunii de fond ca fiind acordarea de despăgubiri pentru prejudiciile cauzate prin ordonanţe ale Guvernului, anularea actelor administrative emise în baza acestora, obligarea unei autorităţi publice la emiterea unui act administrativ sau la realizarea unei anumite operaţiuni administrative.</w:t>
      </w:r>
    </w:p>
    <w:p w:rsidRPr="00537D00" w:rsidR="00F43AF1" w14:paraId="7DD95683"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Ordonanţele de urgenţă nu sunt acte administrative, ci acte normative cu putere de lege, adoptate în temeiul delegării legislative stabilite de art.115 din Constituţia României, iar reclamantul a formulat o acţiune în constatare, iar nu o acţiune în anularea unor acte administrative individuale emise subsecvent ordonanţei criticate, care să fi fost de natură a-i fi cauzat vătămarea drepturilor sale legitime şi în raport cu care să se stabilească legătura de cauzalitate cu vătămarea intereselor sale private.</w:t>
      </w:r>
    </w:p>
    <w:p w:rsidRPr="00537D00" w:rsidR="00F43AF1" w14:paraId="15D8E7E3"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Din coroborarea dispoziţiilor art.146 lit.d) din Constituţia României, republicată, cu cele ale art.29 alin.(l) din Legea nr.47/1992 se deduce faptul că posibilitatea ridicării excepţiei de neconstituţionalitate presupune existenţa unui litigiu pe rolul instanţei, iar soluţionarea acestuia depinde de rezolvarea de către Curtea Constituţională a României a unei excepţii care are legătură cu cauza.</w:t>
      </w:r>
    </w:p>
    <w:p w:rsidRPr="00537D00" w:rsidR="00F43AF1" w14:paraId="3D44B287"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 xml:space="preserve">În opinia sa, deşi formal capătul de cerere principal este o acţiune în constatare, motivele acestei cereri se identifică cu criticile de neconstituţionalitate aduse actului normativ, ceea ce conduce la inadmisibilitatea cererii principale. În condiţiile în care nu se poate îndeplini procedura privind sesizarea Curţii Constituţionale, se regăseşte în situaţia reglementată de art.9 </w:t>
      </w:r>
      <w:r w:rsidRPr="00537D00">
        <w:rPr>
          <w:rStyle w:val="Fontdeparagrafimplicit"/>
          <w:rFonts w:ascii="Times New Roman" w:hAnsi="Times New Roman"/>
          <w:sz w:val="24"/>
        </w:rPr>
        <w:t>alin.(3) teza finală din Legea contenciosului administrativ nr.554/2004, cu modificările şi completările ulterioare, potrivit căreia "acţiunea se respinge ca inadmisibilă".</w:t>
      </w:r>
    </w:p>
    <w:p w:rsidRPr="00537D00" w:rsidR="00F43AF1" w14:paraId="0F81AE53"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Pentru aceste considerente, având în vedere că o cerere este inadmisibilă când dreptul pretins nu este recunoscut de lege sau când condiţiile de admisibilitate ale căii procedurale exercitate nu sunt îndeplinite în raport cu reglementarea legală, solicită admiterea excepţiei şi respingerea acţiunii ca fiind inadmisibilă.</w:t>
      </w:r>
    </w:p>
    <w:p w:rsidRPr="00537D00" w:rsidR="00F43AF1" w14:paraId="7D09725A"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4.  Invocă excepţia inadmisibilităţii excepţiilor de neconstituţionalitate.</w:t>
      </w:r>
    </w:p>
    <w:p w:rsidRPr="00537D00" w:rsidR="00F43AF1" w14:paraId="6E74DC7B"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Potrivit dispoziţiilor art.9 din Legea contenciosului administrativ nr.554/2004, cu modificările şi completările ulterioare "persoana vătămată într-un drept al său ori într-un interes legitim prin ordonanţe sau dispoziţii din ordonanţe poate introduce acţiune la instanţa de contencios administrativ, însoţită de excepţia de neconstituţionalitate, în măsura în care obiectul principal nu este constatarea neconstituţionalităţii ordonanţei sau a dispoziţiei din ordonanţă ".</w:t>
      </w:r>
    </w:p>
    <w:p w:rsidRPr="00537D00" w:rsidR="00F43AF1" w14:paraId="143B4935"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Totodată, excepţia trebuie să aibă ca obiect neconstituţionalitatea unor legi sau ordonanţe, ori a unor dispoziţii dintr-o lege sau dintr-o ordonanţă în vigoare "care are legătură cu soluţionarea cauzei".</w:t>
      </w:r>
    </w:p>
    <w:p w:rsidRPr="00537D00" w:rsidR="00F43AF1" w14:paraId="417426BC"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În acest context, arată că instanţa supremă a statuat prin Decizia nr.405/27.01.2009, într-o speţă similară, referitor la obiectul acţiunii, că din interpretarea coroborată a celor două alineate ale art.9 din Legea nr.554/2004 rezultă că, pentru ca o acţiune să poată fi considerată admisibilă, ea nu poate să aibă ca obiect însăşi anularea pe motiv de neconstituţionalitate a unor ordonanţe de urgenţă.</w:t>
      </w:r>
    </w:p>
    <w:p w:rsidRPr="00537D00" w:rsidR="00F43AF1" w14:paraId="1FFEC1C8"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Astfel, acţiunea trebuie să aibă ca obiect o cerere principală de contencios administrativ, iar excepţia de neconstituţionalitate să fie o cerere secundară, cu privire la care instanţa legal sesizată apreciază doar dacă sunt întrunite condiţiile de admisibilitate.</w:t>
      </w:r>
    </w:p>
    <w:p w:rsidRPr="00537D00" w:rsidR="00F43AF1" w14:paraId="0B5CD413"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Astfel cum a reţinut Curtea Constituţională prin Decizia nr.660/2007 (referitoare la excepţia de neconstituţionalitate a dispoziţiilor art.9 din Legea contenciosului administrativ nr.554/2004): "Atunci când obiectul acţiunii principale introduse la instanţa de judecată este constatarea neconstituţionalităţii unei ordonanţe simple sau unei ordonanţe de urgenţă a Guvernului, ori a unor dispoziţii din aceasta, excepţia de neconstituţionalitate este transformată într-o veritabilă acţiune directă, pierzându-şi astfel natura sa de excepţie, înţeleasă ca un mijloc de apărare care nu pune în discuţie fondul pretenţiei dedusă judecăţii".</w:t>
      </w:r>
    </w:p>
    <w:p w:rsidRPr="00537D00" w:rsidR="00F43AF1" w14:paraId="03409C25"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Inadmisibilitatea vizează şi faptul că prin Decizia nr. 151/06.05.2020 Plenul Curţii Constituţionale s-a pronunţat în sensul respingerii excepţiei de neconstituţionalitate ridicată de Avocatul Poporului cu privire la aceleaşi aspecte.</w:t>
      </w:r>
    </w:p>
    <w:p w:rsidRPr="00537D00" w:rsidR="00F43AF1" w14:paraId="60B2F69B"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Pentru aceste motive, solicită să se constate că excepţia de neconstituţionalitate a textelor indicate este inadmisibilă, Curtea Constituţională pronunţându-se deja pe aceste aspecte, în timp ce textele criticate sub aspectul constituţionalităţii nu au legătură cu obiectul cauzei.</w:t>
      </w:r>
    </w:p>
    <w:p w:rsidRPr="00537D00" w:rsidR="00F43AF1" w14:paraId="4CAB76DF"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5.   Invocă nulitatea cererii privind obligarea la plata daunelor morale.</w:t>
      </w:r>
    </w:p>
    <w:p w:rsidRPr="00537D00" w:rsidR="00F43AF1" w14:paraId="68FC1C54"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Cererea privind obligarea Guvernului României la plata sumei de 1.000 lei reprezentând daune morale nu are temei legal, Legea contenciosului administrativ nr.554/2004, cu modificările şi completările ulterioare făcând vorbire despre despăgubiri, iar nu daune morale.</w:t>
      </w:r>
    </w:p>
    <w:p w:rsidRPr="00537D00" w:rsidR="00F43AF1" w14:paraId="2AD7C21F"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Chiar şi în condiţiile în care reclamantul a intenţionat să solicite despăgubiri, iar nu daune morale, cererea acestuia este nemotivată, neîntemeiată şi nedovedită, situaţie faţă de care solicită să se constate, în temeiul dispoziţiilor art.196 raportat la art.200 Cod procedură civilă, nulitatea acesteia.</w:t>
      </w:r>
    </w:p>
    <w:p w:rsidRPr="00537D00" w:rsidR="00F43AF1" w14:paraId="323EDF8D" w14:textId="77777777">
      <w:pPr>
        <w:pStyle w:val="Frspaiere"/>
        <w:ind w:firstLine="720"/>
        <w:jc w:val="both"/>
        <w:rPr>
          <w:rStyle w:val="Fontdeparagrafimplicit"/>
          <w:rFonts w:ascii="Times New Roman" w:hAnsi="Times New Roman"/>
          <w:sz w:val="24"/>
        </w:rPr>
      </w:pPr>
      <w:r w:rsidRPr="00537D00">
        <w:rPr>
          <w:rStyle w:val="Fontdeparagrafimplicit"/>
          <w:rFonts w:ascii="Times New Roman" w:hAnsi="Times New Roman"/>
          <w:sz w:val="24"/>
        </w:rPr>
        <w:t>Sub aspect probator, solicită încuviinţarea probei cu înscrisuri.</w:t>
      </w:r>
    </w:p>
    <w:p w:rsidRPr="00537D00" w:rsidR="00F43AF1" w14:paraId="3112F838" w14:textId="77777777">
      <w:pPr>
        <w:pStyle w:val="Frspaiere"/>
        <w:jc w:val="both"/>
        <w:rPr>
          <w:rStyle w:val="Fontdeparagrafimplicit"/>
          <w:rFonts w:ascii="Times New Roman" w:hAnsi="Times New Roman"/>
          <w:sz w:val="24"/>
        </w:rPr>
      </w:pPr>
      <w:r w:rsidRPr="00537D00">
        <w:rPr>
          <w:rStyle w:val="Fontdeparagrafimplicit"/>
          <w:rFonts w:ascii="Times New Roman" w:hAnsi="Times New Roman"/>
          <w:sz w:val="24"/>
        </w:rPr>
        <w:tab/>
        <w:t>Solicită judecarea cauzei şi în lipsă, în temeiul dispoziţiilor art.223 alin.(3) şii art.411 alin.(2) teza a II-a Cod pr.civ.</w:t>
      </w:r>
    </w:p>
    <w:p w:rsidRPr="00537D00" w:rsidR="00F43AF1" w14:paraId="3FC94792" w14:textId="77777777">
      <w:pPr>
        <w:ind w:firstLine="708"/>
        <w:rPr>
          <w:rStyle w:val="Fontdeparagrafimplicit"/>
          <w:b/>
        </w:rPr>
      </w:pPr>
      <w:r w:rsidRPr="00537D00">
        <w:rPr>
          <w:rStyle w:val="Fontdeparagrafimplicit"/>
          <w:b/>
        </w:rPr>
        <w:t>Analizând actele şi lucrările dosarului, Curtea reţine următoarele:</w:t>
      </w:r>
    </w:p>
    <w:p w:rsidRPr="00537D00" w:rsidR="00F43AF1" w14:paraId="27CB93F7" w14:textId="0D878EAC">
      <w:pPr>
        <w:ind w:firstLine="708"/>
        <w:jc w:val="both"/>
      </w:pPr>
      <w:r w:rsidRPr="00537D00">
        <w:t>Prin cererea de chemare în judecată reclamantul Sindicatul Polițiștilor ,,</w:t>
      </w:r>
      <w:r w:rsidRPr="00537D00" w:rsidR="008F1F5C">
        <w:t>...W...</w:t>
      </w:r>
      <w:r w:rsidRPr="00537D00">
        <w:t xml:space="preserve">,, a chemat în judecată pe pârâții Ministerul Afacerilor Interne (M.A.I.) și Guvernul României pentru ca prin sentinţa ce se va pronunţa să se constate ca pârâții au încălcat dreptul sindicatului reclamant de a fi informal si consultat in procedura de elaborare a proiectului OUG 36/2020 (publicata in MO 268 din 31 martie), drept prevăzut de Legea 52 din 2003 privind transparenta decizională în </w:t>
      </w:r>
      <w:r w:rsidRPr="00537D00">
        <w:t>administrația publică, să fie obligati paratii sa achite fiecare, sindicalului reclamant, daune morale simbolice de 1000 lei</w:t>
      </w:r>
      <w:r w:rsidRPr="00537D00">
        <w:rPr>
          <w:rStyle w:val="Fontdeparagrafimplicit"/>
          <w:rFonts w:ascii="Calibri" w:hAnsi="Calibri"/>
          <w:sz w:val="22"/>
        </w:rPr>
        <w:t xml:space="preserve"> și</w:t>
      </w:r>
      <w:r w:rsidRPr="00537D00">
        <w:t xml:space="preserve"> să fie obligati paraţii sa achite sindicatului reclamant cheltuieli de judecata.</w:t>
      </w:r>
    </w:p>
    <w:p w:rsidRPr="00537D00" w:rsidR="00F43AF1" w14:paraId="47F84219" w14:textId="77777777">
      <w:pPr>
        <w:ind w:left="709" w:right="22" w:hanging="283"/>
        <w:jc w:val="both"/>
      </w:pPr>
      <w:r w:rsidRPr="00537D00">
        <w:t xml:space="preserve">               În motivarea cererii reclamantul a susținut, în esență, că este ,,asociație legal constituită,, în sensul art.3 lit.f din Legea nr.52/2003, iar pârâtul M.A.I. este un ,, minister,, , respectiv o ,,autoritate publică centrală,, potrivit art.4 din același act normativ, iar în faza de elaborare a proiectului O.G. nr.36/2020 pentru modificarea și completarea unor acte normative, precum și pentru adoptarea unor măsuri pe timpul stării de urgență instituite prin decretul nr.195/2020 privind instituirea stării de urgență pe teritoriul României, publicată în Monitorul Oficial nr.268 din 31 martie 2020, prin care s-au adus modificări importante Legii nr.360/2002 privind statutul polițiștilor, acest pârât nu a respectat prevederile Legii nr.52/2003 privind transparența decizională în administrația publică, deoarece a eludat obligația de informare publică și de consultare a cetățenilor și asociațiilor legal constituite, creând premisele vătămării dreptului sindicatului de a fi informat și consultat în procesul de elaborare a acestei ordonanțe de urgență.</w:t>
      </w:r>
    </w:p>
    <w:p w:rsidRPr="00537D00" w:rsidR="00F43AF1" w14:paraId="1A0C8AFB" w14:textId="77777777">
      <w:pPr>
        <w:ind w:left="709" w:right="22" w:hanging="283"/>
        <w:jc w:val="both"/>
      </w:pPr>
      <w:r w:rsidRPr="00537D00">
        <w:t xml:space="preserve">             Reclamantul a mai arătat că vătămarea dreptului sindicatului la informare și consultare s-a concretizat efectiv prin emiterea și publicarea O.U.G. nr.36/2020 de către pârâtul Guvernul României, iar, într-o situație tipică, eludarea normelor imperative conținute de Legea nr.52/2003 de către ambii pârâți s-ar fi putut face de către instanța de judecată prin anularea actului administrativ emis, însă, în situația specifică ordonanțelor de urgență, singura posibilitate de desființare a acestora în cadrul unui proces judecătoresc este cea indirectă, prevăzută de art.9 din Legea nr.554/2004 a contenciosului administrativ, respectiv prin supunerea acestora examenului de constituționalitate.</w:t>
      </w:r>
    </w:p>
    <w:p w:rsidRPr="00537D00" w:rsidR="00F43AF1" w14:paraId="6E3C871D" w14:textId="77777777">
      <w:pPr>
        <w:ind w:left="709" w:right="22" w:hanging="283"/>
        <w:jc w:val="both"/>
      </w:pPr>
      <w:r w:rsidRPr="00537D00">
        <w:t xml:space="preserve">              Pornind de la această situație normativă și juridică, văzând și principiul ,,fraus omnia corrumpit,, , reclamantul a ridicat și două excepții de neconstituționalitate, respectiv a O.U.G. nr.36/2020 în ansamblul său, și a art.II pct.10 din aceasta, detalierea motivelor de neconstituționalitate fiind realizată în cuprinsul acțiunii introductive menționată anterior în cuprinsul prezentelor considerente.</w:t>
      </w:r>
    </w:p>
    <w:p w:rsidRPr="00537D00" w:rsidR="00F43AF1" w14:paraId="23184BC3" w14:textId="77777777">
      <w:pPr>
        <w:ind w:left="709" w:right="22" w:hanging="283"/>
        <w:jc w:val="both"/>
      </w:pPr>
      <w:r w:rsidRPr="00537D00">
        <w:t xml:space="preserve">              Prin întâmpinările formulate pârâții au ridicat mai multe excepții, curtea urmând a le examina înaintea fondului litigiului, în condițiile art.245-248 din c.p.c.</w:t>
      </w:r>
    </w:p>
    <w:p w:rsidRPr="00537D00" w:rsidR="00F43AF1" w14:paraId="761F44CA" w14:textId="77777777">
      <w:pPr>
        <w:tabs>
          <w:tab w:val="left" w:pos="1320"/>
        </w:tabs>
        <w:ind w:left="709" w:right="22" w:hanging="283"/>
        <w:jc w:val="both"/>
      </w:pPr>
      <w:r w:rsidRPr="00537D00">
        <w:tab/>
        <w:t xml:space="preserve">         Astfel, în ceea ce privește prima excepție a inadmisibilității, la soluționarea ei curtea va porni de la dispozițiile art.22 alin.4 din c.p.c. care oferă judecătorului posibilitatea de a da sau restabili calificarea juridică a actelor și faptelor deduse judecății, sens în care cererea de chemare în judecată din prezenta cauză apare ca fiind o acțiune în constatare, însă în concret reclamantul argumentează doar ideea că la elaborarea și adoptarea O.U.G. nr.36/2020 nu a fost respectată procedura privind transparența decizională prevăzută de Legea nr.52/2003, scopul real urmărit prin promovarea acțiunii fiind sesizarea Curții Constituționale cu excepția de neconstituționalitate a acestei ordonanțe de urgență, relevante fiind și temeiurile de drept invocate în susținerea ei, respectiv art.14 din Legea nr.52/2003, art.7 alin.5 și art.9 din legea nr.554/2004 a contenciosului administrativ.</w:t>
      </w:r>
    </w:p>
    <w:p w:rsidRPr="00537D00" w:rsidR="00F43AF1" w14:paraId="289EE821" w14:textId="77777777">
      <w:pPr>
        <w:ind w:firstLine="708"/>
        <w:jc w:val="both"/>
      </w:pPr>
      <w:r w:rsidRPr="00537D00">
        <w:t xml:space="preserve">         De aici curtea concluzionează că prin această modalitate în care reclamantul a procedat nu este pusă în discuție fondul pretențiilor dedus judecății, ci obiectul principal al acțiunii este chiar excepția de neconstituționalitate ridicată cu privire la O.U.G. nr.36/2020, care este astfel transformată într-o veritabilă acțiune directă, pierzându-și astfel natura sa de excepție în sensul art.9 din Legea nr.554/2004 a contenciosului administrativ.</w:t>
      </w:r>
    </w:p>
    <w:p w:rsidRPr="00537D00" w:rsidR="00F43AF1" w14:paraId="733BFF72" w14:textId="77777777">
      <w:pPr>
        <w:ind w:firstLine="708"/>
        <w:jc w:val="both"/>
      </w:pPr>
      <w:r w:rsidRPr="00537D00">
        <w:t xml:space="preserve">        Această calificare nu poate fi contrazisă nici de formularea de reclamant a unui capăt de cerere distinct privind acordarea daunelor morale,  deoarece acesta apare ca nemotivat și fără legătură cu acțiunea în constatare, scopul introducerii lui fiind tocmai eludarea dispozițiile legale menționate anterior, însă art.9 alin.5 din Legea nr.554/2004 prevede posibilitatea unei astfel de solicitări în despăgubiri numai subsecvent declarării ca fiind neconstituționale a dispozițiilor ordonanței de urgență.</w:t>
      </w:r>
    </w:p>
    <w:p w:rsidRPr="00537D00" w:rsidR="00F43AF1" w14:paraId="5FC3A0DD" w14:textId="77777777">
      <w:pPr>
        <w:ind w:firstLine="708"/>
        <w:jc w:val="both"/>
      </w:pPr>
      <w:r w:rsidRPr="00537D00">
        <w:t>În concluzie, curtea apreciază ca fiind întemeiată excepția inadmisibilității acțiunii ridicată de pârâți prin întâmpinările formulate, deoarece este incidentă ipoteza juridică prevăzută de art.9 alin.1 din Legea nr.554/2004, în condițiile în care reclamantul are ca obiect principal al acțiunii constatarea neconstituționalității acestei ordonanțe sau a unei dispoziții din acesteia.</w:t>
      </w:r>
    </w:p>
    <w:p w:rsidRPr="00537D00" w:rsidR="00F43AF1" w14:paraId="6EFF2037" w14:textId="77777777">
      <w:pPr>
        <w:ind w:firstLine="708"/>
        <w:jc w:val="both"/>
      </w:pPr>
      <w:r w:rsidRPr="00537D00">
        <w:t>În ceea ce privește cererea de sesizare a Curții Constituționale, curtea, pornind de la aceleași dispoziții ale art.9 alin.1 din legea nr.554/2004, apreciază că aceasta este inadmisibilă prin raportare la faptul aceasta nu poate constitui obiectul principal al sesizării instanței de judecată, ci ea trebuie să fie o cerere secundară, subsecventă cererii în contencios administrativ, situație care este inversă în prezenta cauză, existând totodată și Decizia Curții Constituționale nr.151/2020, astfel încât urmează ca în baza art.29 din Legea nr.47/1992 să fie respinsă cererea de sesizare a Curții Constituționale.</w:t>
      </w:r>
    </w:p>
    <w:p w:rsidRPr="00537D00" w:rsidR="00F43AF1" w14:paraId="4C83C754" w14:textId="77777777">
      <w:pPr>
        <w:ind w:firstLine="708"/>
        <w:jc w:val="both"/>
      </w:pPr>
      <w:r w:rsidRPr="00537D00">
        <w:t xml:space="preserve">Având în vedere aceste considerente, curtea urmează art.9 raportat la art.18 din Legea nr.554/2004 să respingă acțiunea ca fiind inadmisibilă, fiind respinsă totodată și cererea de sesizare a Curții Constituționale.  </w:t>
      </w:r>
    </w:p>
    <w:p w:rsidRPr="00537D00" w:rsidR="00F43AF1" w14:paraId="7682CA56" w14:textId="77777777">
      <w:pPr>
        <w:jc w:val="both"/>
      </w:pPr>
    </w:p>
    <w:p w:rsidRPr="00537D00" w:rsidR="00F43AF1" w14:paraId="129949DE" w14:textId="77777777">
      <w:pPr>
        <w:jc w:val="center"/>
        <w:rPr>
          <w:rStyle w:val="Fontdeparagrafimplicit"/>
          <w:b/>
        </w:rPr>
      </w:pPr>
      <w:r w:rsidRPr="00537D00">
        <w:rPr>
          <w:rStyle w:val="Fontdeparagrafimplicit"/>
          <w:b/>
        </w:rPr>
        <w:t>PENTRU ACESTE MOTIVE,</w:t>
      </w:r>
      <w:r w:rsidRPr="00537D00">
        <w:rPr>
          <w:rStyle w:val="Fontdeparagrafimplicit"/>
          <w:b/>
        </w:rPr>
        <w:br/>
        <w:t>ÎN NUMELE LEGII</w:t>
      </w:r>
    </w:p>
    <w:p w:rsidRPr="00537D00" w:rsidR="00F43AF1" w14:paraId="1DB3909C" w14:textId="77777777">
      <w:pPr>
        <w:jc w:val="center"/>
        <w:rPr>
          <w:rStyle w:val="Fontdeparagrafimplicit"/>
        </w:rPr>
      </w:pPr>
      <w:r w:rsidRPr="00537D00">
        <w:rPr>
          <w:rStyle w:val="Fontdeparagrafimplicit"/>
          <w:b/>
        </w:rPr>
        <w:t>HOTĂRĂŞTE</w:t>
      </w:r>
    </w:p>
    <w:p w:rsidRPr="00537D00" w:rsidR="00F43AF1" w14:paraId="0CBF64AD" w14:textId="77777777">
      <w:pPr>
        <w:jc w:val="center"/>
        <w:rPr>
          <w:rStyle w:val="Fontdeparagrafimplicit"/>
        </w:rPr>
      </w:pPr>
    </w:p>
    <w:p w:rsidRPr="00537D00" w:rsidR="00F43AF1" w14:paraId="2585F693" w14:textId="77AD1295">
      <w:pPr>
        <w:ind w:firstLine="708"/>
        <w:jc w:val="both"/>
      </w:pPr>
      <w:r w:rsidRPr="00537D00">
        <w:t xml:space="preserve">Respinge acţiunea formulată de </w:t>
      </w:r>
      <w:r w:rsidRPr="00537D00">
        <w:rPr>
          <w:rStyle w:val="Fontdeparagrafimplicit"/>
          <w:b/>
        </w:rPr>
        <w:t xml:space="preserve">reclamantul </w:t>
      </w:r>
      <w:bookmarkStart w:name="_Hlk236520360" w:id="6"/>
      <w:r w:rsidRPr="00537D00">
        <w:rPr>
          <w:rStyle w:val="Fontdeparagrafimplicit"/>
          <w:b/>
        </w:rPr>
        <w:t xml:space="preserve">SINDICATUL POLIŢIŞTILOR </w:t>
      </w:r>
      <w:r w:rsidRPr="00537D00" w:rsidR="008F1F5C">
        <w:rPr>
          <w:rStyle w:val="Fontdeparagrafimplicit"/>
          <w:b/>
        </w:rPr>
        <w:t>...W...</w:t>
      </w:r>
      <w:bookmarkEnd w:id="6"/>
      <w:r w:rsidRPr="00537D00">
        <w:rPr>
          <w:rStyle w:val="Fontdeparagrafimplicit"/>
          <w:b/>
        </w:rPr>
        <w:t xml:space="preserve">, </w:t>
      </w:r>
      <w:r w:rsidRPr="00537D00">
        <w:t xml:space="preserve">cu sediul în </w:t>
      </w:r>
      <w:r w:rsidRPr="00537D00" w:rsidR="00C33556">
        <w:t>................................</w:t>
      </w:r>
      <w:r w:rsidRPr="00537D00">
        <w:t xml:space="preserve"> şi </w:t>
      </w:r>
      <w:r w:rsidRPr="00537D00">
        <w:rPr>
          <w:rStyle w:val="Fontdeparagrafimplicit"/>
          <w:b/>
        </w:rPr>
        <w:t xml:space="preserve">cu sediul procesual ales în </w:t>
      </w:r>
      <w:r w:rsidRPr="00537D00" w:rsidR="00C33556">
        <w:rPr>
          <w:rStyle w:val="Fontdeparagrafimplicit"/>
          <w:b/>
        </w:rPr>
        <w:t>................................</w:t>
      </w:r>
      <w:r w:rsidRPr="00537D00">
        <w:t xml:space="preserve">, în contradictoriu cu </w:t>
      </w:r>
      <w:r w:rsidRPr="00537D00">
        <w:rPr>
          <w:rStyle w:val="Fontdeparagrafimplicit"/>
          <w:b/>
        </w:rPr>
        <w:t>pârâţii</w:t>
      </w:r>
      <w:r w:rsidRPr="00537D00">
        <w:t xml:space="preserve"> </w:t>
      </w:r>
      <w:r w:rsidRPr="00537D00">
        <w:rPr>
          <w:rStyle w:val="Fontdeparagrafimplicit"/>
          <w:b/>
        </w:rPr>
        <w:t>MINISTERUL AFACERILOR INTERNE</w:t>
      </w:r>
      <w:r w:rsidRPr="00537D00">
        <w:t xml:space="preserve">, cu sediul în </w:t>
      </w:r>
      <w:r w:rsidRPr="00537D00" w:rsidR="00C33556">
        <w:t>................................</w:t>
      </w:r>
      <w:r w:rsidRPr="00537D00">
        <w:t xml:space="preserve"> </w:t>
      </w:r>
      <w:r w:rsidRPr="00537D00">
        <w:rPr>
          <w:rStyle w:val="Fontdeparagrafimplicit"/>
          <w:b/>
        </w:rPr>
        <w:t>şi GUVERNUL ROMÂNIEI</w:t>
      </w:r>
      <w:r w:rsidRPr="00537D00">
        <w:t xml:space="preserve">, cu sediul în </w:t>
      </w:r>
      <w:r w:rsidRPr="00537D00" w:rsidR="00C33556">
        <w:t>................................</w:t>
      </w:r>
      <w:r w:rsidRPr="00537D00">
        <w:t>, având ca obiect acţiuni împotriva ordonanţelor guvernului.</w:t>
      </w:r>
    </w:p>
    <w:p w:rsidRPr="00537D00" w:rsidR="00F43AF1" w14:paraId="1F5121F2" w14:textId="77777777">
      <w:pPr>
        <w:ind w:firstLine="708"/>
        <w:jc w:val="both"/>
      </w:pPr>
      <w:r w:rsidRPr="00537D00">
        <w:t>Respinge cererea de sesizare a Curţii Constituţionale.</w:t>
      </w:r>
    </w:p>
    <w:p w:rsidRPr="00537D00" w:rsidR="00F43AF1" w14:paraId="069011C4" w14:textId="77777777">
      <w:pPr>
        <w:ind w:firstLine="708"/>
        <w:jc w:val="both"/>
      </w:pPr>
      <w:r w:rsidRPr="00537D00">
        <w:t>Cu recurs în 15 zile de la comunicare în ceea ce priveşte acţiunea.</w:t>
      </w:r>
    </w:p>
    <w:p w:rsidRPr="00537D00" w:rsidR="00F43AF1" w14:paraId="60063F4D" w14:textId="77777777">
      <w:pPr>
        <w:ind w:firstLine="708"/>
        <w:jc w:val="both"/>
      </w:pPr>
      <w:r w:rsidRPr="00537D00">
        <w:t>Cu recurs în 48 ore de la pronunţare în ceea ce priveşte cererea de sesizare a Curţii Constituţionale.</w:t>
      </w:r>
    </w:p>
    <w:p w:rsidRPr="00537D00" w:rsidR="00F43AF1" w14:paraId="6AB76887" w14:textId="32AB2EA1">
      <w:pPr>
        <w:ind w:firstLine="708"/>
        <w:jc w:val="both"/>
      </w:pPr>
      <w:r w:rsidRPr="00537D00">
        <w:t xml:space="preserve">Pronunţată la data de </w:t>
      </w:r>
      <w:r w:rsidRPr="00537D00" w:rsidR="008F1F5C">
        <w:t>..............</w:t>
      </w:r>
      <w:r w:rsidRPr="00537D00">
        <w:t xml:space="preserve"> prin punerea soluţiei la dispoziţia părţilor de către grefa instanţei.</w:t>
      </w:r>
    </w:p>
    <w:p w:rsidRPr="00537D00" w:rsidR="00F43AF1" w14:paraId="1931F10A" w14:textId="77777777">
      <w:pPr>
        <w:jc w:val="both"/>
        <w:rPr>
          <w:rStyle w:val="Fontdeparagrafimplicit"/>
          <w:sz w:val="20"/>
        </w:rPr>
      </w:pPr>
    </w:p>
    <w:p w:rsidRPr="00537D00" w:rsidR="00F43AF1" w14:paraId="2BF8D8FC" w14:textId="77777777">
      <w:pPr>
        <w:jc w:val="both"/>
        <w:rPr>
          <w:rStyle w:val="Fontdeparagrafimplicit"/>
          <w:sz w:val="20"/>
        </w:rPr>
      </w:pPr>
    </w:p>
    <w:p w:rsidRPr="00537D00" w:rsidR="00F43AF1" w14:paraId="04A918E9" w14:textId="77777777">
      <w:pPr>
        <w:jc w:val="both"/>
        <w:rPr>
          <w:rStyle w:val="Fontdeparagrafimplicit"/>
          <w:sz w:val="20"/>
        </w:rPr>
      </w:pPr>
      <w:r w:rsidRPr="00537D00">
        <w:rPr>
          <w:rStyle w:val="Fontdeparagrafimplicit"/>
          <w:sz w:val="20"/>
        </w:rPr>
        <w:t xml:space="preserve">                                                                     JUDECĂTOR,</w:t>
      </w:r>
    </w:p>
    <w:p w:rsidRPr="00537D00" w:rsidR="00F43AF1" w14:paraId="662D628E" w14:textId="1A29E1FD">
      <w:pPr>
        <w:jc w:val="both"/>
        <w:rPr>
          <w:rStyle w:val="Fontdeparagrafimplicit"/>
          <w:sz w:val="20"/>
        </w:rPr>
      </w:pPr>
      <w:r w:rsidRPr="00537D00">
        <w:rPr>
          <w:rStyle w:val="Fontdeparagrafimplicit"/>
          <w:sz w:val="20"/>
        </w:rPr>
        <w:t xml:space="preserve">                                                   </w:t>
      </w:r>
      <w:r w:rsidRPr="00537D00" w:rsidR="008F1F5C">
        <w:rPr>
          <w:rStyle w:val="Fontdeparagrafimplicit"/>
          <w:sz w:val="20"/>
        </w:rPr>
        <w:t xml:space="preserve">                         A0001</w:t>
      </w:r>
    </w:p>
    <w:p w:rsidRPr="00537D00" w:rsidR="00F43AF1" w14:paraId="762ADF76" w14:textId="77777777">
      <w:pPr>
        <w:jc w:val="both"/>
        <w:rPr>
          <w:rStyle w:val="Fontdeparagrafimplicit"/>
          <w:sz w:val="20"/>
        </w:rPr>
      </w:pPr>
    </w:p>
    <w:p w:rsidRPr="00537D00" w:rsidR="00F43AF1" w14:paraId="65CBB810" w14:textId="77777777">
      <w:pPr>
        <w:jc w:val="both"/>
        <w:rPr>
          <w:rStyle w:val="Fontdeparagrafimplicit"/>
          <w:sz w:val="20"/>
        </w:rPr>
      </w:pPr>
    </w:p>
    <w:p w:rsidRPr="00537D00" w:rsidR="00F43AF1" w14:paraId="536123F0" w14:textId="77777777">
      <w:pPr>
        <w:jc w:val="both"/>
        <w:rPr>
          <w:rStyle w:val="Fontdeparagrafimplicit"/>
          <w:sz w:val="20"/>
        </w:rPr>
      </w:pPr>
      <w:r w:rsidRPr="00537D00">
        <w:rPr>
          <w:rStyle w:val="Fontdeparagrafimplicit"/>
          <w:sz w:val="20"/>
        </w:rPr>
        <w:t xml:space="preserve">                                                                        GREFIER,</w:t>
      </w:r>
    </w:p>
    <w:p w:rsidRPr="00537D00" w:rsidR="00F43AF1" w14:paraId="50AC9E21" w14:textId="70591E46">
      <w:pPr>
        <w:jc w:val="both"/>
        <w:rPr>
          <w:rStyle w:val="Fontdeparagrafimplicit"/>
          <w:sz w:val="20"/>
        </w:rPr>
      </w:pPr>
      <w:r w:rsidRPr="00537D00">
        <w:rPr>
          <w:rStyle w:val="Fontdeparagrafimplicit"/>
          <w:sz w:val="20"/>
        </w:rPr>
        <w:t xml:space="preserve">                                                             </w:t>
      </w:r>
      <w:r w:rsidRPr="00537D00" w:rsidR="008F1F5C">
        <w:rPr>
          <w:rStyle w:val="Fontdeparagrafimplicit"/>
          <w:sz w:val="20"/>
        </w:rPr>
        <w:t xml:space="preserve">            ...............</w:t>
      </w:r>
    </w:p>
    <w:p w:rsidRPr="00537D00" w:rsidR="00F43AF1" w14:paraId="093B4011" w14:textId="77777777">
      <w:pPr>
        <w:jc w:val="both"/>
        <w:rPr>
          <w:rStyle w:val="Fontdeparagrafimplicit"/>
          <w:sz w:val="20"/>
        </w:rPr>
      </w:pPr>
    </w:p>
    <w:p w:rsidRPr="00537D00" w:rsidR="00F43AF1" w14:paraId="41158B1E" w14:textId="77777777">
      <w:pPr>
        <w:jc w:val="both"/>
        <w:rPr>
          <w:rStyle w:val="Fontdeparagrafimplicit"/>
          <w:sz w:val="20"/>
        </w:rPr>
      </w:pPr>
    </w:p>
    <w:p w:rsidRPr="00537D00" w:rsidR="00F43AF1" w14:paraId="7286C78D" w14:textId="77777777">
      <w:pPr>
        <w:jc w:val="both"/>
        <w:rPr>
          <w:rStyle w:val="Fontdeparagrafimplicit"/>
          <w:sz w:val="20"/>
        </w:rPr>
      </w:pPr>
    </w:p>
    <w:p w:rsidRPr="00537D00" w:rsidR="00F43AF1" w14:paraId="37A25B44" w14:textId="77777777">
      <w:pPr>
        <w:jc w:val="both"/>
        <w:rPr>
          <w:rStyle w:val="Fontdeparagrafimplicit"/>
          <w:sz w:val="20"/>
        </w:rPr>
      </w:pPr>
    </w:p>
    <w:p w:rsidRPr="00537D00" w:rsidR="00F43AF1" w14:paraId="6A942108" w14:textId="57C42E74">
      <w:pPr>
        <w:jc w:val="both"/>
        <w:rPr>
          <w:rStyle w:val="Fontdeparagrafimplicit"/>
          <w:b/>
        </w:rPr>
      </w:pPr>
      <w:r w:rsidRPr="00537D00">
        <w:rPr>
          <w:rStyle w:val="Fontdeparagrafimplicit"/>
          <w:sz w:val="20"/>
        </w:rPr>
        <w:t>Jud.red.</w:t>
      </w:r>
      <w:r w:rsidRPr="00537D00" w:rsidR="008F1F5C">
        <w:rPr>
          <w:rStyle w:val="Fontdeparagrafimplicit"/>
          <w:sz w:val="20"/>
        </w:rPr>
        <w:t>A0001</w:t>
      </w:r>
      <w:r w:rsidRPr="00537D00">
        <w:rPr>
          <w:rStyle w:val="Fontdeparagrafimplicit"/>
          <w:sz w:val="20"/>
        </w:rPr>
        <w:t>/</w:t>
      </w:r>
      <w:r w:rsidRPr="00537D00" w:rsidR="008F1F5C">
        <w:rPr>
          <w:rStyle w:val="Fontdeparagrafimplicit"/>
          <w:sz w:val="20"/>
        </w:rPr>
        <w:t>........</w:t>
      </w:r>
    </w:p>
    <w:p w:rsidR="00F43AF1" w14:paraId="4FC42E3C" w14:textId="641C15D8">
      <w:pPr>
        <w:rPr>
          <w:rStyle w:val="Fontdeparagrafimplicit"/>
          <w:sz w:val="20"/>
        </w:rPr>
      </w:pPr>
      <w:r w:rsidRPr="00537D00">
        <w:rPr>
          <w:rStyle w:val="Fontdeparagrafimplicit"/>
          <w:sz w:val="20"/>
        </w:rPr>
        <w:t>Tehnored.</w:t>
      </w:r>
      <w:r w:rsidRPr="00537D00" w:rsidR="008F1F5C">
        <w:rPr>
          <w:rStyle w:val="Fontdeparagrafimplicit"/>
          <w:sz w:val="20"/>
        </w:rPr>
        <w:t>.......</w:t>
      </w:r>
      <w:r w:rsidRPr="00537D00">
        <w:rPr>
          <w:rStyle w:val="Fontdeparagrafimplicit"/>
          <w:sz w:val="20"/>
        </w:rPr>
        <w:t>./5 ex.</w:t>
      </w:r>
    </w:p>
    <w:p w:rsidR="00F43AF1" w14:paraId="342E9714" w14:textId="77777777">
      <w:pPr>
        <w:rPr>
          <w:rStyle w:val="Fontdeparagrafimplicit"/>
        </w:rPr>
      </w:pPr>
    </w:p>
    <w:sectPr>
      <w:footerReference w:type="default" r:id="rId6"/>
      <w:pgSz w:w="11906" w:h="16838"/>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43AF1" w14:paraId="70872CBE" w14:textId="77777777">
    <w:pPr>
      <w:pStyle w:val="Subsol"/>
      <w:jc w:val="center"/>
    </w:pPr>
    <w:r>
      <w:fldChar w:fldCharType="begin"/>
    </w:r>
    <w:r>
      <w:instrText>PAGE   \* MERGEFORMAT</w:instrText>
    </w:r>
    <w:r>
      <w:fldChar w:fldCharType="separate"/>
    </w:r>
    <w:r>
      <w:t>#</w:t>
    </w:r>
    <w:r>
      <w:fldChar w:fldCharType="end"/>
    </w:r>
  </w:p>
  <w:p w:rsidR="00F43AF1" w14:paraId="0CCC66B1" w14:textId="77777777">
    <w:pPr>
      <w:pStyle w:val="Subsol"/>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88E3147"/>
    <w:multiLevelType w:val="multilevel"/>
    <w:tmpl w:val="25A21C8C"/>
    <w:lvl w:ilvl="0">
      <w:start w:val="1"/>
      <w:numFmt w:val="decimal"/>
      <w:lvlText w:val="%1)"/>
      <w:lvlJc w:val="left"/>
      <w:pPr>
        <w:ind w:left="758"/>
      </w:pPr>
      <w:rPr>
        <w:rFonts w:ascii="Times New Roman" w:hAnsi="Times New Roman"/>
        <w:b w:val="0"/>
        <w:i w:val="0"/>
        <w:strike w:val="0"/>
        <w:color w:val="000000"/>
        <w:sz w:val="24"/>
        <w:u w:val="none" w:color="000000"/>
        <w:shd w:val="clear" w:color="auto" w:fill="auto"/>
        <w:vertAlign w:val="baseline"/>
      </w:rPr>
    </w:lvl>
    <w:lvl w:ilvl="1">
      <w:start w:val="1"/>
      <w:numFmt w:val="lowerLetter"/>
      <w:lvlText w:val="%2"/>
      <w:lvlJc w:val="left"/>
      <w:pPr>
        <w:ind w:left="1453"/>
      </w:pPr>
      <w:rPr>
        <w:rFonts w:ascii="Times New Roman" w:hAnsi="Times New Roman"/>
        <w:b w:val="0"/>
        <w:i w:val="0"/>
        <w:strike w:val="0"/>
        <w:color w:val="000000"/>
        <w:sz w:val="24"/>
        <w:u w:val="none" w:color="000000"/>
        <w:shd w:val="clear" w:color="auto" w:fill="auto"/>
        <w:vertAlign w:val="baseline"/>
      </w:rPr>
    </w:lvl>
    <w:lvl w:ilvl="2">
      <w:start w:val="1"/>
      <w:numFmt w:val="lowerRoman"/>
      <w:lvlText w:val="%3"/>
      <w:lvlJc w:val="left"/>
      <w:pPr>
        <w:ind w:left="2173"/>
      </w:pPr>
      <w:rPr>
        <w:rFonts w:ascii="Times New Roman" w:hAnsi="Times New Roman"/>
        <w:b w:val="0"/>
        <w:i w:val="0"/>
        <w:strike w:val="0"/>
        <w:color w:val="000000"/>
        <w:sz w:val="24"/>
        <w:u w:val="none" w:color="000000"/>
        <w:shd w:val="clear" w:color="auto" w:fill="auto"/>
        <w:vertAlign w:val="baseline"/>
      </w:rPr>
    </w:lvl>
    <w:lvl w:ilvl="3">
      <w:start w:val="1"/>
      <w:numFmt w:val="decimal"/>
      <w:lvlText w:val="%4"/>
      <w:lvlJc w:val="left"/>
      <w:pPr>
        <w:ind w:left="2893"/>
      </w:pPr>
      <w:rPr>
        <w:rFonts w:ascii="Times New Roman" w:hAnsi="Times New Roman"/>
        <w:b w:val="0"/>
        <w:i w:val="0"/>
        <w:strike w:val="0"/>
        <w:color w:val="000000"/>
        <w:sz w:val="24"/>
        <w:u w:val="none" w:color="000000"/>
        <w:shd w:val="clear" w:color="auto" w:fill="auto"/>
        <w:vertAlign w:val="baseline"/>
      </w:rPr>
    </w:lvl>
    <w:lvl w:ilvl="4">
      <w:start w:val="1"/>
      <w:numFmt w:val="lowerLetter"/>
      <w:lvlText w:val="%5"/>
      <w:lvlJc w:val="left"/>
      <w:pPr>
        <w:ind w:left="3613"/>
      </w:pPr>
      <w:rPr>
        <w:rFonts w:ascii="Times New Roman" w:hAnsi="Times New Roman"/>
        <w:b w:val="0"/>
        <w:i w:val="0"/>
        <w:strike w:val="0"/>
        <w:color w:val="000000"/>
        <w:sz w:val="24"/>
        <w:u w:val="none" w:color="000000"/>
        <w:shd w:val="clear" w:color="auto" w:fill="auto"/>
        <w:vertAlign w:val="baseline"/>
      </w:rPr>
    </w:lvl>
    <w:lvl w:ilvl="5">
      <w:start w:val="1"/>
      <w:numFmt w:val="lowerRoman"/>
      <w:lvlText w:val="%6"/>
      <w:lvlJc w:val="left"/>
      <w:pPr>
        <w:ind w:left="4333"/>
      </w:pPr>
      <w:rPr>
        <w:rFonts w:ascii="Times New Roman" w:hAnsi="Times New Roman"/>
        <w:b w:val="0"/>
        <w:i w:val="0"/>
        <w:strike w:val="0"/>
        <w:color w:val="000000"/>
        <w:sz w:val="24"/>
        <w:u w:val="none" w:color="000000"/>
        <w:shd w:val="clear" w:color="auto" w:fill="auto"/>
        <w:vertAlign w:val="baseline"/>
      </w:rPr>
    </w:lvl>
    <w:lvl w:ilvl="6">
      <w:start w:val="1"/>
      <w:numFmt w:val="decimal"/>
      <w:lvlText w:val="%7"/>
      <w:lvlJc w:val="left"/>
      <w:pPr>
        <w:ind w:left="5053"/>
      </w:pPr>
      <w:rPr>
        <w:rFonts w:ascii="Times New Roman" w:hAnsi="Times New Roman"/>
        <w:b w:val="0"/>
        <w:i w:val="0"/>
        <w:strike w:val="0"/>
        <w:color w:val="000000"/>
        <w:sz w:val="24"/>
        <w:u w:val="none" w:color="000000"/>
        <w:shd w:val="clear" w:color="auto" w:fill="auto"/>
        <w:vertAlign w:val="baseline"/>
      </w:rPr>
    </w:lvl>
    <w:lvl w:ilvl="7">
      <w:start w:val="1"/>
      <w:numFmt w:val="lowerLetter"/>
      <w:lvlText w:val="%8"/>
      <w:lvlJc w:val="left"/>
      <w:pPr>
        <w:ind w:left="5773"/>
      </w:pPr>
      <w:rPr>
        <w:rFonts w:ascii="Times New Roman" w:hAnsi="Times New Roman"/>
        <w:b w:val="0"/>
        <w:i w:val="0"/>
        <w:strike w:val="0"/>
        <w:color w:val="000000"/>
        <w:sz w:val="24"/>
        <w:u w:val="none" w:color="000000"/>
        <w:shd w:val="clear" w:color="auto" w:fill="auto"/>
        <w:vertAlign w:val="baseline"/>
      </w:rPr>
    </w:lvl>
    <w:lvl w:ilvl="8">
      <w:start w:val="1"/>
      <w:numFmt w:val="lowerRoman"/>
      <w:lvlText w:val="%9"/>
      <w:lvlJc w:val="left"/>
      <w:pPr>
        <w:ind w:left="6493"/>
      </w:pPr>
      <w:rPr>
        <w:rFonts w:ascii="Times New Roman" w:hAnsi="Times New Roman"/>
        <w:b w:val="0"/>
        <w:i w:val="0"/>
        <w:strike w:val="0"/>
        <w:color w:val="000000"/>
        <w:sz w:val="24"/>
        <w:u w:val="none" w:color="000000"/>
        <w:shd w:val="clear" w:color="auto" w:fill="auto"/>
        <w:vertAlign w:val="baseline"/>
      </w:rPr>
    </w:lvl>
  </w:abstractNum>
  <w:abstractNum w:abstractNumId="1" w15:restartNumberingAfterBreak="0">
    <w:nsid w:val="189E1B16"/>
    <w:multiLevelType w:val="multilevel"/>
    <w:tmpl w:val="4C48F0CC"/>
    <w:lvl w:ilvl="0">
      <w:start w:val="2"/>
      <w:numFmt w:val="decimal"/>
      <w:lvlText w:val="%1)"/>
      <w:lvlJc w:val="left"/>
      <w:pPr>
        <w:ind w:left="799"/>
      </w:pPr>
      <w:rPr>
        <w:rFonts w:ascii="Times New Roman" w:hAnsi="Times New Roman"/>
        <w:b w:val="0"/>
        <w:i w:val="0"/>
        <w:strike w:val="0"/>
        <w:color w:val="000000"/>
        <w:sz w:val="24"/>
        <w:u w:val="none" w:color="000000"/>
        <w:shd w:val="clear" w:color="auto" w:fill="auto"/>
        <w:vertAlign w:val="baseline"/>
      </w:rPr>
    </w:lvl>
    <w:lvl w:ilvl="1">
      <w:start w:val="1"/>
      <w:numFmt w:val="lowerLetter"/>
      <w:lvlText w:val="%2"/>
      <w:lvlJc w:val="left"/>
      <w:pPr>
        <w:ind w:left="1455"/>
      </w:pPr>
      <w:rPr>
        <w:rFonts w:ascii="Times New Roman" w:hAnsi="Times New Roman"/>
        <w:b w:val="0"/>
        <w:i w:val="0"/>
        <w:strike w:val="0"/>
        <w:color w:val="000000"/>
        <w:sz w:val="24"/>
        <w:u w:val="none" w:color="000000"/>
        <w:shd w:val="clear" w:color="auto" w:fill="auto"/>
        <w:vertAlign w:val="baseline"/>
      </w:rPr>
    </w:lvl>
    <w:lvl w:ilvl="2">
      <w:start w:val="1"/>
      <w:numFmt w:val="lowerRoman"/>
      <w:lvlText w:val="%3"/>
      <w:lvlJc w:val="left"/>
      <w:pPr>
        <w:ind w:left="2175"/>
      </w:pPr>
      <w:rPr>
        <w:rFonts w:ascii="Times New Roman" w:hAnsi="Times New Roman"/>
        <w:b w:val="0"/>
        <w:i w:val="0"/>
        <w:strike w:val="0"/>
        <w:color w:val="000000"/>
        <w:sz w:val="24"/>
        <w:u w:val="none" w:color="000000"/>
        <w:shd w:val="clear" w:color="auto" w:fill="auto"/>
        <w:vertAlign w:val="baseline"/>
      </w:rPr>
    </w:lvl>
    <w:lvl w:ilvl="3">
      <w:start w:val="1"/>
      <w:numFmt w:val="decimal"/>
      <w:lvlText w:val="%4"/>
      <w:lvlJc w:val="left"/>
      <w:pPr>
        <w:ind w:left="2895"/>
      </w:pPr>
      <w:rPr>
        <w:rFonts w:ascii="Times New Roman" w:hAnsi="Times New Roman"/>
        <w:b w:val="0"/>
        <w:i w:val="0"/>
        <w:strike w:val="0"/>
        <w:color w:val="000000"/>
        <w:sz w:val="24"/>
        <w:u w:val="none" w:color="000000"/>
        <w:shd w:val="clear" w:color="auto" w:fill="auto"/>
        <w:vertAlign w:val="baseline"/>
      </w:rPr>
    </w:lvl>
    <w:lvl w:ilvl="4">
      <w:start w:val="1"/>
      <w:numFmt w:val="lowerLetter"/>
      <w:lvlText w:val="%5"/>
      <w:lvlJc w:val="left"/>
      <w:pPr>
        <w:ind w:left="3615"/>
      </w:pPr>
      <w:rPr>
        <w:rFonts w:ascii="Times New Roman" w:hAnsi="Times New Roman"/>
        <w:b w:val="0"/>
        <w:i w:val="0"/>
        <w:strike w:val="0"/>
        <w:color w:val="000000"/>
        <w:sz w:val="24"/>
        <w:u w:val="none" w:color="000000"/>
        <w:shd w:val="clear" w:color="auto" w:fill="auto"/>
        <w:vertAlign w:val="baseline"/>
      </w:rPr>
    </w:lvl>
    <w:lvl w:ilvl="5">
      <w:start w:val="1"/>
      <w:numFmt w:val="lowerRoman"/>
      <w:lvlText w:val="%6"/>
      <w:lvlJc w:val="left"/>
      <w:pPr>
        <w:ind w:left="4335"/>
      </w:pPr>
      <w:rPr>
        <w:rFonts w:ascii="Times New Roman" w:hAnsi="Times New Roman"/>
        <w:b w:val="0"/>
        <w:i w:val="0"/>
        <w:strike w:val="0"/>
        <w:color w:val="000000"/>
        <w:sz w:val="24"/>
        <w:u w:val="none" w:color="000000"/>
        <w:shd w:val="clear" w:color="auto" w:fill="auto"/>
        <w:vertAlign w:val="baseline"/>
      </w:rPr>
    </w:lvl>
    <w:lvl w:ilvl="6">
      <w:start w:val="1"/>
      <w:numFmt w:val="decimal"/>
      <w:lvlText w:val="%7"/>
      <w:lvlJc w:val="left"/>
      <w:pPr>
        <w:ind w:left="5055"/>
      </w:pPr>
      <w:rPr>
        <w:rFonts w:ascii="Times New Roman" w:hAnsi="Times New Roman"/>
        <w:b w:val="0"/>
        <w:i w:val="0"/>
        <w:strike w:val="0"/>
        <w:color w:val="000000"/>
        <w:sz w:val="24"/>
        <w:u w:val="none" w:color="000000"/>
        <w:shd w:val="clear" w:color="auto" w:fill="auto"/>
        <w:vertAlign w:val="baseline"/>
      </w:rPr>
    </w:lvl>
    <w:lvl w:ilvl="7">
      <w:start w:val="1"/>
      <w:numFmt w:val="lowerLetter"/>
      <w:lvlText w:val="%8"/>
      <w:lvlJc w:val="left"/>
      <w:pPr>
        <w:ind w:left="5775"/>
      </w:pPr>
      <w:rPr>
        <w:rFonts w:ascii="Times New Roman" w:hAnsi="Times New Roman"/>
        <w:b w:val="0"/>
        <w:i w:val="0"/>
        <w:strike w:val="0"/>
        <w:color w:val="000000"/>
        <w:sz w:val="24"/>
        <w:u w:val="none" w:color="000000"/>
        <w:shd w:val="clear" w:color="auto" w:fill="auto"/>
        <w:vertAlign w:val="baseline"/>
      </w:rPr>
    </w:lvl>
    <w:lvl w:ilvl="8">
      <w:start w:val="1"/>
      <w:numFmt w:val="lowerRoman"/>
      <w:lvlText w:val="%9"/>
      <w:lvlJc w:val="left"/>
      <w:pPr>
        <w:ind w:left="6495"/>
      </w:pPr>
      <w:rPr>
        <w:rFonts w:ascii="Times New Roman" w:hAnsi="Times New Roman"/>
        <w:b w:val="0"/>
        <w:i w:val="0"/>
        <w:strike w:val="0"/>
        <w:color w:val="000000"/>
        <w:sz w:val="24"/>
        <w:u w:val="none" w:color="000000"/>
        <w:shd w:val="clear" w:color="auto" w:fill="auto"/>
        <w:vertAlign w:val="baseline"/>
      </w:rPr>
    </w:lvl>
  </w:abstractNum>
  <w:num w:numId="1" w16cid:durableId="464003451">
    <w:abstractNumId w:val="1"/>
  </w:num>
  <w:num w:numId="2" w16cid:durableId="768548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AF1"/>
    <w:rsid w:val="001622ED"/>
    <w:rsid w:val="0023282C"/>
    <w:rsid w:val="004E68DD"/>
    <w:rsid w:val="00537D00"/>
    <w:rsid w:val="007F61D2"/>
    <w:rsid w:val="008E330F"/>
    <w:rsid w:val="008F1F5C"/>
    <w:rsid w:val="00B14F37"/>
    <w:rsid w:val="00C33556"/>
    <w:rsid w:val="00E16A43"/>
    <w:rsid w:val="00E60987"/>
    <w:rsid w:val="00F43AF1"/>
    <w:rsid w:val="00FF6E97"/>
  </w:rsids>
  <w:docVars>
    <w:docVar w:name="url" w:val="http://10.19.48.53:80/ecris_cdms/document_upload.aspx?id_document=5400000001381957&amp;id_departament=5&amp;id_sesiune=1862631&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081373AC"/>
  <w15:docId w15:val="{B4B6F2AC-BE77-44D5-A51E-CDDA07DEC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563C1"/>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 w:type="character" w:styleId="UnresolvedMention">
    <w:name w:val="Unresolved Mention"/>
    <w:basedOn w:val="DefaultParagraphFont"/>
    <w:uiPriority w:val="99"/>
    <w:semiHidden/>
    <w:unhideWhenUsed/>
    <w:rsid w:val="00537D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mailto:...........@gov.ro" TargetMode="Externa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30</ap:TotalTime>
  <ap:Pages>17</ap:Pages>
  <ap:Words>10293</ap:Words>
  <ap:Characters>59701</ap:Characters>
  <ap:Application>Microsoft Office Word</ap:Application>
  <ap:DocSecurity>0</ap:DocSecurity>
  <ap:Lines>497</ap:Lines>
  <ap:Paragraphs>139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69855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