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3113E6">
      <w:pPr>
        <w:rPr>
          <w:rStyle w:val="Fontdeparagrafimplicit"/>
          <w:sz w:val="16"/>
        </w:rPr>
      </w:pPr>
      <w:r>
        <w:rPr>
          <w:rStyle w:val="Fontdeparagrafimplicit"/>
          <w:sz w:val="16"/>
        </w:rPr>
        <w:t>ECLI:RO:</w:t>
      </w:r>
      <w:r w:rsidR="00FA19C6">
        <w:rPr>
          <w:rStyle w:val="Fontdeparagrafimplicit"/>
          <w:sz w:val="16"/>
        </w:rPr>
        <w:t>........................</w:t>
      </w:r>
    </w:p>
    <w:p w:rsidRPr="00FA19C6" w:rsidR="00FA19C6">
      <w:pPr>
        <w:rPr>
          <w:rStyle w:val="Fontdeparagrafimplicit"/>
          <w:rFonts w:eastAsia="Calibri"/>
          <w:b/>
        </w:rPr>
      </w:pPr>
      <w:r>
        <w:rPr>
          <w:rFonts w:eastAsia="Calibri"/>
          <w:b/>
        </w:rPr>
        <w:t xml:space="preserve">Hot. </w:t>
      </w:r>
      <w:r>
        <w:rPr>
          <w:rFonts w:eastAsia="Calibri"/>
          <w:b/>
        </w:rPr>
        <w:t>10</w:t>
      </w:r>
    </w:p>
    <w:p w:rsidR="003113E6">
      <w:pPr>
        <w:jc w:val="both"/>
        <w:rPr>
          <w:rStyle w:val="Fontdeparagrafimplicit"/>
          <w:b/>
        </w:rPr>
      </w:pPr>
      <w:r>
        <w:rPr>
          <w:rStyle w:val="Fontdeparagrafimplicit"/>
          <w:b/>
        </w:rPr>
        <w:t xml:space="preserve">DOSAR NR. </w:t>
      </w:r>
      <w:r w:rsidR="00FA19C6">
        <w:rPr>
          <w:rStyle w:val="Fontdeparagrafimplicit"/>
          <w:b/>
        </w:rPr>
        <w:t>...................</w:t>
      </w:r>
    </w:p>
    <w:p w:rsidR="003113E6">
      <w:pPr>
        <w:jc w:val="center"/>
      </w:pPr>
      <w:r>
        <w:t>R O M Â N I A</w:t>
      </w:r>
    </w:p>
    <w:p w:rsidR="003113E6">
      <w:pPr>
        <w:jc w:val="center"/>
      </w:pPr>
      <w:r>
        <w:t xml:space="preserve">CURTEA DE APEL </w:t>
      </w:r>
      <w:r w:rsidR="00FA19C6">
        <w:t>...................</w:t>
      </w:r>
    </w:p>
    <w:p w:rsidR="003113E6">
      <w:pPr>
        <w:jc w:val="center"/>
        <w:rPr>
          <w:rStyle w:val="Fontdeparagrafimplicit"/>
          <w:lang w:val="en-US"/>
        </w:rPr>
      </w:pPr>
      <w:r>
        <w:t xml:space="preserve">SECŢIA A </w:t>
      </w:r>
      <w:r w:rsidR="00FA19C6">
        <w:t>...................</w:t>
      </w:r>
      <w:r>
        <w:t>CONTENCIOS ADMINISTRATIV ŞI FISCAL</w:t>
      </w:r>
    </w:p>
    <w:p w:rsidR="003113E6">
      <w:pPr>
        <w:jc w:val="center"/>
        <w:rPr>
          <w:rStyle w:val="Fontdeparagrafimplicit"/>
          <w:b/>
          <w:color w:val="000000"/>
          <w:u w:val="single"/>
        </w:rPr>
      </w:pPr>
      <w:r>
        <w:rPr>
          <w:rStyle w:val="Fontdeparagrafimplicit"/>
          <w:b/>
          <w:color w:val="000000"/>
          <w:u w:val="single"/>
        </w:rPr>
        <w:t>DECIZIA CIVILĂ NR.</w:t>
      </w:r>
      <w:r w:rsidR="00FA19C6">
        <w:rPr>
          <w:rStyle w:val="Fontdeparagrafimplicit"/>
          <w:b/>
          <w:color w:val="000000"/>
          <w:u w:val="single"/>
        </w:rPr>
        <w:t>...................</w:t>
      </w:r>
    </w:p>
    <w:p w:rsidR="003113E6">
      <w:pPr>
        <w:jc w:val="center"/>
        <w:rPr>
          <w:rStyle w:val="Fontdeparagrafimplicit"/>
          <w:color w:val="000000"/>
        </w:rPr>
      </w:pPr>
      <w:r>
        <w:rPr>
          <w:rStyle w:val="Fontdeparagrafimplicit"/>
          <w:color w:val="000000"/>
        </w:rPr>
        <w:t>Şedinţa</w:t>
      </w:r>
      <w:r>
        <w:rPr>
          <w:rStyle w:val="Fontdeparagrafimplicit"/>
          <w:color w:val="000000"/>
        </w:rPr>
        <w:t xml:space="preserve"> publică din data de </w:t>
      </w:r>
      <w:r w:rsidR="00FA19C6">
        <w:rPr>
          <w:rStyle w:val="Fontdeparagrafimplicit"/>
          <w:color w:val="000000"/>
        </w:rPr>
        <w:t>...................</w:t>
      </w:r>
      <w:r>
        <w:rPr>
          <w:rStyle w:val="Fontdeparagrafimplicit"/>
          <w:color w:val="000000"/>
        </w:rPr>
        <w:t>2021</w:t>
      </w:r>
    </w:p>
    <w:p w:rsidR="003113E6">
      <w:pPr>
        <w:jc w:val="center"/>
        <w:rPr>
          <w:rStyle w:val="Fontdeparagrafimplicit"/>
          <w:color w:val="000000"/>
        </w:rPr>
      </w:pPr>
      <w:r>
        <w:rPr>
          <w:rStyle w:val="Fontdeparagrafimplicit"/>
          <w:color w:val="000000"/>
        </w:rPr>
        <w:t>Curtea constituită din:</w:t>
      </w:r>
    </w:p>
    <w:p w:rsidR="003113E6">
      <w:pPr>
        <w:jc w:val="center"/>
      </w:pPr>
      <w:r>
        <w:t>Preşedinte</w:t>
      </w:r>
      <w:r>
        <w:t xml:space="preserve">: </w:t>
      </w:r>
      <w:r w:rsidR="00FA19C6">
        <w:t>...................</w:t>
      </w:r>
    </w:p>
    <w:p w:rsidR="003113E6">
      <w:pPr>
        <w:jc w:val="center"/>
      </w:pPr>
      <w:r>
        <w:t xml:space="preserve">Judecător: </w:t>
      </w:r>
      <w:r w:rsidR="00FA19C6">
        <w:t>A0016</w:t>
      </w:r>
    </w:p>
    <w:p w:rsidR="003113E6">
      <w:pPr>
        <w:jc w:val="center"/>
      </w:pPr>
      <w:r>
        <w:t xml:space="preserve">Judecător: </w:t>
      </w:r>
      <w:r w:rsidR="00FA19C6">
        <w:t>...................</w:t>
      </w:r>
    </w:p>
    <w:p w:rsidR="003113E6">
      <w:pPr>
        <w:jc w:val="center"/>
      </w:pPr>
      <w:r>
        <w:t xml:space="preserve">Grefier: </w:t>
      </w:r>
      <w:r w:rsidR="00FA19C6">
        <w:t>...................</w:t>
      </w:r>
    </w:p>
    <w:p w:rsidR="003113E6">
      <w:pPr>
        <w:jc w:val="center"/>
      </w:pPr>
    </w:p>
    <w:p w:rsidR="003113E6">
      <w:pPr>
        <w:ind w:firstLine="567"/>
        <w:jc w:val="both"/>
        <w:rPr>
          <w:rStyle w:val="Fontdeparagrafimplicit"/>
          <w:b/>
        </w:rPr>
      </w:pPr>
      <w:r>
        <w:t xml:space="preserve">Pe rol se află cererea de recurs formulată de recurentul-reclamant </w:t>
      </w:r>
      <w:r w:rsidR="00FA19C6">
        <w:rPr>
          <w:rStyle w:val="Fontdeparagrafimplicit"/>
          <w:b/>
        </w:rPr>
        <w:t>EON...</w:t>
      </w:r>
      <w:r>
        <w:rPr>
          <w:rStyle w:val="Fontdeparagrafimplicit"/>
          <w:color w:val="000000"/>
        </w:rPr>
        <w:t xml:space="preserve">împotriva </w:t>
      </w:r>
      <w:r>
        <w:rPr>
          <w:rStyle w:val="Fontdeparagrafimplicit"/>
          <w:color w:val="000000"/>
        </w:rPr>
        <w:t>sentinţei</w:t>
      </w:r>
      <w:r>
        <w:rPr>
          <w:rStyle w:val="Fontdeparagrafimplicit"/>
          <w:color w:val="000000"/>
        </w:rPr>
        <w:t xml:space="preserve"> civile nr. </w:t>
      </w:r>
      <w:r w:rsidR="00FA19C6">
        <w:rPr>
          <w:rStyle w:val="Fontdeparagrafimplicit"/>
          <w:color w:val="000000"/>
        </w:rPr>
        <w:t>SC1/</w:t>
      </w:r>
      <w:r>
        <w:rPr>
          <w:rStyle w:val="Fontdeparagrafimplicit"/>
          <w:color w:val="000000"/>
        </w:rPr>
        <w:t xml:space="preserve">.2020 </w:t>
      </w:r>
      <w:r>
        <w:rPr>
          <w:rStyle w:val="Fontdeparagrafimplicit"/>
          <w:color w:val="000000"/>
        </w:rPr>
        <w:t>pronunţată</w:t>
      </w:r>
      <w:r>
        <w:rPr>
          <w:rStyle w:val="Fontdeparagrafimplicit"/>
          <w:color w:val="000000"/>
        </w:rPr>
        <w:t xml:space="preserve"> de Tribunalul </w:t>
      </w:r>
      <w:r w:rsidR="00FA19C6">
        <w:rPr>
          <w:rStyle w:val="Fontdeparagrafimplicit"/>
          <w:color w:val="000000"/>
        </w:rPr>
        <w:t>...................</w:t>
      </w:r>
      <w:r>
        <w:rPr>
          <w:rStyle w:val="Fontdeparagrafimplicit"/>
          <w:color w:val="000000"/>
        </w:rPr>
        <w:t xml:space="preserve"> – </w:t>
      </w:r>
      <w:r>
        <w:rPr>
          <w:rStyle w:val="Fontdeparagrafimplicit"/>
          <w:color w:val="000000"/>
        </w:rPr>
        <w:t>Secţia</w:t>
      </w:r>
      <w:r>
        <w:rPr>
          <w:rStyle w:val="Fontdeparagrafimplicit"/>
          <w:color w:val="000000"/>
        </w:rPr>
        <w:t xml:space="preserve"> Contencios administrativ </w:t>
      </w:r>
      <w:r>
        <w:rPr>
          <w:rStyle w:val="Fontdeparagrafimplicit"/>
          <w:color w:val="000000"/>
        </w:rPr>
        <w:t>şi</w:t>
      </w:r>
      <w:r>
        <w:rPr>
          <w:rStyle w:val="Fontdeparagrafimplicit"/>
          <w:color w:val="000000"/>
        </w:rPr>
        <w:t xml:space="preserve"> fiscal în dosarul nr. </w:t>
      </w:r>
      <w:r w:rsidR="00FA19C6">
        <w:rPr>
          <w:rStyle w:val="Fontdeparagrafimplicit"/>
          <w:color w:val="000000"/>
        </w:rPr>
        <w:t>...................</w:t>
      </w:r>
      <w:r>
        <w:t xml:space="preserve">, în contradictoriu cu intimata-pârâtă </w:t>
      </w:r>
      <w:r>
        <w:rPr>
          <w:rStyle w:val="Fontdeparagrafimplicit"/>
          <w:b/>
        </w:rPr>
        <w:t xml:space="preserve">DIRECŢIA DE TAXE ŞI IMPOZITE LOCALE </w:t>
      </w:r>
      <w:r w:rsidR="00FA19C6">
        <w:rPr>
          <w:rStyle w:val="Fontdeparagrafimplicit"/>
          <w:b/>
        </w:rPr>
        <w:t>.................</w:t>
      </w:r>
      <w:r>
        <w:rPr>
          <w:rStyle w:val="Fontdeparagrafimplicit"/>
          <w:b/>
        </w:rPr>
        <w:t xml:space="preserve"> – PRIMĂRIA </w:t>
      </w:r>
      <w:r w:rsidR="00FA19C6">
        <w:rPr>
          <w:rStyle w:val="Fontdeparagrafimplicit"/>
          <w:b/>
        </w:rPr>
        <w:t>.................</w:t>
      </w:r>
      <w:r>
        <w:rPr>
          <w:rStyle w:val="Fontdeparagrafimplicit"/>
          <w:b/>
        </w:rPr>
        <w:t xml:space="preserve"> </w:t>
      </w:r>
      <w:r w:rsidR="00FA19C6">
        <w:rPr>
          <w:rStyle w:val="Fontdeparagrafimplicit"/>
          <w:b/>
        </w:rPr>
        <w:t>...................</w:t>
      </w:r>
      <w:r>
        <w:t xml:space="preserve">, cauza având ca obiect </w:t>
      </w:r>
      <w:r>
        <w:rPr>
          <w:rStyle w:val="Fontdeparagrafimplicit"/>
          <w:b/>
        </w:rPr>
        <w:t>acţiune</w:t>
      </w:r>
      <w:r>
        <w:rPr>
          <w:rStyle w:val="Fontdeparagrafimplicit"/>
          <w:b/>
        </w:rPr>
        <w:t xml:space="preserve"> în constatare. </w:t>
      </w:r>
    </w:p>
    <w:p w:rsidR="003113E6">
      <w:pPr>
        <w:ind w:firstLine="720"/>
        <w:jc w:val="both"/>
        <w:rPr>
          <w:rStyle w:val="Fontdeparagrafimplicit"/>
          <w:b/>
          <w:color w:val="000000"/>
        </w:rPr>
      </w:pPr>
      <w:r>
        <w:rPr>
          <w:rStyle w:val="Fontdeparagrafimplicit"/>
          <w:color w:val="000000"/>
        </w:rPr>
        <w:t>La apelul nominal</w:t>
      </w:r>
      <w:r>
        <w:rPr>
          <w:rStyle w:val="Fontdeparagrafimplicit"/>
          <w:color w:val="000000"/>
        </w:rPr>
        <w:t xml:space="preserve"> făcut în </w:t>
      </w:r>
      <w:r>
        <w:rPr>
          <w:rStyle w:val="Fontdeparagrafimplicit"/>
          <w:color w:val="000000"/>
        </w:rPr>
        <w:t>şedinţă</w:t>
      </w:r>
      <w:r>
        <w:rPr>
          <w:rStyle w:val="Fontdeparagrafimplicit"/>
          <w:color w:val="000000"/>
        </w:rPr>
        <w:t xml:space="preserve"> publică a răspuns recurentul-reclamant, prin avocat </w:t>
      </w:r>
      <w:r w:rsidR="00FA19C6">
        <w:rPr>
          <w:rStyle w:val="Fontdeparagrafimplicit"/>
          <w:color w:val="000000"/>
        </w:rPr>
        <w:t>.................</w:t>
      </w:r>
      <w:r>
        <w:rPr>
          <w:rStyle w:val="Fontdeparagrafimplicit"/>
          <w:color w:val="000000"/>
        </w:rPr>
        <w:t xml:space="preserve">, în baza împuternicirii </w:t>
      </w:r>
      <w:r>
        <w:rPr>
          <w:rStyle w:val="Fontdeparagrafimplicit"/>
          <w:color w:val="000000"/>
        </w:rPr>
        <w:t>avocaţiale</w:t>
      </w:r>
      <w:r>
        <w:rPr>
          <w:rStyle w:val="Fontdeparagrafimplicit"/>
          <w:color w:val="000000"/>
        </w:rPr>
        <w:t xml:space="preserve"> pe care o depune la dosar, lipsă fiind intimata-pârâtă.</w:t>
      </w:r>
    </w:p>
    <w:p w:rsidR="003113E6">
      <w:pPr>
        <w:ind w:firstLine="708"/>
        <w:jc w:val="both"/>
      </w:pPr>
      <w:r>
        <w:t>Procedura de citare este legal îndeplinită.</w:t>
      </w:r>
    </w:p>
    <w:p w:rsidR="003113E6">
      <w:pPr>
        <w:ind w:firstLine="708"/>
        <w:jc w:val="both"/>
      </w:pPr>
      <w:r>
        <w:t xml:space="preserve">S-a făcut referatul cauzei de către </w:t>
      </w:r>
      <w:r>
        <w:t xml:space="preserve">grefierul de </w:t>
      </w:r>
      <w:r>
        <w:t>şedinţă</w:t>
      </w:r>
      <w:r>
        <w:t>, după care:</w:t>
      </w:r>
    </w:p>
    <w:p w:rsidR="003113E6">
      <w:pPr>
        <w:ind w:firstLine="708"/>
        <w:jc w:val="both"/>
      </w:pPr>
      <w:r>
        <w:t xml:space="preserve">Recurentul-reclamant, prin avocat, depune la dosar dovada achitării taxei judiciare de timbru în cuantum de 50 de lei, stabilită în sarcina acestuia prin </w:t>
      </w:r>
      <w:r>
        <w:t>rezoluţie</w:t>
      </w:r>
      <w:r>
        <w:t>. Învederează că nu solicită probe noi în recurs.</w:t>
      </w:r>
    </w:p>
    <w:p w:rsidR="003113E6">
      <w:pPr>
        <w:ind w:firstLine="708"/>
        <w:jc w:val="both"/>
      </w:pPr>
      <w:r>
        <w:t>Curtea con</w:t>
      </w:r>
      <w:r>
        <w:t>stată că recurentul-reclamant nu solicită administrarea de probe noi în recurs.</w:t>
      </w:r>
    </w:p>
    <w:p w:rsidR="003113E6">
      <w:pPr>
        <w:ind w:firstLine="708"/>
        <w:jc w:val="both"/>
      </w:pPr>
      <w:r>
        <w:t xml:space="preserve">Nefiind cereri prealabile de formulat sau probe de administrat, Curtea constată recursul în stare de judecată </w:t>
      </w:r>
      <w:r>
        <w:t>şi</w:t>
      </w:r>
      <w:r>
        <w:t xml:space="preserve"> acordă cuvântul pe fond.</w:t>
      </w:r>
    </w:p>
    <w:p w:rsidR="003113E6">
      <w:pPr>
        <w:ind w:firstLine="708"/>
        <w:jc w:val="both"/>
      </w:pPr>
      <w:r>
        <w:t>Recurentul-reclamant, prin avocat, sol</w:t>
      </w:r>
      <w:r>
        <w:t xml:space="preserve">icită admiterea recursului </w:t>
      </w:r>
      <w:r>
        <w:t>aşa</w:t>
      </w:r>
      <w:r>
        <w:t xml:space="preserve"> cum a fost formulat, casarea </w:t>
      </w:r>
      <w:r>
        <w:t>sentinţei</w:t>
      </w:r>
      <w:r>
        <w:t xml:space="preserve"> </w:t>
      </w:r>
      <w:r>
        <w:t>recurate</w:t>
      </w:r>
      <w:r>
        <w:t xml:space="preserve"> </w:t>
      </w:r>
      <w:r>
        <w:t>şi</w:t>
      </w:r>
      <w:r>
        <w:t xml:space="preserve"> trimiterea spre rejudecare. Consideră că </w:t>
      </w:r>
      <w:r>
        <w:t>instanţa</w:t>
      </w:r>
      <w:r>
        <w:t xml:space="preserve"> de fond a interpretat în mod </w:t>
      </w:r>
      <w:r>
        <w:t>greşit</w:t>
      </w:r>
      <w:r>
        <w:t xml:space="preserve"> solicitările reclamantului din cererea de chemare în judecată în raport de </w:t>
      </w:r>
      <w:r>
        <w:t>dispoziţiile</w:t>
      </w:r>
      <w:r>
        <w:t xml:space="preserve"> </w:t>
      </w:r>
      <w:r>
        <w:t xml:space="preserve">art. 35 </w:t>
      </w:r>
      <w:r>
        <w:t>C.pr.civ</w:t>
      </w:r>
      <w:r>
        <w:t xml:space="preserve">., apreciind că este o cerere în constatarea </w:t>
      </w:r>
      <w:r>
        <w:t>existenţei</w:t>
      </w:r>
      <w:r>
        <w:t xml:space="preserve"> sau </w:t>
      </w:r>
      <w:r>
        <w:t>inexistenţei</w:t>
      </w:r>
      <w:r>
        <w:t xml:space="preserve"> unui drept. Or, reclamantul, prin cererea de chemare în judecată, a solicitat </w:t>
      </w:r>
      <w:r>
        <w:t>instanţei</w:t>
      </w:r>
      <w:r>
        <w:t xml:space="preserve"> să aprecieze asupra </w:t>
      </w:r>
      <w:r>
        <w:t>obligaţiilor</w:t>
      </w:r>
      <w:r>
        <w:t xml:space="preserve"> fiscale.</w:t>
      </w:r>
    </w:p>
    <w:p w:rsidR="003113E6">
      <w:pPr>
        <w:ind w:firstLine="708"/>
        <w:jc w:val="both"/>
      </w:pPr>
      <w:r>
        <w:t xml:space="preserve">Curtea declară închise dezbaterile </w:t>
      </w:r>
      <w:r>
        <w:t>şi</w:t>
      </w:r>
      <w:r>
        <w:t xml:space="preserve"> </w:t>
      </w:r>
      <w:r>
        <w:t>reţine</w:t>
      </w:r>
      <w:r>
        <w:t xml:space="preserve"> cauza în </w:t>
      </w:r>
      <w:r>
        <w:t>pronunţare</w:t>
      </w:r>
      <w:r>
        <w:t xml:space="preserve"> asupra recursului.</w:t>
      </w:r>
    </w:p>
    <w:p w:rsidR="003113E6">
      <w:pPr>
        <w:rPr>
          <w:rStyle w:val="Fontdeparagrafimplicit"/>
          <w:b/>
        </w:rPr>
      </w:pPr>
    </w:p>
    <w:p w:rsidR="003113E6">
      <w:pPr>
        <w:jc w:val="center"/>
        <w:rPr>
          <w:rStyle w:val="Fontdeparagrafimplicit"/>
          <w:b/>
        </w:rPr>
      </w:pPr>
      <w:r>
        <w:rPr>
          <w:rStyle w:val="Fontdeparagrafimplicit"/>
          <w:b/>
        </w:rPr>
        <w:t>CURTEA,</w:t>
      </w:r>
    </w:p>
    <w:p w:rsidR="003113E6">
      <w:pPr>
        <w:jc w:val="both"/>
        <w:rPr>
          <w:rStyle w:val="Fontdeparagrafimplicit"/>
        </w:rPr>
      </w:pPr>
    </w:p>
    <w:p w:rsidR="003113E6">
      <w:pPr>
        <w:ind w:firstLine="709"/>
        <w:jc w:val="both"/>
      </w:pPr>
      <w:r>
        <w:t xml:space="preserve">Deliberând asupra recursului de </w:t>
      </w:r>
      <w:r>
        <w:t>faţă</w:t>
      </w:r>
      <w:r>
        <w:t xml:space="preserve">, </w:t>
      </w:r>
      <w:r>
        <w:t>reţine</w:t>
      </w:r>
      <w:r>
        <w:t xml:space="preserve"> următoarele:</w:t>
      </w:r>
    </w:p>
    <w:p w:rsidR="003113E6">
      <w:pPr>
        <w:ind w:firstLine="709"/>
        <w:jc w:val="both"/>
        <w:rPr>
          <w:rStyle w:val="Fontdeparagrafimplicit"/>
          <w:b/>
        </w:rPr>
      </w:pPr>
      <w:r>
        <w:rPr>
          <w:rStyle w:val="Fontdeparagrafimplicit"/>
          <w:b/>
        </w:rPr>
        <w:t xml:space="preserve">1. Hotărârea </w:t>
      </w:r>
      <w:r>
        <w:rPr>
          <w:rStyle w:val="Fontdeparagrafimplicit"/>
          <w:b/>
        </w:rPr>
        <w:t>instanţei</w:t>
      </w:r>
      <w:r>
        <w:rPr>
          <w:rStyle w:val="Fontdeparagrafimplicit"/>
          <w:b/>
        </w:rPr>
        <w:t xml:space="preserve"> de fond</w:t>
      </w:r>
    </w:p>
    <w:p w:rsidR="003113E6">
      <w:pPr>
        <w:tabs>
          <w:tab w:val="left" w:pos="-3420"/>
        </w:tabs>
        <w:ind w:firstLine="709"/>
        <w:jc w:val="both"/>
      </w:pPr>
      <w:r>
        <w:t xml:space="preserve">Prin </w:t>
      </w:r>
      <w:r>
        <w:t>sentinţa</w:t>
      </w:r>
      <w:r>
        <w:t xml:space="preserve"> civilă nr. </w:t>
      </w:r>
      <w:r w:rsidR="00FA19C6">
        <w:t>SC1/</w:t>
      </w:r>
      <w:r>
        <w:t xml:space="preserve">.2020, Tribunalul </w:t>
      </w:r>
      <w:r w:rsidR="00FA19C6">
        <w:t>...................</w:t>
      </w:r>
      <w:r>
        <w:t xml:space="preserve"> – </w:t>
      </w:r>
      <w:r>
        <w:t>Secţia</w:t>
      </w:r>
      <w:r>
        <w:t xml:space="preserve"> a II-a Contencios Administrativ </w:t>
      </w:r>
      <w:r>
        <w:t>şi</w:t>
      </w:r>
      <w:r>
        <w:t xml:space="preserve"> </w:t>
      </w:r>
      <w:r>
        <w:t xml:space="preserve">Fiscal a admis </w:t>
      </w:r>
      <w:r>
        <w:t>excepţia</w:t>
      </w:r>
      <w:r>
        <w:t xml:space="preserve"> </w:t>
      </w:r>
      <w:r>
        <w:t>inadmisibilităţii</w:t>
      </w:r>
      <w:r>
        <w:t xml:space="preserve"> </w:t>
      </w:r>
      <w:r>
        <w:t>şi</w:t>
      </w:r>
      <w:r>
        <w:t xml:space="preserve"> a respins cererea formulată de reclamantul </w:t>
      </w:r>
      <w:r w:rsidR="00FA19C6">
        <w:t>EON...</w:t>
      </w:r>
      <w:r>
        <w:t xml:space="preserve">, în contradictoriu cu pârâta </w:t>
      </w:r>
      <w:r>
        <w:t>Direcţia</w:t>
      </w:r>
      <w:r>
        <w:t xml:space="preserve"> de Taxe </w:t>
      </w:r>
      <w:r>
        <w:t>şi</w:t>
      </w:r>
      <w:r>
        <w:t xml:space="preserve"> Impozite Locale </w:t>
      </w:r>
      <w:r w:rsidR="00FA19C6">
        <w:t>.................</w:t>
      </w:r>
      <w:r>
        <w:t xml:space="preserve"> - Primăria </w:t>
      </w:r>
      <w:r w:rsidR="00FA19C6">
        <w:t>.................</w:t>
      </w:r>
      <w:r>
        <w:t xml:space="preserve"> </w:t>
      </w:r>
      <w:r w:rsidR="00FA19C6">
        <w:t>...................</w:t>
      </w:r>
      <w:r>
        <w:t>, ca inadmisibilă.</w:t>
      </w:r>
    </w:p>
    <w:p w:rsidR="003113E6">
      <w:pPr>
        <w:tabs>
          <w:tab w:val="left" w:pos="-3420"/>
        </w:tabs>
        <w:ind w:firstLine="709"/>
        <w:jc w:val="both"/>
        <w:rPr>
          <w:rStyle w:val="Fontdeparagrafimplicit"/>
          <w:b/>
        </w:rPr>
      </w:pPr>
      <w:r>
        <w:rPr>
          <w:rStyle w:val="Fontdeparagrafimplicit"/>
          <w:b/>
        </w:rPr>
        <w:t>2. Recursul declarat de reclamantul</w:t>
      </w:r>
      <w:r>
        <w:rPr>
          <w:rStyle w:val="Fontdeparagrafimplicit"/>
          <w:b/>
        </w:rPr>
        <w:t xml:space="preserve"> </w:t>
      </w:r>
      <w:r w:rsidR="00FA19C6">
        <w:rPr>
          <w:rStyle w:val="Fontdeparagrafimplicit"/>
          <w:b/>
        </w:rPr>
        <w:t>EON...</w:t>
      </w:r>
    </w:p>
    <w:p w:rsidR="003113E6">
      <w:pPr>
        <w:tabs>
          <w:tab w:val="left" w:pos="-3420"/>
        </w:tabs>
        <w:ind w:firstLine="709"/>
        <w:jc w:val="both"/>
        <w:rPr>
          <w:rStyle w:val="Fontdeparagrafimplicit"/>
          <w:b/>
        </w:rPr>
      </w:pPr>
      <w:r>
        <w:rPr>
          <w:rStyle w:val="Fontdeparagrafimplicit"/>
          <w:shd w:val="clear" w:color="auto" w:fill="FFFFFF"/>
        </w:rPr>
        <w:t xml:space="preserve">Împotriva acestei </w:t>
      </w:r>
      <w:r>
        <w:rPr>
          <w:rStyle w:val="Fontdeparagrafimplicit"/>
          <w:shd w:val="clear" w:color="auto" w:fill="FFFFFF"/>
        </w:rPr>
        <w:t>sentinţe</w:t>
      </w:r>
      <w:r>
        <w:rPr>
          <w:rStyle w:val="Fontdeparagrafimplicit"/>
          <w:shd w:val="clear" w:color="auto" w:fill="FFFFFF"/>
        </w:rPr>
        <w:t xml:space="preserve"> a declarat recurs</w:t>
      </w:r>
      <w:r>
        <w:t xml:space="preserve"> reclamantul </w:t>
      </w:r>
      <w:r w:rsidR="00FA19C6">
        <w:t>EON...</w:t>
      </w:r>
      <w:r>
        <w:t xml:space="preserve">, solicitând admiterea recursului, casarea în tot a sentinței </w:t>
      </w:r>
      <w:r>
        <w:t>recurate</w:t>
      </w:r>
      <w:r>
        <w:t xml:space="preserve">, respingerea excepției inadmisibilității și, rejudecând pe fond, admiterea cererii astfel cum a fost formulată </w:t>
      </w:r>
      <w:r>
        <w:t>şi</w:t>
      </w:r>
      <w:r>
        <w:t xml:space="preserve"> obligarea intimatei la plata cheltuielilor de ju</w:t>
      </w:r>
      <w:r>
        <w:t>decată.</w:t>
      </w:r>
    </w:p>
    <w:p w:rsidR="003113E6">
      <w:pPr>
        <w:tabs>
          <w:tab w:val="left" w:pos="-3420"/>
        </w:tabs>
        <w:ind w:firstLine="709"/>
        <w:jc w:val="both"/>
      </w:pPr>
      <w:r>
        <w:t xml:space="preserve">În motivare, recurentul a criticat </w:t>
      </w:r>
      <w:r>
        <w:t>sentinţa</w:t>
      </w:r>
      <w:r>
        <w:t xml:space="preserve"> atacată pentru netemeinicie și nelegalitate, motivele de casare regăsindu-se în cuprinsul </w:t>
      </w:r>
      <w:r>
        <w:t>dispoziţiilor</w:t>
      </w:r>
      <w:r>
        <w:t xml:space="preserve"> art. 488 alin. 1 pct. 8 </w:t>
      </w:r>
      <w:r>
        <w:t>C.pr.civ</w:t>
      </w:r>
      <w:r>
        <w:t>., apreciind că hotărârea a fost dată cu aplicarea greșită a normelo</w:t>
      </w:r>
      <w:r>
        <w:t xml:space="preserve">r de drept material, respectiv a </w:t>
      </w:r>
      <w:r>
        <w:t>dispoziţiilor</w:t>
      </w:r>
      <w:r>
        <w:t xml:space="preserve"> art. 18 din Legea nr. 554/2004.</w:t>
      </w:r>
    </w:p>
    <w:p w:rsidR="003113E6">
      <w:pPr>
        <w:tabs>
          <w:tab w:val="left" w:pos="-3420"/>
        </w:tabs>
        <w:ind w:firstLine="709"/>
        <w:jc w:val="both"/>
      </w:pPr>
      <w:r>
        <w:t xml:space="preserve">A </w:t>
      </w:r>
      <w:r>
        <w:t>susţinut</w:t>
      </w:r>
      <w:r>
        <w:t xml:space="preserve"> că, în mod greșit, instanța a interpretat solicitările sale din cererea de chemare în judecată în raport de </w:t>
      </w:r>
      <w:r>
        <w:t>dispoziţiile</w:t>
      </w:r>
      <w:r>
        <w:t xml:space="preserve"> art. 35 </w:t>
      </w:r>
      <w:r>
        <w:t>C.pr.civ</w:t>
      </w:r>
      <w:r>
        <w:t>. apreciind că cererea formul</w:t>
      </w:r>
      <w:r>
        <w:t xml:space="preserve">ată este o cerere în </w:t>
      </w:r>
      <w:r>
        <w:t xml:space="preserve">constatarea existenței sau inexistenței unui drept și că avea deschisă calea realizării dreptului în </w:t>
      </w:r>
      <w:r>
        <w:t>condiţiile</w:t>
      </w:r>
      <w:r>
        <w:t xml:space="preserve"> în care prin acțiunea formulată a cerut ca instanța să aprecieze cu privire la obligațiile fiscale stabilite în sarcina sa </w:t>
      </w:r>
      <w:r>
        <w:t xml:space="preserve">de către pârâta DITL </w:t>
      </w:r>
      <w:r w:rsidR="00FA19C6">
        <w:t>.................</w:t>
      </w:r>
      <w:r>
        <w:t xml:space="preserve"> - Primăria </w:t>
      </w:r>
      <w:r w:rsidR="00FA19C6">
        <w:t>.......................</w:t>
      </w:r>
      <w:r>
        <w:t xml:space="preserve"> pentru cele două autoturisme a căror proprietar a fost </w:t>
      </w:r>
      <w:r>
        <w:t>şi</w:t>
      </w:r>
      <w:r>
        <w:t xml:space="preserve"> care sunt casate începând cu anul 2006 și respectiv anul 2007 și pentru care nu mai datorează impozit.</w:t>
      </w:r>
    </w:p>
    <w:p w:rsidR="003113E6">
      <w:pPr>
        <w:tabs>
          <w:tab w:val="left" w:pos="-3420"/>
        </w:tabs>
        <w:ind w:firstLine="709"/>
        <w:jc w:val="both"/>
      </w:pPr>
      <w:r>
        <w:t>Deși instanța de fond a arătat că avea po</w:t>
      </w:r>
      <w:r>
        <w:t>sibilitatea de a contesta deciziile prin care i-au fost stabilite obligațiile fiscale, arată că nu a intrat în posesia acestora fiind plecat mai mulți în străinătate, aceste acte administrative putând fi contestate doar în termenul prevăzut de lege, termen</w:t>
      </w:r>
      <w:r>
        <w:t xml:space="preserve"> care în prezent este depășit.</w:t>
      </w:r>
    </w:p>
    <w:p w:rsidR="003113E6">
      <w:pPr>
        <w:tabs>
          <w:tab w:val="left" w:pos="-3420"/>
        </w:tabs>
        <w:ind w:firstLine="709"/>
        <w:jc w:val="both"/>
      </w:pPr>
      <w:r>
        <w:t>În acest context, în care nu se mai află în termenul prevăzut de lege pentru contestarea deciziilor de impunere și având în vedere documentele anexate cererii de chemare în judecată, prin care a dovedit că nu mai datorează im</w:t>
      </w:r>
      <w:r>
        <w:t xml:space="preserve">pozit pentru aceste autovehicule, apreciază că, în mod greșit, i-au fost puse în sarcina aceste obligații fiscale, astfel încât instanța de fond, în urma analizării înscrisurilor de la dosar, trebuia ca în raport de </w:t>
      </w:r>
      <w:r>
        <w:t>dispoziţiile</w:t>
      </w:r>
      <w:r>
        <w:t xml:space="preserve"> art. 18 alin. 1 din Legea n</w:t>
      </w:r>
      <w:r>
        <w:t>r. 554/2004 să constate/să stabilească faptul că nu mai datorează obligații fiscale, însemnând impozite, taxe locale și alte venituri datorate bugetului local cu privire la aceste bunuri.</w:t>
      </w:r>
    </w:p>
    <w:p w:rsidR="003113E6">
      <w:pPr>
        <w:tabs>
          <w:tab w:val="left" w:pos="-3420"/>
        </w:tabs>
        <w:ind w:firstLine="709"/>
        <w:jc w:val="both"/>
      </w:pPr>
      <w:r>
        <w:t xml:space="preserve">În drept, au fost invocate </w:t>
      </w:r>
      <w:r>
        <w:t>dispoziţiile</w:t>
      </w:r>
      <w:r>
        <w:t xml:space="preserve"> art. 20 din Legea nr. 554/20</w:t>
      </w:r>
      <w:r>
        <w:t xml:space="preserve">04, art. 483 și urm. </w:t>
      </w:r>
      <w:r>
        <w:t>C.pr.civ</w:t>
      </w:r>
      <w:r>
        <w:t>.</w:t>
      </w:r>
    </w:p>
    <w:p w:rsidR="003113E6">
      <w:pPr>
        <w:tabs>
          <w:tab w:val="left" w:pos="-3420"/>
        </w:tabs>
        <w:ind w:firstLine="709"/>
        <w:jc w:val="both"/>
        <w:rPr>
          <w:rStyle w:val="Fontdeparagrafimplicit"/>
          <w:b/>
        </w:rPr>
      </w:pPr>
      <w:r>
        <w:rPr>
          <w:rStyle w:val="Fontdeparagrafimplicit"/>
          <w:b/>
        </w:rPr>
        <w:t xml:space="preserve">3. </w:t>
      </w:r>
      <w:r>
        <w:rPr>
          <w:rStyle w:val="Fontdeparagrafimplicit"/>
          <w:b/>
        </w:rPr>
        <w:t>Poziţia</w:t>
      </w:r>
      <w:r>
        <w:rPr>
          <w:rStyle w:val="Fontdeparagrafimplicit"/>
          <w:b/>
        </w:rPr>
        <w:t xml:space="preserve"> procesuală a </w:t>
      </w:r>
      <w:r>
        <w:rPr>
          <w:rStyle w:val="Fontdeparagrafimplicit"/>
          <w:b/>
        </w:rPr>
        <w:t>părţii</w:t>
      </w:r>
      <w:r>
        <w:rPr>
          <w:rStyle w:val="Fontdeparagrafimplicit"/>
          <w:b/>
        </w:rPr>
        <w:t xml:space="preserve"> adverse</w:t>
      </w:r>
    </w:p>
    <w:p w:rsidR="003113E6">
      <w:pPr>
        <w:ind w:firstLine="709"/>
        <w:jc w:val="both"/>
      </w:pPr>
      <w:r>
        <w:t xml:space="preserve">Prin întâmpinarea formulată, </w:t>
      </w:r>
      <w:r>
        <w:t>Direcţia</w:t>
      </w:r>
      <w:r>
        <w:t xml:space="preserve"> Impozite </w:t>
      </w:r>
      <w:r>
        <w:t>şi</w:t>
      </w:r>
      <w:r>
        <w:t xml:space="preserve"> Taxe Locale </w:t>
      </w:r>
      <w:r w:rsidR="00FA19C6">
        <w:t>.................</w:t>
      </w:r>
      <w:r>
        <w:t xml:space="preserve"> </w:t>
      </w:r>
      <w:r w:rsidR="00FA19C6">
        <w:t>...................</w:t>
      </w:r>
      <w:r>
        <w:t xml:space="preserve"> a solicitat respingerea ca nefondat a recursului declarat de reclamantul </w:t>
      </w:r>
      <w:r w:rsidR="00FA19C6">
        <w:t>EON...</w:t>
      </w:r>
      <w:r>
        <w:t xml:space="preserve">împotriva </w:t>
      </w:r>
      <w:r>
        <w:t>Sentinţei</w:t>
      </w:r>
      <w:r>
        <w:t xml:space="preserve"> c</w:t>
      </w:r>
      <w:r>
        <w:t xml:space="preserve">ivile nr. </w:t>
      </w:r>
      <w:r w:rsidR="00FA19C6">
        <w:t>SC1/</w:t>
      </w:r>
      <w:r>
        <w:t xml:space="preserve">.2020, </w:t>
      </w:r>
      <w:r>
        <w:t>menţinând</w:t>
      </w:r>
      <w:r>
        <w:t xml:space="preserve">-o ca temeinică </w:t>
      </w:r>
      <w:r>
        <w:t>şi</w:t>
      </w:r>
      <w:r>
        <w:t xml:space="preserve"> legală, iar pe fondul cauzei, respingerea </w:t>
      </w:r>
      <w:r>
        <w:t>acţiunii</w:t>
      </w:r>
      <w:r>
        <w:t xml:space="preserve"> ca inadmisibilă.</w:t>
      </w:r>
    </w:p>
    <w:p w:rsidR="003113E6">
      <w:pPr>
        <w:ind w:firstLine="709"/>
        <w:jc w:val="both"/>
      </w:pPr>
      <w:r>
        <w:t xml:space="preserve">În apărare, a apreciat că, analizând întreg materialul probator aflat la dosarul cauzei, </w:t>
      </w:r>
      <w:r>
        <w:t>instanţa</w:t>
      </w:r>
      <w:r>
        <w:t xml:space="preserve"> de fond, în mod temeinic </w:t>
      </w:r>
      <w:r>
        <w:t>şi</w:t>
      </w:r>
      <w:r>
        <w:t xml:space="preserve"> legal, </w:t>
      </w:r>
      <w:r>
        <w:t xml:space="preserve">a respins </w:t>
      </w:r>
      <w:r>
        <w:t>acţiunea</w:t>
      </w:r>
      <w:r>
        <w:t xml:space="preserve"> reclamantului ca inadmisibilă, </w:t>
      </w:r>
      <w:r>
        <w:t>reţinând</w:t>
      </w:r>
      <w:r>
        <w:t xml:space="preserve"> că, raportat la prevederile art. 1 coroborat cu art. 8 alin. 1 </w:t>
      </w:r>
      <w:r>
        <w:t>şi</w:t>
      </w:r>
      <w:r>
        <w:t xml:space="preserve"> art. 18 alin. 1 din Legea nr. 554/2004, cererea de chemare în judecată a reclamantului prin care a solicitat constatarea unei </w:t>
      </w:r>
      <w:r>
        <w:t>situa</w:t>
      </w:r>
      <w:r>
        <w:t>ţii</w:t>
      </w:r>
      <w:r>
        <w:t xml:space="preserve"> de fapt (distrugerea a două autoturisme) </w:t>
      </w:r>
      <w:r>
        <w:t>şi</w:t>
      </w:r>
      <w:r>
        <w:t xml:space="preserve"> constatarea </w:t>
      </w:r>
      <w:r>
        <w:t>inexistenţei</w:t>
      </w:r>
      <w:r>
        <w:t xml:space="preserve"> unor </w:t>
      </w:r>
      <w:r>
        <w:t>obligaţii</w:t>
      </w:r>
      <w:r>
        <w:t xml:space="preserve"> fiscale stabilite în sarcina acestuia este inadmisibilă, în </w:t>
      </w:r>
      <w:r>
        <w:t>condiţiile</w:t>
      </w:r>
      <w:r>
        <w:t xml:space="preserve"> în care </w:t>
      </w:r>
      <w:r>
        <w:t>Direcţia</w:t>
      </w:r>
      <w:r>
        <w:t xml:space="preserve"> de Impozite </w:t>
      </w:r>
      <w:r>
        <w:t>şi</w:t>
      </w:r>
      <w:r>
        <w:t xml:space="preserve"> Taxe Locale a </w:t>
      </w:r>
      <w:r w:rsidR="00FA19C6">
        <w:t>.......................</w:t>
      </w:r>
      <w:r>
        <w:t xml:space="preserve"> </w:t>
      </w:r>
      <w:r w:rsidR="00FA19C6">
        <w:t>...................</w:t>
      </w:r>
      <w:r>
        <w:t xml:space="preserve"> a emis an de an Decizii de i</w:t>
      </w:r>
      <w:r>
        <w:t>mpunere care nu au fost contestate.</w:t>
      </w:r>
    </w:p>
    <w:p w:rsidR="003113E6">
      <w:pPr>
        <w:ind w:firstLine="709"/>
        <w:jc w:val="both"/>
      </w:pPr>
      <w:r>
        <w:t xml:space="preserve">S-a arătat că reclamantul nu a respectat </w:t>
      </w:r>
      <w:r>
        <w:t>dispoziţiile</w:t>
      </w:r>
      <w:r>
        <w:t xml:space="preserve"> art. 264 alin. 4 din Legea nr. 571/2003 privind Codul Fiscal în vigoare la momentul distrugerii autoturismelor, acesta având </w:t>
      </w:r>
      <w:r>
        <w:t>obligaţia</w:t>
      </w:r>
      <w:r>
        <w:t xml:space="preserve"> de a depune o </w:t>
      </w:r>
      <w:r>
        <w:t>declaraţie</w:t>
      </w:r>
      <w:r>
        <w:t xml:space="preserve"> fiscal</w:t>
      </w:r>
      <w:r>
        <w:t xml:space="preserve">ă la compartimentul de specialitate al </w:t>
      </w:r>
      <w:r>
        <w:t>autorităţii</w:t>
      </w:r>
      <w:r>
        <w:t xml:space="preserve"> </w:t>
      </w:r>
      <w:r>
        <w:t>administraţiei</w:t>
      </w:r>
      <w:r>
        <w:t xml:space="preserve"> publice locale pe a cărei rază teritorială </w:t>
      </w:r>
      <w:r>
        <w:t>îşi</w:t>
      </w:r>
      <w:r>
        <w:t xml:space="preserve"> are domiciliul, în termen de 30 de zile inclusiv de la modificarea survenită, radierea putându-se realiza din momentul în care s-a efectuat dis</w:t>
      </w:r>
      <w:r>
        <w:t xml:space="preserve">trugerea cu </w:t>
      </w:r>
      <w:r>
        <w:t>condiţia</w:t>
      </w:r>
      <w:r>
        <w:t xml:space="preserve"> achitării debitelor aferente până la acel moment.</w:t>
      </w:r>
    </w:p>
    <w:p w:rsidR="003113E6">
      <w:pPr>
        <w:ind w:firstLine="709"/>
        <w:jc w:val="both"/>
      </w:pPr>
      <w:r>
        <w:t xml:space="preserve">De asemenea reclamantul nu a </w:t>
      </w:r>
      <w:r>
        <w:t>înţeles</w:t>
      </w:r>
      <w:r>
        <w:t xml:space="preserve"> să-</w:t>
      </w:r>
      <w:r>
        <w:t>şi</w:t>
      </w:r>
      <w:r>
        <w:t xml:space="preserve"> onoreze </w:t>
      </w:r>
      <w:r>
        <w:t>obligaţiile</w:t>
      </w:r>
      <w:r>
        <w:t xml:space="preserve"> de plată datorate pentru autoturismele înmatriculate pe numele său, </w:t>
      </w:r>
      <w:r>
        <w:t>aşa</w:t>
      </w:r>
      <w:r>
        <w:t xml:space="preserve"> cum stipulează în mod expres </w:t>
      </w:r>
      <w:r>
        <w:t>dispoziţiile</w:t>
      </w:r>
      <w:r>
        <w:t xml:space="preserve"> art. 468</w:t>
      </w:r>
      <w:r>
        <w:t xml:space="preserve"> </w:t>
      </w:r>
      <w:r>
        <w:t>C.fisc</w:t>
      </w:r>
      <w:r>
        <w:t>., dând dovadă de rea-</w:t>
      </w:r>
      <w:r>
        <w:t>credinţă</w:t>
      </w:r>
      <w:r>
        <w:t xml:space="preserve"> în a achita </w:t>
      </w:r>
      <w:r>
        <w:t>obligaţiile</w:t>
      </w:r>
      <w:r>
        <w:t xml:space="preserve"> fiscale, motiv pentru care în mod justificat, la această data datorează impozit pentru bunurile aflate în proprietate până în momentul radierii, acesta figurând până la data de 28.06.2018 cu cel</w:t>
      </w:r>
      <w:r>
        <w:t>e două autoturisme.</w:t>
      </w:r>
    </w:p>
    <w:p w:rsidR="003113E6">
      <w:pPr>
        <w:ind w:firstLine="709"/>
        <w:jc w:val="both"/>
      </w:pPr>
      <w:r>
        <w:t xml:space="preserve">Având în vedere </w:t>
      </w:r>
      <w:r>
        <w:t>dispoziţiile</w:t>
      </w:r>
      <w:r>
        <w:t xml:space="preserve"> legale în materie, încetarea autoturismelor s-a realizat corect la data de 28.06.2018, când reclamantul a depus certificatul de radiere emis de DRPCIV, dată până la care debitele sunt datorate.</w:t>
      </w:r>
    </w:p>
    <w:p w:rsidR="003113E6">
      <w:pPr>
        <w:ind w:firstLine="709"/>
        <w:jc w:val="both"/>
      </w:pPr>
      <w:r>
        <w:t xml:space="preserve">În drept, au </w:t>
      </w:r>
      <w:r>
        <w:t xml:space="preserve">fost invocate prevederile art. 205 </w:t>
      </w:r>
      <w:r>
        <w:t>C.pr.civ</w:t>
      </w:r>
      <w:r>
        <w:t>.</w:t>
      </w:r>
    </w:p>
    <w:p w:rsidR="003113E6">
      <w:pPr>
        <w:ind w:firstLine="709"/>
        <w:jc w:val="both"/>
        <w:rPr>
          <w:rStyle w:val="Fontdeparagrafimplicit"/>
        </w:rPr>
      </w:pPr>
      <w:r>
        <w:rPr>
          <w:rStyle w:val="Fontdeparagrafimplicit"/>
          <w:b/>
        </w:rPr>
        <w:t xml:space="preserve">4. Aspecte procesuale </w:t>
      </w:r>
    </w:p>
    <w:p w:rsidR="003113E6">
      <w:pPr>
        <w:ind w:firstLine="709"/>
        <w:jc w:val="both"/>
      </w:pPr>
      <w:r>
        <w:t xml:space="preserve">În </w:t>
      </w:r>
      <w:r>
        <w:t>faţa</w:t>
      </w:r>
      <w:r>
        <w:t xml:space="preserve"> </w:t>
      </w:r>
      <w:r>
        <w:t>instanţei</w:t>
      </w:r>
      <w:r>
        <w:t xml:space="preserve"> de recurs nu au fost administrate probe noi.</w:t>
      </w:r>
    </w:p>
    <w:p w:rsidR="003113E6">
      <w:pPr>
        <w:ind w:firstLine="709"/>
        <w:jc w:val="both"/>
        <w:rPr>
          <w:rStyle w:val="Fontdeparagrafimplicit"/>
          <w:b/>
        </w:rPr>
      </w:pPr>
      <w:r>
        <w:rPr>
          <w:rStyle w:val="Fontdeparagrafimplicit"/>
          <w:b/>
        </w:rPr>
        <w:t xml:space="preserve">5. </w:t>
      </w:r>
      <w:r>
        <w:rPr>
          <w:rStyle w:val="Fontdeparagrafimplicit"/>
          <w:b/>
          <w:color w:val="000000"/>
        </w:rPr>
        <w:t>Asupra cererii de recurs</w:t>
      </w:r>
    </w:p>
    <w:p w:rsidR="003113E6">
      <w:pPr>
        <w:ind w:right="-5" w:firstLine="709"/>
        <w:jc w:val="both"/>
      </w:pPr>
      <w:r>
        <w:t xml:space="preserve">Analizând cererea de recurs prin prisma criticilor formulate, Curtea va </w:t>
      </w:r>
      <w:r>
        <w:t>reţine</w:t>
      </w:r>
      <w:r>
        <w:t xml:space="preserve"> că recursul este n</w:t>
      </w:r>
      <w:r>
        <w:t xml:space="preserve">efondat </w:t>
      </w:r>
      <w:r>
        <w:t>şi</w:t>
      </w:r>
      <w:r>
        <w:t xml:space="preserve"> urmează a fi respins, în considerarea următoarelor motive:</w:t>
      </w:r>
    </w:p>
    <w:p w:rsidR="003113E6">
      <w:pPr>
        <w:tabs>
          <w:tab w:val="left" w:pos="-3420"/>
        </w:tabs>
        <w:ind w:firstLine="709"/>
        <w:jc w:val="both"/>
      </w:pPr>
      <w:r>
        <w:rPr>
          <w:rStyle w:val="Fontdeparagrafimplicit"/>
          <w:b/>
        </w:rPr>
        <w:t xml:space="preserve">5.1. </w:t>
      </w:r>
      <w:r>
        <w:t xml:space="preserve">Potrivit </w:t>
      </w:r>
      <w:r>
        <w:t>situaţiei</w:t>
      </w:r>
      <w:r>
        <w:t xml:space="preserve"> de fapt stabilite de prima </w:t>
      </w:r>
      <w:r>
        <w:t>instanţă</w:t>
      </w:r>
      <w:r>
        <w:t>, reclamantul a solicitat să se constate că:</w:t>
      </w:r>
    </w:p>
    <w:p w:rsidR="003113E6">
      <w:pPr>
        <w:tabs>
          <w:tab w:val="left" w:pos="-3420"/>
        </w:tabs>
        <w:ind w:firstLine="709"/>
        <w:jc w:val="both"/>
      </w:pPr>
      <w:r>
        <w:t xml:space="preserve">- autoturismul marca </w:t>
      </w:r>
      <w:r w:rsidR="00FA19C6">
        <w:t>.......................</w:t>
      </w:r>
      <w:r>
        <w:t xml:space="preserve"> </w:t>
      </w:r>
      <w:r w:rsidR="00FA19C6">
        <w:t>.......................</w:t>
      </w:r>
      <w:r>
        <w:t xml:space="preserve">având numărul de înmatriculare </w:t>
      </w:r>
      <w:r w:rsidR="00FA19C6">
        <w:t>X.............</w:t>
      </w:r>
      <w:r>
        <w:t xml:space="preserve"> a fost </w:t>
      </w:r>
      <w:r>
        <w:t xml:space="preserve">distrus la data de 17.02.2007, astfel cum rezultă din certificatul de distrugere nr. </w:t>
      </w:r>
      <w:r w:rsidR="00FA19C6">
        <w:t>C1.........</w:t>
      </w:r>
      <w:r>
        <w:t>17.02.2007;</w:t>
      </w:r>
    </w:p>
    <w:p w:rsidR="003113E6">
      <w:pPr>
        <w:tabs>
          <w:tab w:val="left" w:pos="-3420"/>
        </w:tabs>
        <w:ind w:firstLine="709"/>
        <w:jc w:val="both"/>
      </w:pPr>
      <w:r>
        <w:t xml:space="preserve">- autoturismul marca </w:t>
      </w:r>
      <w:r w:rsidR="00FA19C6">
        <w:t>.........</w:t>
      </w:r>
      <w:r>
        <w:t xml:space="preserve">având numărul de înmatriculare </w:t>
      </w:r>
      <w:r w:rsidR="00FA19C6">
        <w:t>Y...</w:t>
      </w:r>
      <w:r>
        <w:t>a fost distrus la data de 27.03.2006, așa cum rezultă din certificatul de distruger</w:t>
      </w:r>
      <w:r>
        <w:t xml:space="preserve">e nr. </w:t>
      </w:r>
      <w:r w:rsidR="00FA19C6">
        <w:t>C2....</w:t>
      </w:r>
      <w:r>
        <w:t>27.03.2006;</w:t>
      </w:r>
    </w:p>
    <w:p w:rsidR="003113E6">
      <w:pPr>
        <w:tabs>
          <w:tab w:val="left" w:pos="-3420"/>
        </w:tabs>
        <w:ind w:firstLine="709"/>
        <w:jc w:val="both"/>
      </w:pPr>
      <w:r>
        <w:t>- reclamantul nu mai datorează obligații fiscale, însemnând impozite, taxe locale și alte venituri datorate bugetului local cu privire la aceste bunuri începând cu data de 27.03.2006 pentru autovehiculul având numărul de înmatriculare</w:t>
      </w:r>
      <w:r>
        <w:t xml:space="preserve"> </w:t>
      </w:r>
      <w:r w:rsidR="00FA19C6">
        <w:t>Y...</w:t>
      </w:r>
      <w:r>
        <w:t xml:space="preserve">, respectiv 17.02.2007 pentru autovehiculul având numărul de înmatriculare </w:t>
      </w:r>
      <w:r w:rsidR="00FA19C6">
        <w:t>X.............</w:t>
      </w:r>
      <w:r>
        <w:t>.</w:t>
      </w:r>
    </w:p>
    <w:p w:rsidR="003113E6">
      <w:pPr>
        <w:tabs>
          <w:tab w:val="left" w:pos="-3420"/>
        </w:tabs>
        <w:ind w:firstLine="709"/>
        <w:jc w:val="both"/>
      </w:pPr>
      <w:r>
        <w:t>Cererea a fost întemeiată pe dispozițiile art. 468 Cod fiscal, art. 93-112 Cod procedură fiscală, Legea nr. 554/2004.</w:t>
      </w:r>
    </w:p>
    <w:p w:rsidR="003113E6">
      <w:pPr>
        <w:ind w:firstLine="709"/>
        <w:jc w:val="both"/>
        <w:rPr>
          <w:rStyle w:val="Fontdeparagrafimplicit"/>
          <w:color w:val="000000"/>
        </w:rPr>
      </w:pPr>
      <w:r>
        <w:rPr>
          <w:rStyle w:val="Fontdeparagrafimplicit"/>
          <w:b/>
          <w:color w:val="000000"/>
        </w:rPr>
        <w:t xml:space="preserve">5.2. </w:t>
      </w:r>
      <w:r>
        <w:rPr>
          <w:rStyle w:val="Fontdeparagrafimplicit"/>
          <w:color w:val="000000"/>
        </w:rPr>
        <w:t xml:space="preserve">În ceea ce </w:t>
      </w:r>
      <w:r>
        <w:rPr>
          <w:rStyle w:val="Fontdeparagrafimplicit"/>
          <w:color w:val="000000"/>
        </w:rPr>
        <w:t>priveşte</w:t>
      </w:r>
      <w:r>
        <w:rPr>
          <w:rStyle w:val="Fontdeparagrafimplicit"/>
          <w:color w:val="000000"/>
        </w:rPr>
        <w:t xml:space="preserve"> motivul de casare </w:t>
      </w:r>
      <w:r>
        <w:rPr>
          <w:rStyle w:val="Fontdeparagrafimplicit"/>
          <w:color w:val="000000"/>
        </w:rPr>
        <w:t xml:space="preserve">prevăzut de art. 488 alin. 1 pct. 8 </w:t>
      </w:r>
      <w:r>
        <w:rPr>
          <w:rStyle w:val="Fontdeparagrafimplicit"/>
          <w:color w:val="000000"/>
        </w:rPr>
        <w:t>C.pr.civ</w:t>
      </w:r>
      <w:r>
        <w:rPr>
          <w:rStyle w:val="Fontdeparagrafimplicit"/>
          <w:color w:val="000000"/>
        </w:rPr>
        <w:t xml:space="preserve">., cu privire la încălcarea sau aplicarea </w:t>
      </w:r>
      <w:r>
        <w:rPr>
          <w:rStyle w:val="Fontdeparagrafimplicit"/>
          <w:color w:val="000000"/>
        </w:rPr>
        <w:t>greşită</w:t>
      </w:r>
      <w:r>
        <w:rPr>
          <w:rStyle w:val="Fontdeparagrafimplicit"/>
          <w:color w:val="000000"/>
        </w:rPr>
        <w:t xml:space="preserve"> a normelor de drept material, Curtea </w:t>
      </w:r>
      <w:r>
        <w:rPr>
          <w:rStyle w:val="Fontdeparagrafimplicit"/>
          <w:color w:val="000000"/>
        </w:rPr>
        <w:t>reţine</w:t>
      </w:r>
      <w:r>
        <w:rPr>
          <w:rStyle w:val="Fontdeparagrafimplicit"/>
          <w:color w:val="000000"/>
        </w:rPr>
        <w:t xml:space="preserve"> că </w:t>
      </w:r>
      <w:r>
        <w:rPr>
          <w:rStyle w:val="Fontdeparagrafimplicit"/>
          <w:color w:val="000000"/>
        </w:rPr>
        <w:t>instanţa</w:t>
      </w:r>
      <w:r>
        <w:rPr>
          <w:rStyle w:val="Fontdeparagrafimplicit"/>
          <w:color w:val="000000"/>
        </w:rPr>
        <w:t xml:space="preserve"> de fond a realizat o analiză judicioasă a dispozițiilor legale incidente în cauză.</w:t>
      </w:r>
    </w:p>
    <w:p w:rsidR="003113E6">
      <w:pPr>
        <w:ind w:firstLine="652"/>
        <w:jc w:val="both"/>
      </w:pPr>
      <w:r>
        <w:t xml:space="preserve">Curtea reține că, prin </w:t>
      </w:r>
      <w:r>
        <w:t>cererea de chemare în judecată, reclamantul a solicitat constatarea unei situații de fapt (distrugerea a două autovehicule la 27.03.2006, respectiv la 17.02.2007) și constatarea inexistenței unor obligații fiscale în sarcina sa de la data distrugerii celor</w:t>
      </w:r>
      <w:r>
        <w:t xml:space="preserve"> două autovehicule.</w:t>
      </w:r>
    </w:p>
    <w:p w:rsidR="003113E6">
      <w:pPr>
        <w:ind w:firstLine="652"/>
        <w:jc w:val="both"/>
      </w:pPr>
      <w:r>
        <w:tab/>
        <w:t xml:space="preserve">În cauza de față, sunt incidente </w:t>
      </w:r>
      <w:r>
        <w:t>dispoziţiile</w:t>
      </w:r>
      <w:r>
        <w:t xml:space="preserve"> art. 35 </w:t>
      </w:r>
      <w:r>
        <w:t>C.pr.civ</w:t>
      </w:r>
      <w:r>
        <w:t>. („</w:t>
      </w:r>
      <w:r>
        <w:rPr>
          <w:rStyle w:val="Fontdeparagrafimplicit"/>
          <w:i/>
        </w:rPr>
        <w:t>Constatarea existenței sau inexistenței unui drept</w:t>
      </w:r>
      <w:r>
        <w:t>”), potrivit cărora: „</w:t>
      </w:r>
      <w:r>
        <w:rPr>
          <w:rStyle w:val="Fontdeparagrafimplicit"/>
          <w:i/>
        </w:rPr>
        <w:t>Cel care are interes poate să ceară constatarea existenței sau inexistenței unui drept. Cererea n</w:t>
      </w:r>
      <w:r>
        <w:rPr>
          <w:rStyle w:val="Fontdeparagrafimplicit"/>
          <w:i/>
        </w:rPr>
        <w:t>u poate fi primită dacă partea poate cere realizarea dreptului pe orice altă cale prevăzută de lege</w:t>
      </w:r>
      <w:r>
        <w:t>”.</w:t>
      </w:r>
    </w:p>
    <w:p w:rsidR="003113E6">
      <w:pPr>
        <w:ind w:firstLine="652"/>
        <w:jc w:val="both"/>
      </w:pPr>
      <w:r>
        <w:t xml:space="preserve">Potrivit interpretării </w:t>
      </w:r>
      <w:r>
        <w:t>dispoziţiilor</w:t>
      </w:r>
      <w:r>
        <w:t xml:space="preserve"> art. 1, art. 8 </w:t>
      </w:r>
      <w:r>
        <w:t>şi</w:t>
      </w:r>
      <w:r>
        <w:t xml:space="preserve"> art. 18 alin. 1 din Legea nr. 554/2004, în mod judicios a </w:t>
      </w:r>
      <w:r>
        <w:t>reţinut</w:t>
      </w:r>
      <w:r>
        <w:t xml:space="preserve"> prima </w:t>
      </w:r>
      <w:r>
        <w:t>instanţă</w:t>
      </w:r>
      <w:r>
        <w:t xml:space="preserve"> că acțiunea în con</w:t>
      </w:r>
      <w:r>
        <w:t>statare este inadmisibilă, pe de o parte, pentru că se referă la constatarea unei situații de fapt, iar pe de altă parte, pentru că reclamantul avea deschisă calea unei acțiuni în realizare, acesta având posibilitatea să conteste deciziile de impunere prin</w:t>
      </w:r>
      <w:r>
        <w:t xml:space="preserve"> care au fost stabilite în sarcina sa obligații fiscale aferente celor două autovehicule, conform art. 268-281 din Codul de procedură fiscală (Legea nr. 207/2015)/art. 205-2018 din vechiul Cod de procedură fiscală (O.G. nr. 92/2003 cu modificările ulterioa</w:t>
      </w:r>
      <w:r>
        <w:t>re).</w:t>
      </w:r>
    </w:p>
    <w:p w:rsidR="003113E6">
      <w:pPr>
        <w:ind w:firstLine="652"/>
        <w:jc w:val="both"/>
      </w:pPr>
      <w:r>
        <w:t>Susţinerea</w:t>
      </w:r>
      <w:r>
        <w:t xml:space="preserve"> recurentului-reclamant că, în anul 2008, ar fi solicitat verbal inspectorilor D.I.T.L. - </w:t>
      </w:r>
      <w:r w:rsidR="00FA19C6">
        <w:t>.................</w:t>
      </w:r>
      <w:r>
        <w:t xml:space="preserve"> închiderea rolului fiscal, însă i s-ar fi refuzat primirea pe motiv că nu sunt achitate toate </w:t>
      </w:r>
      <w:r>
        <w:t>obligaţiile</w:t>
      </w:r>
      <w:r>
        <w:t>, pe lângă faptul că este nedovedită,</w:t>
      </w:r>
      <w:r>
        <w:t xml:space="preserve"> </w:t>
      </w:r>
      <w:r>
        <w:t>priveşte</w:t>
      </w:r>
      <w:r>
        <w:t xml:space="preserve"> o </w:t>
      </w:r>
      <w:r>
        <w:t>situaţie</w:t>
      </w:r>
      <w:r>
        <w:t xml:space="preserve"> de fapt, care nu poate face obiectul recursului. Strict raportat la remediile legale, </w:t>
      </w:r>
      <w:r>
        <w:t>instanţa</w:t>
      </w:r>
      <w:r>
        <w:t xml:space="preserve"> </w:t>
      </w:r>
      <w:r>
        <w:t>reţine</w:t>
      </w:r>
      <w:r>
        <w:t xml:space="preserve"> că recurentul-reclamant avea posibilitatea înregistrării cererii prin </w:t>
      </w:r>
      <w:r>
        <w:t>poştă</w:t>
      </w:r>
      <w:r>
        <w:t xml:space="preserve"> sau prin alte mijloace care asigurau primirea. </w:t>
      </w:r>
    </w:p>
    <w:p w:rsidR="003113E6">
      <w:pPr>
        <w:ind w:firstLine="652"/>
        <w:jc w:val="both"/>
      </w:pPr>
      <w:r>
        <w:t>În ceea c</w:t>
      </w:r>
      <w:r>
        <w:t xml:space="preserve">e </w:t>
      </w:r>
      <w:r>
        <w:t>priveşte</w:t>
      </w:r>
      <w:r>
        <w:t xml:space="preserve"> decăderea recurentului-reclamant din dreptul de a contesta deciziile prin care i-au fost stabilite obligațiile fiscale, pe motiv că a fost plecat în străinătate </w:t>
      </w:r>
      <w:r>
        <w:t>şi</w:t>
      </w:r>
      <w:r>
        <w:t xml:space="preserve"> nu se mai află în termenul legal, </w:t>
      </w:r>
      <w:r>
        <w:t>instanţa</w:t>
      </w:r>
      <w:r>
        <w:t xml:space="preserve"> </w:t>
      </w:r>
      <w:r>
        <w:t>reţine</w:t>
      </w:r>
      <w:r>
        <w:t xml:space="preserve"> că </w:t>
      </w:r>
      <w:r>
        <w:t>dispoziţiile</w:t>
      </w:r>
      <w:r>
        <w:t xml:space="preserve"> art. 35 </w:t>
      </w:r>
      <w:r>
        <w:t>C.pr.ci</w:t>
      </w:r>
      <w:r>
        <w:t>v</w:t>
      </w:r>
      <w:r>
        <w:t xml:space="preserve">., atunci când fac referire la posibilitatea de a cere realizarea dreptului pe orice altă cale prevăzută de lege nu exclud această ipoteză. </w:t>
      </w:r>
    </w:p>
    <w:p w:rsidR="003113E6">
      <w:pPr>
        <w:ind w:firstLine="652"/>
        <w:jc w:val="both"/>
      </w:pPr>
      <w:r>
        <w:t xml:space="preserve">Textul de lege se raportează la căi procesuale, la posibilitatea legală, în termenele </w:t>
      </w:r>
      <w:r>
        <w:t>şi</w:t>
      </w:r>
      <w:r>
        <w:t xml:space="preserve"> </w:t>
      </w:r>
      <w:r>
        <w:t>condiţiile</w:t>
      </w:r>
      <w:r>
        <w:t xml:space="preserve"> prevăzute de l</w:t>
      </w:r>
      <w:r>
        <w:t xml:space="preserve">ege pentru ipoteza juridică respectivă, intervenirea decăderii sau </w:t>
      </w:r>
      <w:r>
        <w:t>prescripţiei</w:t>
      </w:r>
      <w:r>
        <w:t xml:space="preserve"> dreptului material la </w:t>
      </w:r>
      <w:r>
        <w:t>acţiune</w:t>
      </w:r>
      <w:r>
        <w:t xml:space="preserve"> nefiind de natură a-i deschide alte căi procesuale, precum </w:t>
      </w:r>
      <w:r>
        <w:t>acţiunea</w:t>
      </w:r>
      <w:r>
        <w:t xml:space="preserve"> în constatare. </w:t>
      </w:r>
    </w:p>
    <w:p w:rsidR="003113E6">
      <w:pPr>
        <w:ind w:firstLine="652"/>
        <w:jc w:val="both"/>
      </w:pPr>
      <w:r>
        <w:t>Potrivit dispozițiilor art. 468 Cod fiscal: „Orice persoană ca</w:t>
      </w:r>
      <w:r>
        <w:t xml:space="preserve">re are în proprietate un mijloc de transport care trebuie înmatriculat/înregistrat în România datorează un impozit anual pentru mijlocul de transport, cu </w:t>
      </w:r>
      <w:r>
        <w:t>excepţia</w:t>
      </w:r>
      <w:r>
        <w:t xml:space="preserve"> cazurilor în care în prezentul capitol se prevede altfel”.</w:t>
      </w:r>
    </w:p>
    <w:p w:rsidR="003113E6">
      <w:pPr>
        <w:ind w:firstLine="652"/>
        <w:jc w:val="both"/>
      </w:pPr>
      <w:r>
        <w:t>Susţinerea</w:t>
      </w:r>
      <w:r>
        <w:t xml:space="preserve"> că acest text este inci</w:t>
      </w:r>
      <w:r>
        <w:t xml:space="preserve">dent în cauză nu poate fi </w:t>
      </w:r>
      <w:r>
        <w:t>reţinută</w:t>
      </w:r>
      <w:r>
        <w:t xml:space="preserve">, deoarece </w:t>
      </w:r>
      <w:r>
        <w:t>dispoziţiile</w:t>
      </w:r>
      <w:r>
        <w:t xml:space="preserve"> art. 264 alin. 4 din Legea nr. 571/2003 privind Codul Fiscal prevăd </w:t>
      </w:r>
      <w:r>
        <w:t>obligaţia</w:t>
      </w:r>
      <w:r>
        <w:t xml:space="preserve"> de a depune o </w:t>
      </w:r>
      <w:r>
        <w:t>declaraţie</w:t>
      </w:r>
      <w:r>
        <w:t xml:space="preserve"> fiscală în termen de 30 de zile inclusiv de la modificarea survenită, iar cât timp s-au emis ac</w:t>
      </w:r>
      <w:r>
        <w:t xml:space="preserve">te administrativ fiscale prin care s-au stabilit </w:t>
      </w:r>
      <w:r>
        <w:t>obligaţii</w:t>
      </w:r>
      <w:r>
        <w:t xml:space="preserve"> fiscale </w:t>
      </w:r>
      <w:r>
        <w:t>şi</w:t>
      </w:r>
      <w:r>
        <w:t xml:space="preserve"> chiar s-a început executarea silită, contribuabilul era obligat să </w:t>
      </w:r>
      <w:r>
        <w:t>îşi</w:t>
      </w:r>
      <w:r>
        <w:t xml:space="preserve"> valorifice </w:t>
      </w:r>
      <w:r>
        <w:t>pretenţiile</w:t>
      </w:r>
      <w:r>
        <w:t xml:space="preserve"> pe căile speciale prevăzute de lege pentru anularea actelor.</w:t>
      </w:r>
    </w:p>
    <w:p w:rsidR="003113E6">
      <w:pPr>
        <w:ind w:firstLine="652"/>
        <w:jc w:val="both"/>
      </w:pPr>
      <w:r>
        <w:t xml:space="preserve">În mod corect s-a </w:t>
      </w:r>
      <w:r>
        <w:t>reţinut</w:t>
      </w:r>
      <w:r>
        <w:t xml:space="preserve"> </w:t>
      </w:r>
      <w:r>
        <w:t>aşada</w:t>
      </w:r>
      <w:r>
        <w:t>r</w:t>
      </w:r>
      <w:r>
        <w:t xml:space="preserve"> că </w:t>
      </w:r>
      <w:r>
        <w:t>acţiunea</w:t>
      </w:r>
      <w:r>
        <w:t xml:space="preserve"> reclamantului nu se încadrează în prevederile art. 1 alin. 1, art. 8 alin. 1 și art. 18 alin. 1 din Legea nr. 554/2004, întrucât reclamantul nu solicită anularea unui act administrativ sau obligarea pârâtei la emiterea unui act administrativ </w:t>
      </w:r>
      <w:r>
        <w:t>ori la efectuarea unei operațiuni administrative.</w:t>
      </w:r>
    </w:p>
    <w:p w:rsidR="003113E6">
      <w:pPr>
        <w:ind w:firstLine="709"/>
        <w:jc w:val="both"/>
      </w:pPr>
      <w:r>
        <w:t xml:space="preserve">În concluzie, Curtea reține că </w:t>
      </w:r>
      <w:r>
        <w:t>instanţa</w:t>
      </w:r>
      <w:r>
        <w:t xml:space="preserve"> de fond a interpretat în mod corect </w:t>
      </w:r>
      <w:r>
        <w:t>dispoziţiile</w:t>
      </w:r>
      <w:r>
        <w:t xml:space="preserve"> legale </w:t>
      </w:r>
      <w:r>
        <w:t>şi</w:t>
      </w:r>
      <w:r>
        <w:t xml:space="preserve"> a făcut o judicioasă aplicare a acestora la </w:t>
      </w:r>
      <w:r>
        <w:t>situaţia</w:t>
      </w:r>
      <w:r>
        <w:t xml:space="preserve"> de fapt </w:t>
      </w:r>
      <w:r>
        <w:t>reţinută</w:t>
      </w:r>
      <w:r>
        <w:t xml:space="preserve"> în cauză. </w:t>
      </w:r>
    </w:p>
    <w:p w:rsidR="003113E6">
      <w:pPr>
        <w:ind w:firstLine="709"/>
        <w:jc w:val="both"/>
      </w:pPr>
      <w:r>
        <w:t xml:space="preserve">In raport de toate aceste </w:t>
      </w:r>
      <w:r>
        <w:t xml:space="preserve">considerente, se constată că </w:t>
      </w:r>
      <w:bookmarkStart w:name="tree#26" w:id="0"/>
      <w:bookmarkStart w:name="tree#30" w:id="1"/>
      <w:bookmarkStart w:name="tree#75" w:id="2"/>
      <w:r>
        <w:t xml:space="preserve">recursul este nefondat </w:t>
      </w:r>
      <w:r>
        <w:t>şi</w:t>
      </w:r>
      <w:r>
        <w:t xml:space="preserve"> va fi respins ca atare, conform art. 496 </w:t>
      </w:r>
      <w:r>
        <w:t>C.pr.civ</w:t>
      </w:r>
      <w:r>
        <w:t>.</w:t>
      </w:r>
      <w:bookmarkEnd w:id="0"/>
      <w:bookmarkEnd w:id="1"/>
      <w:bookmarkEnd w:id="2"/>
    </w:p>
    <w:p w:rsidR="003113E6">
      <w:pPr>
        <w:jc w:val="both"/>
      </w:pPr>
    </w:p>
    <w:p w:rsidR="003113E6">
      <w:pPr>
        <w:jc w:val="center"/>
        <w:rPr>
          <w:rStyle w:val="Fontdeparagrafimplicit"/>
          <w:b/>
        </w:rPr>
      </w:pPr>
      <w:r>
        <w:rPr>
          <w:rStyle w:val="Fontdeparagrafimplicit"/>
          <w:b/>
        </w:rPr>
        <w:t>PENTRU ACESTE MOTIVE,</w:t>
      </w:r>
    </w:p>
    <w:p w:rsidR="003113E6">
      <w:pPr>
        <w:jc w:val="center"/>
        <w:rPr>
          <w:rStyle w:val="Fontdeparagrafimplicit"/>
          <w:b/>
        </w:rPr>
      </w:pPr>
      <w:r>
        <w:rPr>
          <w:rStyle w:val="Fontdeparagrafimplicit"/>
          <w:b/>
        </w:rPr>
        <w:t>ÎN NUMELE LEGII,</w:t>
      </w:r>
    </w:p>
    <w:p w:rsidR="003113E6">
      <w:pPr>
        <w:jc w:val="center"/>
        <w:rPr>
          <w:rStyle w:val="Fontdeparagrafimplicit"/>
        </w:rPr>
      </w:pPr>
      <w:r>
        <w:rPr>
          <w:rStyle w:val="Fontdeparagrafimplicit"/>
          <w:b/>
        </w:rPr>
        <w:t>DECIDE:</w:t>
      </w:r>
    </w:p>
    <w:p w:rsidR="003113E6">
      <w:pPr>
        <w:jc w:val="both"/>
        <w:rPr>
          <w:rStyle w:val="Fontdeparagrafimplicit"/>
          <w:rFonts w:ascii="Verdana" w:hAnsi="Verdana"/>
          <w:color w:val="0B3857"/>
          <w:sz w:val="17"/>
        </w:rPr>
      </w:pPr>
    </w:p>
    <w:p w:rsidR="003113E6">
      <w:pPr>
        <w:ind w:firstLine="708"/>
        <w:jc w:val="both"/>
      </w:pPr>
      <w:r>
        <w:t xml:space="preserve">Respinge recursul formulat de recurentul-reclamant </w:t>
      </w:r>
      <w:r w:rsidR="00FA19C6">
        <w:rPr>
          <w:rStyle w:val="Fontdeparagrafimplicit"/>
          <w:b/>
        </w:rPr>
        <w:t>EON...</w:t>
      </w:r>
      <w:r>
        <w:t xml:space="preserve">, cu domiciliul în </w:t>
      </w:r>
      <w:r w:rsidR="00FA19C6">
        <w:t>...................</w:t>
      </w:r>
      <w:r>
        <w:t xml:space="preserve">, str. </w:t>
      </w:r>
      <w:r w:rsidR="00FA19C6">
        <w:t>...............</w:t>
      </w:r>
      <w:r>
        <w:t xml:space="preserve">, </w:t>
      </w:r>
      <w:r w:rsidR="00FA19C6">
        <w:t>.................</w:t>
      </w:r>
      <w:r>
        <w:t xml:space="preserve">, </w:t>
      </w:r>
      <w:r>
        <w:rPr>
          <w:rStyle w:val="Fontdeparagrafimplicit"/>
          <w:color w:val="000000"/>
        </w:rPr>
        <w:t xml:space="preserve">împotriva </w:t>
      </w:r>
      <w:r>
        <w:rPr>
          <w:rStyle w:val="Fontdeparagrafimplicit"/>
          <w:color w:val="000000"/>
        </w:rPr>
        <w:t>sentinţei</w:t>
      </w:r>
      <w:r>
        <w:rPr>
          <w:rStyle w:val="Fontdeparagrafimplicit"/>
          <w:color w:val="000000"/>
        </w:rPr>
        <w:t xml:space="preserve"> civile nr.</w:t>
      </w:r>
      <w:r w:rsidR="00FA19C6">
        <w:rPr>
          <w:rStyle w:val="Fontdeparagrafimplicit"/>
          <w:color w:val="000000"/>
        </w:rPr>
        <w:t>SC1/</w:t>
      </w:r>
      <w:r>
        <w:rPr>
          <w:rStyle w:val="Fontdeparagrafimplicit"/>
          <w:color w:val="000000"/>
        </w:rPr>
        <w:t xml:space="preserve">.2020 </w:t>
      </w:r>
      <w:r>
        <w:rPr>
          <w:rStyle w:val="Fontdeparagrafimplicit"/>
          <w:color w:val="000000"/>
        </w:rPr>
        <w:t>pronunţată</w:t>
      </w:r>
      <w:r>
        <w:rPr>
          <w:rStyle w:val="Fontdeparagrafimplicit"/>
          <w:color w:val="000000"/>
        </w:rPr>
        <w:t xml:space="preserve"> de Tribunalul </w:t>
      </w:r>
      <w:r w:rsidR="00FA19C6">
        <w:rPr>
          <w:rStyle w:val="Fontdeparagrafimplicit"/>
          <w:color w:val="000000"/>
        </w:rPr>
        <w:t>...................</w:t>
      </w:r>
      <w:r>
        <w:rPr>
          <w:rStyle w:val="Fontdeparagrafimplicit"/>
          <w:color w:val="000000"/>
        </w:rPr>
        <w:t xml:space="preserve"> – </w:t>
      </w:r>
      <w:r>
        <w:rPr>
          <w:rStyle w:val="Fontdeparagrafimplicit"/>
          <w:color w:val="000000"/>
        </w:rPr>
        <w:t>Secţia</w:t>
      </w:r>
      <w:r>
        <w:rPr>
          <w:rStyle w:val="Fontdeparagrafimplicit"/>
          <w:color w:val="000000"/>
        </w:rPr>
        <w:t xml:space="preserve"> Contencios administrativ </w:t>
      </w:r>
      <w:r>
        <w:rPr>
          <w:rStyle w:val="Fontdeparagrafimplicit"/>
          <w:color w:val="000000"/>
        </w:rPr>
        <w:t>şi</w:t>
      </w:r>
      <w:r>
        <w:rPr>
          <w:rStyle w:val="Fontdeparagrafimplicit"/>
          <w:color w:val="000000"/>
        </w:rPr>
        <w:t xml:space="preserve"> fiscal în dosarul nr.</w:t>
      </w:r>
      <w:r w:rsidR="00FA19C6">
        <w:rPr>
          <w:rStyle w:val="Fontdeparagrafimplicit"/>
          <w:color w:val="000000"/>
        </w:rPr>
        <w:t>...................</w:t>
      </w:r>
      <w:r>
        <w:t xml:space="preserve">, în contradictoriu cu intimata-pârâtă </w:t>
      </w:r>
      <w:r>
        <w:rPr>
          <w:rStyle w:val="Fontdeparagrafimplicit"/>
          <w:b/>
        </w:rPr>
        <w:t>Direcţ</w:t>
      </w:r>
      <w:r>
        <w:rPr>
          <w:rStyle w:val="Fontdeparagrafimplicit"/>
          <w:b/>
        </w:rPr>
        <w:t>ia</w:t>
      </w:r>
      <w:r>
        <w:rPr>
          <w:rStyle w:val="Fontdeparagrafimplicit"/>
          <w:b/>
        </w:rPr>
        <w:t xml:space="preserve"> de Taxe </w:t>
      </w:r>
      <w:r>
        <w:rPr>
          <w:rStyle w:val="Fontdeparagrafimplicit"/>
          <w:b/>
        </w:rPr>
        <w:t>şi</w:t>
      </w:r>
      <w:r>
        <w:rPr>
          <w:rStyle w:val="Fontdeparagrafimplicit"/>
          <w:b/>
        </w:rPr>
        <w:t xml:space="preserve"> Impozite Locale </w:t>
      </w:r>
      <w:r w:rsidR="00FA19C6">
        <w:rPr>
          <w:rStyle w:val="Fontdeparagrafimplicit"/>
          <w:b/>
        </w:rPr>
        <w:t>.................</w:t>
      </w:r>
      <w:r>
        <w:rPr>
          <w:rStyle w:val="Fontdeparagrafimplicit"/>
          <w:b/>
        </w:rPr>
        <w:t xml:space="preserve"> – Primăria </w:t>
      </w:r>
      <w:r w:rsidR="00FA19C6">
        <w:rPr>
          <w:rStyle w:val="Fontdeparagrafimplicit"/>
          <w:b/>
        </w:rPr>
        <w:t>.................</w:t>
      </w:r>
      <w:r>
        <w:rPr>
          <w:rStyle w:val="Fontdeparagrafimplicit"/>
          <w:b/>
        </w:rPr>
        <w:t xml:space="preserve"> </w:t>
      </w:r>
      <w:r w:rsidR="00FA19C6">
        <w:rPr>
          <w:rStyle w:val="Fontdeparagrafimplicit"/>
          <w:b/>
        </w:rPr>
        <w:t>...................</w:t>
      </w:r>
      <w:r>
        <w:t xml:space="preserve">, cu sediul în </w:t>
      </w:r>
      <w:r w:rsidR="00FA19C6">
        <w:t>...................</w:t>
      </w:r>
      <w:r>
        <w:t>, str</w:t>
      </w:r>
      <w:r w:rsidR="00FA19C6">
        <w:t>........</w:t>
      </w:r>
      <w:r>
        <w:t xml:space="preserve">, </w:t>
      </w:r>
      <w:r w:rsidR="00FA19C6">
        <w:t>.................</w:t>
      </w:r>
      <w:r>
        <w:t xml:space="preserve">, ca nefondat. </w:t>
      </w:r>
    </w:p>
    <w:p w:rsidR="003113E6">
      <w:pPr>
        <w:ind w:firstLine="708"/>
        <w:jc w:val="both"/>
      </w:pPr>
      <w:r>
        <w:t xml:space="preserve">Definitivă. </w:t>
      </w:r>
    </w:p>
    <w:p w:rsidR="003113E6">
      <w:pPr>
        <w:ind w:firstLine="708"/>
        <w:jc w:val="both"/>
        <w:rPr>
          <w:rStyle w:val="Fontdeparagrafimplicit"/>
          <w:b/>
        </w:rPr>
      </w:pPr>
      <w:r>
        <w:t>Pronunţată</w:t>
      </w:r>
      <w:r>
        <w:t xml:space="preserve"> prin punerea </w:t>
      </w:r>
      <w:r>
        <w:t>soluţiei</w:t>
      </w:r>
      <w:r>
        <w:t xml:space="preserve"> la </w:t>
      </w:r>
      <w:r>
        <w:t>dispoziţia</w:t>
      </w:r>
      <w:r>
        <w:t xml:space="preserve"> </w:t>
      </w:r>
      <w:r>
        <w:t>părţilor</w:t>
      </w:r>
      <w:r>
        <w:t xml:space="preserve"> de către grefa </w:t>
      </w:r>
      <w:r>
        <w:t>instanţei</w:t>
      </w:r>
      <w:r>
        <w:t xml:space="preserve">, azi, </w:t>
      </w:r>
      <w:r w:rsidR="00FA19C6">
        <w:t>............</w:t>
      </w:r>
      <w:r>
        <w:t>.202</w:t>
      </w:r>
      <w:r>
        <w:t>1.</w:t>
      </w:r>
    </w:p>
    <w:p w:rsidR="003113E6">
      <w:pPr>
        <w:ind w:firstLine="708"/>
        <w:jc w:val="both"/>
        <w:rPr>
          <w:rStyle w:val="Fontdeparagrafimplicit"/>
        </w:rPr>
      </w:pPr>
    </w:p>
    <w:p w:rsidR="003113E6">
      <w:pPr>
        <w:ind w:firstLine="888"/>
        <w:jc w:val="both"/>
        <w:rPr>
          <w:rStyle w:val="Fontdeparagrafimplicit"/>
          <w:color w:val="000000"/>
        </w:rPr>
      </w:pPr>
      <w:r>
        <w:rPr>
          <w:rStyle w:val="Fontdeparagrafimplicit"/>
          <w:color w:val="000000"/>
        </w:rPr>
        <w:t>PREŞEDINTE,                          JUDECĂTOR,                                JUDECĂTOR,</w:t>
      </w:r>
    </w:p>
    <w:p w:rsidR="003113E6">
      <w:pPr>
        <w:ind w:firstLine="708"/>
        <w:jc w:val="both"/>
        <w:rPr>
          <w:rStyle w:val="Fontdeparagrafimplicit"/>
          <w:b/>
          <w:color w:val="000000"/>
        </w:rPr>
      </w:pPr>
      <w:r>
        <w:rPr>
          <w:rStyle w:val="Fontdeparagrafimplicit"/>
          <w:color w:val="000000"/>
        </w:rPr>
        <w:t>...................</w:t>
      </w:r>
      <w:r w:rsidR="009160A5">
        <w:rPr>
          <w:rStyle w:val="Fontdeparagrafimplicit"/>
          <w:color w:val="000000"/>
        </w:rPr>
        <w:t xml:space="preserve">           </w:t>
      </w:r>
      <w:r>
        <w:rPr>
          <w:rStyle w:val="Fontdeparagrafimplicit"/>
          <w:color w:val="000000"/>
        </w:rPr>
        <w:t xml:space="preserve">                 </w:t>
      </w:r>
      <w:r w:rsidR="009160A5">
        <w:rPr>
          <w:rStyle w:val="Fontdeparagrafimplicit"/>
          <w:color w:val="000000"/>
        </w:rPr>
        <w:t xml:space="preserve">           </w:t>
      </w:r>
      <w:r>
        <w:rPr>
          <w:rStyle w:val="Fontdeparagrafimplicit"/>
          <w:color w:val="000000"/>
        </w:rPr>
        <w:t>A0016</w:t>
      </w:r>
      <w:r w:rsidR="009160A5">
        <w:rPr>
          <w:rStyle w:val="Fontdeparagrafimplicit"/>
          <w:color w:val="000000"/>
        </w:rPr>
        <w:tab/>
      </w:r>
      <w:r w:rsidR="009160A5">
        <w:rPr>
          <w:rStyle w:val="Fontdeparagrafimplicit"/>
          <w:color w:val="000000"/>
        </w:rPr>
        <w:tab/>
      </w:r>
      <w:r>
        <w:rPr>
          <w:rStyle w:val="Fontdeparagrafimplicit"/>
          <w:color w:val="000000"/>
        </w:rPr>
        <w:t xml:space="preserve">                                ............</w:t>
      </w:r>
    </w:p>
    <w:p w:rsidR="003113E6">
      <w:pPr>
        <w:jc w:val="both"/>
        <w:rPr>
          <w:rStyle w:val="Fontdeparagrafimplicit"/>
          <w:b/>
          <w:color w:val="000000"/>
        </w:rPr>
      </w:pPr>
      <w:r>
        <w:rPr>
          <w:rStyle w:val="Fontdeparagrafimplicit"/>
          <w:b/>
          <w:color w:val="000000"/>
        </w:rPr>
        <w:t xml:space="preserve"> </w:t>
      </w:r>
    </w:p>
    <w:p w:rsidR="003113E6">
      <w:pPr>
        <w:jc w:val="both"/>
        <w:rPr>
          <w:rStyle w:val="Fontdeparagrafimplicit"/>
          <w:b/>
          <w:color w:val="000000"/>
        </w:rPr>
      </w:pPr>
    </w:p>
    <w:p w:rsidR="003113E6">
      <w:pPr>
        <w:jc w:val="both"/>
        <w:rPr>
          <w:rStyle w:val="Fontdeparagrafimplicit"/>
          <w:color w:val="000000"/>
        </w:rPr>
      </w:pPr>
    </w:p>
    <w:p w:rsidR="003113E6">
      <w:pPr>
        <w:ind w:firstLine="708"/>
        <w:jc w:val="center"/>
        <w:rPr>
          <w:rStyle w:val="Fontdeparagrafimplicit"/>
          <w:color w:val="000000"/>
        </w:rPr>
      </w:pPr>
    </w:p>
    <w:p w:rsidR="003113E6">
      <w:pPr>
        <w:ind w:firstLine="708"/>
        <w:jc w:val="center"/>
        <w:rPr>
          <w:rStyle w:val="Fontdeparagrafimplicit"/>
          <w:color w:val="000000"/>
        </w:rPr>
      </w:pPr>
      <w:r>
        <w:rPr>
          <w:rStyle w:val="Fontdeparagrafimplicit"/>
          <w:color w:val="000000"/>
        </w:rPr>
        <w:t>GREFIER,</w:t>
      </w:r>
    </w:p>
    <w:p w:rsidR="003113E6">
      <w:pPr>
        <w:ind w:firstLine="708"/>
        <w:jc w:val="center"/>
        <w:rPr>
          <w:rStyle w:val="Fontdeparagrafimplicit"/>
          <w:color w:val="000000"/>
        </w:rPr>
      </w:pPr>
      <w:r>
        <w:rPr>
          <w:rStyle w:val="Fontdeparagrafimplicit"/>
          <w:color w:val="000000"/>
        </w:rPr>
        <w:t>...................</w:t>
      </w:r>
    </w:p>
    <w:p w:rsidR="003113E6">
      <w:pPr>
        <w:pStyle w:val="Frspaiere"/>
        <w:jc w:val="both"/>
        <w:rPr>
          <w:rStyle w:val="Fontdeparagrafimplicit"/>
          <w:color w:val="000000"/>
        </w:rPr>
      </w:pPr>
    </w:p>
    <w:p w:rsidR="003113E6">
      <w:pPr>
        <w:ind w:firstLine="708"/>
        <w:jc w:val="both"/>
        <w:rPr>
          <w:rStyle w:val="Fontdeparagrafimplicit"/>
        </w:rPr>
      </w:pPr>
    </w:p>
    <w:p w:rsidR="003113E6">
      <w:pPr>
        <w:ind w:firstLine="708"/>
        <w:jc w:val="both"/>
        <w:rPr>
          <w:rStyle w:val="Fontdeparagrafimplicit"/>
        </w:rPr>
      </w:pPr>
    </w:p>
    <w:p w:rsidR="003113E6">
      <w:pPr>
        <w:ind w:firstLine="708"/>
        <w:jc w:val="both"/>
        <w:rPr>
          <w:rStyle w:val="Fontdeparagrafimplicit"/>
          <w:sz w:val="16"/>
        </w:rPr>
      </w:pPr>
    </w:p>
    <w:p w:rsidR="003113E6">
      <w:pPr>
        <w:ind w:firstLine="708"/>
        <w:jc w:val="both"/>
        <w:rPr>
          <w:rStyle w:val="Fontdeparagrafimplicit"/>
          <w:sz w:val="16"/>
        </w:rPr>
      </w:pPr>
    </w:p>
    <w:p w:rsidR="003113E6">
      <w:pPr>
        <w:ind w:firstLine="708"/>
        <w:jc w:val="both"/>
        <w:rPr>
          <w:rStyle w:val="Fontdeparagrafimplicit"/>
          <w:sz w:val="16"/>
        </w:rPr>
      </w:pPr>
    </w:p>
    <w:p w:rsidR="003113E6">
      <w:pPr>
        <w:ind w:firstLine="708"/>
        <w:jc w:val="both"/>
        <w:rPr>
          <w:rStyle w:val="Fontdeparagrafimplicit"/>
          <w:sz w:val="16"/>
        </w:rPr>
      </w:pPr>
    </w:p>
    <w:p w:rsidR="003113E6">
      <w:pPr>
        <w:ind w:firstLine="708"/>
        <w:jc w:val="both"/>
        <w:rPr>
          <w:rStyle w:val="Fontdeparagrafimplicit"/>
          <w:sz w:val="16"/>
        </w:rPr>
      </w:pPr>
    </w:p>
    <w:p w:rsidR="003113E6">
      <w:pPr>
        <w:ind w:firstLine="708"/>
        <w:jc w:val="both"/>
        <w:rPr>
          <w:rStyle w:val="Fontdeparagrafimplicit"/>
          <w:sz w:val="16"/>
        </w:rPr>
      </w:pPr>
    </w:p>
    <w:p w:rsidR="003113E6">
      <w:pPr>
        <w:ind w:firstLine="708"/>
        <w:jc w:val="both"/>
        <w:rPr>
          <w:rStyle w:val="Fontdeparagrafimplicit"/>
          <w:sz w:val="16"/>
        </w:rPr>
      </w:pPr>
    </w:p>
    <w:p w:rsidR="003113E6">
      <w:pPr>
        <w:ind w:firstLine="708"/>
        <w:jc w:val="both"/>
        <w:rPr>
          <w:rStyle w:val="Fontdeparagrafimplicit"/>
          <w:sz w:val="16"/>
        </w:rPr>
      </w:pPr>
    </w:p>
    <w:p w:rsidR="003113E6">
      <w:pPr>
        <w:ind w:firstLine="708"/>
        <w:jc w:val="both"/>
        <w:rPr>
          <w:rStyle w:val="Fontdeparagrafimplicit"/>
          <w:sz w:val="16"/>
        </w:rPr>
      </w:pPr>
    </w:p>
    <w:p w:rsidR="003113E6">
      <w:pPr>
        <w:ind w:firstLine="708"/>
        <w:jc w:val="both"/>
        <w:rPr>
          <w:rStyle w:val="Fontdeparagrafimplicit"/>
          <w:sz w:val="16"/>
        </w:rPr>
      </w:pPr>
    </w:p>
    <w:p w:rsidR="003113E6">
      <w:pPr>
        <w:ind w:firstLine="708"/>
        <w:jc w:val="both"/>
        <w:rPr>
          <w:rStyle w:val="Fontdeparagrafimplicit"/>
          <w:sz w:val="16"/>
        </w:rPr>
      </w:pPr>
    </w:p>
    <w:p w:rsidR="003113E6">
      <w:pPr>
        <w:ind w:firstLine="708"/>
        <w:jc w:val="both"/>
        <w:rPr>
          <w:rStyle w:val="Fontdeparagrafimplicit"/>
          <w:sz w:val="16"/>
        </w:rPr>
      </w:pPr>
    </w:p>
    <w:p w:rsidR="003113E6">
      <w:pPr>
        <w:ind w:firstLine="708"/>
        <w:jc w:val="both"/>
        <w:rPr>
          <w:rStyle w:val="Fontdeparagrafimplicit"/>
          <w:sz w:val="16"/>
        </w:rPr>
      </w:pPr>
    </w:p>
    <w:p w:rsidR="003113E6">
      <w:pPr>
        <w:ind w:firstLine="708"/>
        <w:jc w:val="both"/>
        <w:rPr>
          <w:rStyle w:val="Fontdeparagrafimplicit"/>
          <w:sz w:val="16"/>
        </w:rPr>
      </w:pPr>
    </w:p>
    <w:p w:rsidR="003113E6">
      <w:pPr>
        <w:ind w:firstLine="708"/>
        <w:jc w:val="both"/>
        <w:rPr>
          <w:rStyle w:val="Fontdeparagrafimplicit"/>
          <w:sz w:val="16"/>
        </w:rPr>
      </w:pPr>
    </w:p>
    <w:p w:rsidR="003113E6">
      <w:pPr>
        <w:ind w:firstLine="708"/>
        <w:jc w:val="both"/>
        <w:rPr>
          <w:rStyle w:val="Fontdeparagrafimplicit"/>
          <w:sz w:val="16"/>
        </w:rPr>
      </w:pPr>
    </w:p>
    <w:p w:rsidR="003113E6">
      <w:pPr>
        <w:ind w:firstLine="708"/>
        <w:jc w:val="both"/>
        <w:rPr>
          <w:rStyle w:val="Fontdeparagrafimplicit"/>
          <w:sz w:val="16"/>
        </w:rPr>
      </w:pPr>
    </w:p>
    <w:p w:rsidR="003113E6">
      <w:pPr>
        <w:ind w:firstLine="708"/>
        <w:jc w:val="both"/>
        <w:rPr>
          <w:rStyle w:val="Fontdeparagrafimplicit"/>
          <w:sz w:val="16"/>
        </w:rPr>
      </w:pPr>
    </w:p>
    <w:p w:rsidR="003113E6">
      <w:pPr>
        <w:ind w:firstLine="708"/>
        <w:jc w:val="both"/>
        <w:rPr>
          <w:rStyle w:val="Fontdeparagrafimplicit"/>
          <w:sz w:val="16"/>
        </w:rPr>
      </w:pPr>
    </w:p>
    <w:p w:rsidR="003113E6">
      <w:pPr>
        <w:ind w:firstLine="708"/>
        <w:jc w:val="both"/>
        <w:rPr>
          <w:rStyle w:val="Fontdeparagrafimplicit"/>
          <w:sz w:val="16"/>
        </w:rPr>
      </w:pPr>
    </w:p>
    <w:p w:rsidR="003113E6">
      <w:pPr>
        <w:ind w:firstLine="708"/>
        <w:jc w:val="both"/>
        <w:rPr>
          <w:rStyle w:val="Fontdeparagrafimplicit"/>
          <w:sz w:val="16"/>
        </w:rPr>
      </w:pPr>
    </w:p>
    <w:p w:rsidR="003113E6">
      <w:pPr>
        <w:ind w:firstLine="708"/>
        <w:jc w:val="both"/>
        <w:rPr>
          <w:rStyle w:val="Fontdeparagrafimplicit"/>
          <w:sz w:val="16"/>
        </w:rPr>
      </w:pPr>
    </w:p>
    <w:p w:rsidR="003113E6">
      <w:pPr>
        <w:ind w:firstLine="708"/>
        <w:jc w:val="both"/>
        <w:rPr>
          <w:rStyle w:val="Fontdeparagrafimplicit"/>
          <w:sz w:val="16"/>
        </w:rPr>
      </w:pPr>
    </w:p>
    <w:p w:rsidR="003113E6">
      <w:pPr>
        <w:ind w:firstLine="708"/>
        <w:jc w:val="both"/>
        <w:rPr>
          <w:rStyle w:val="Fontdeparagrafimplicit"/>
          <w:sz w:val="16"/>
        </w:rPr>
      </w:pPr>
    </w:p>
    <w:p w:rsidR="003113E6">
      <w:pPr>
        <w:ind w:firstLine="708"/>
        <w:jc w:val="both"/>
        <w:rPr>
          <w:rStyle w:val="Fontdeparagrafimplicit"/>
          <w:sz w:val="16"/>
        </w:rPr>
      </w:pPr>
    </w:p>
    <w:p w:rsidR="003113E6">
      <w:pPr>
        <w:jc w:val="both"/>
        <w:rPr>
          <w:rStyle w:val="Fontdeparagrafimplicit"/>
          <w:sz w:val="16"/>
        </w:rPr>
      </w:pPr>
      <w:r>
        <w:rPr>
          <w:rStyle w:val="Fontdeparagrafimplicit"/>
          <w:sz w:val="16"/>
        </w:rPr>
        <w:t xml:space="preserve">Red. jud. </w:t>
      </w:r>
      <w:r w:rsidR="00FA19C6">
        <w:rPr>
          <w:rStyle w:val="Fontdeparagrafimplicit"/>
          <w:sz w:val="16"/>
        </w:rPr>
        <w:t>A0016</w:t>
      </w:r>
      <w:r>
        <w:rPr>
          <w:rStyle w:val="Fontdeparagrafimplicit"/>
          <w:sz w:val="16"/>
        </w:rPr>
        <w:t>/4 ex.</w:t>
      </w:r>
    </w:p>
    <w:p w:rsidR="003113E6">
      <w:pPr>
        <w:ind w:right="27"/>
        <w:jc w:val="both"/>
        <w:rPr>
          <w:rStyle w:val="Fontdeparagrafimplicit"/>
          <w:sz w:val="16"/>
        </w:rPr>
      </w:pPr>
      <w:r>
        <w:rPr>
          <w:rStyle w:val="Fontdeparagrafimplicit"/>
          <w:sz w:val="16"/>
        </w:rPr>
        <w:t xml:space="preserve">Jud. </w:t>
      </w:r>
      <w:r>
        <w:rPr>
          <w:rStyle w:val="Fontdeparagrafimplicit"/>
          <w:sz w:val="16"/>
        </w:rPr>
        <w:t xml:space="preserve">fond: </w:t>
      </w:r>
      <w:r w:rsidR="00FA19C6">
        <w:rPr>
          <w:rStyle w:val="Fontdeparagrafimplicit"/>
          <w:sz w:val="16"/>
        </w:rPr>
        <w:t>...........................</w:t>
      </w:r>
      <w:r>
        <w:rPr>
          <w:rStyle w:val="Fontdeparagrafimplicit"/>
          <w:sz w:val="16"/>
        </w:rPr>
        <w:t xml:space="preserve"> –SCAF</w:t>
      </w:r>
    </w:p>
    <w:p w:rsidR="003113E6">
      <w:pPr>
        <w:rPr>
          <w:rStyle w:val="Fontdeparagrafimplicit"/>
        </w:rPr>
      </w:pPr>
      <w:bookmarkStart w:name="_GoBack" w:id="3"/>
      <w:bookmarkEnd w:id="3"/>
    </w:p>
    <w:sectPr>
      <w:footerReference w:type="default" r:id="rId4"/>
      <w:pgSz w:w="11907" w:h="16840"/>
      <w:pgMar w:top="567" w:right="851" w:bottom="567"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113E6">
    <w:pPr>
      <w:pStyle w:val="Subsol"/>
      <w:jc w:val="center"/>
      <w:rPr>
        <w:rStyle w:val="Fontdeparagrafimplicit"/>
      </w:rPr>
    </w:pPr>
    <w:r>
      <w:rPr>
        <w:rStyle w:val="Fontdeparagrafimplicit"/>
        <w:rFonts w:ascii="Times New Roman" w:hAnsi="Times New Roman"/>
        <w:sz w:val="16"/>
      </w:rPr>
      <w:t xml:space="preserve">Pagină </w:t>
    </w:r>
    <w:r>
      <w:rPr>
        <w:rStyle w:val="Fontdeparagrafimplicit"/>
        <w:rFonts w:ascii="Times New Roman" w:hAnsi="Times New Roman"/>
        <w:sz w:val="16"/>
      </w:rPr>
      <w:fldChar w:fldCharType="begin"/>
    </w:r>
    <w:r>
      <w:rPr>
        <w:rStyle w:val="Fontdeparagrafimplicit"/>
        <w:rFonts w:ascii="Times New Roman" w:hAnsi="Times New Roman"/>
        <w:b/>
        <w:sz w:val="16"/>
      </w:rPr>
      <w:instrText>PAGE</w:instrText>
    </w:r>
    <w:r>
      <w:rPr>
        <w:rStyle w:val="Fontdeparagrafimplicit"/>
        <w:rFonts w:ascii="Times New Roman" w:hAnsi="Times New Roman"/>
        <w:sz w:val="16"/>
      </w:rPr>
      <w:fldChar w:fldCharType="separate"/>
    </w:r>
    <w:r>
      <w:rPr>
        <w:rStyle w:val="Fontdeparagrafimplicit"/>
        <w:rFonts w:ascii="Times New Roman" w:hAnsi="Times New Roman"/>
        <w:b/>
        <w:sz w:val="16"/>
      </w:rPr>
      <w:t>#</w:t>
    </w:r>
    <w:r>
      <w:rPr>
        <w:rStyle w:val="Fontdeparagrafimplicit"/>
        <w:rFonts w:ascii="Times New Roman" w:hAnsi="Times New Roman"/>
        <w:sz w:val="16"/>
      </w:rPr>
      <w:fldChar w:fldCharType="end"/>
    </w:r>
    <w:r>
      <w:rPr>
        <w:rStyle w:val="Fontdeparagrafimplicit"/>
        <w:rFonts w:ascii="Times New Roman" w:hAnsi="Times New Roman"/>
        <w:sz w:val="16"/>
      </w:rPr>
      <w:t xml:space="preserve"> din </w:t>
    </w:r>
    <w:r>
      <w:rPr>
        <w:rStyle w:val="Fontdeparagrafimplicit"/>
        <w:rFonts w:ascii="Times New Roman" w:hAnsi="Times New Roman"/>
        <w:sz w:val="16"/>
      </w:rPr>
      <w:fldChar w:fldCharType="begin"/>
    </w:r>
    <w:r>
      <w:rPr>
        <w:rStyle w:val="Fontdeparagrafimplicit"/>
        <w:rFonts w:ascii="Times New Roman" w:hAnsi="Times New Roman"/>
        <w:b/>
        <w:sz w:val="16"/>
      </w:rPr>
      <w:instrText>NUMPAGES</w:instrText>
    </w:r>
    <w:r>
      <w:rPr>
        <w:rStyle w:val="Fontdeparagrafimplicit"/>
        <w:rFonts w:ascii="Times New Roman" w:hAnsi="Times New Roman"/>
        <w:sz w:val="16"/>
      </w:rPr>
      <w:fldChar w:fldCharType="separate"/>
    </w:r>
    <w:r>
      <w:rPr>
        <w:rStyle w:val="Fontdeparagrafimplicit"/>
        <w:rFonts w:ascii="Times New Roman" w:hAnsi="Times New Roman"/>
        <w:b/>
        <w:sz w:val="16"/>
      </w:rPr>
      <w:t>#</w:t>
    </w:r>
    <w:r>
      <w:rPr>
        <w:rStyle w:val="Fontdeparagrafimplicit"/>
        <w:rFonts w:ascii="Times New Roman" w:hAnsi="Times New Roman"/>
        <w:sz w:val="16"/>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3E6"/>
    <w:rsid w:val="0011105C"/>
    <w:rsid w:val="003113E6"/>
    <w:rsid w:val="009160A5"/>
    <w:rsid w:val="00FA19C6"/>
  </w:rsids>
  <w:docVars>
    <w:docVar w:name="url" w:val="http://10.1.48.53:80/ecris_cdms/document_upload.aspx?id_document=200000004050359&amp;id_departament=58&amp;id_sesiune=4101906&amp;id_user=534&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054195BE"/>
  <w15:docId w15:val="{7E72842F-21A8-45AD-9999-60D646AE6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
    <w:name w:val="Fără spațiere"/>
    <w:qFormat/>
    <w:rPr>
      <w:sz w:val="24"/>
      <w:lang w:val="ro-RO"/>
    </w:rPr>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link w:val="SubsolCaracter"/>
    <w:pPr>
      <w:tabs>
        <w:tab w:val="center" w:pos="4536"/>
        <w:tab w:val="right" w:pos="9072"/>
      </w:tabs>
    </w:pPr>
    <w:rPr>
      <w:rFonts w:ascii="Calibri" w:hAnsi="Calibri"/>
      <w:sz w:val="22"/>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SubsolCaracter">
    <w:name w:val="Subsol Caracter"/>
    <w:link w:val="Subsol"/>
    <w:rPr>
      <w:rFonts w:ascii="Calibri" w:hAnsi="Calibri"/>
      <w:sz w:val="22"/>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13</ap:TotalTime>
  <ap:Pages>4</ap:Pages>
  <ap:Words>2079</ap:Words>
  <ap:Characters>11854</ap:Characters>
  <ap:Application>Microsoft Office Word</ap:Application>
  <ap:DocSecurity>0</ap:DocSecurity>
  <ap:Lines>98</ap:Lines>
  <ap:Paragraphs>27</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13906</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